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FED46" w14:textId="36592392" w:rsidR="00383F5F" w:rsidRPr="00AE7E0D" w:rsidRDefault="00383F5F" w:rsidP="00383F5F">
      <w:pPr>
        <w:pStyle w:val="NormalWeb"/>
        <w:spacing w:before="0" w:beforeAutospacing="0" w:after="0" w:afterAutospacing="0" w:line="480" w:lineRule="auto"/>
        <w:ind w:firstLine="709"/>
        <w:contextualSpacing/>
        <w:jc w:val="center"/>
        <w:rPr>
          <w:b/>
          <w:sz w:val="28"/>
          <w:szCs w:val="28"/>
          <w:lang w:val="en-GB"/>
        </w:rPr>
      </w:pPr>
      <w:bookmarkStart w:id="0" w:name="_Hlk94532953"/>
      <w:r w:rsidRPr="00AE7E0D">
        <w:rPr>
          <w:b/>
          <w:sz w:val="28"/>
          <w:szCs w:val="28"/>
          <w:lang w:val="en-GB"/>
        </w:rPr>
        <w:t xml:space="preserve">Effects of a multi-strain probiotic on hippocampal structure and function, cognition, and emotional well-being in healthy individuals: </w:t>
      </w:r>
      <w:r w:rsidR="00E72BB2">
        <w:rPr>
          <w:b/>
          <w:sz w:val="28"/>
          <w:szCs w:val="28"/>
          <w:lang w:val="en-GB"/>
        </w:rPr>
        <w:t>A</w:t>
      </w:r>
      <w:r w:rsidRPr="00AE7E0D">
        <w:rPr>
          <w:b/>
          <w:sz w:val="28"/>
          <w:szCs w:val="28"/>
          <w:lang w:val="en-GB"/>
        </w:rPr>
        <w:t xml:space="preserve"> double blind randomized-controlled trial </w:t>
      </w:r>
    </w:p>
    <w:bookmarkEnd w:id="0"/>
    <w:p w14:paraId="0336434E" w14:textId="20CC11C5" w:rsidR="00161DDF" w:rsidRPr="00161DDF" w:rsidRDefault="00161DDF" w:rsidP="00161DDF">
      <w:pPr>
        <w:pStyle w:val="Heading1"/>
        <w:spacing w:before="0" w:line="480" w:lineRule="auto"/>
        <w:rPr>
          <w:rFonts w:cs="Times New Roman"/>
          <w:sz w:val="28"/>
          <w:szCs w:val="28"/>
          <w:lang w:val="en-US"/>
        </w:rPr>
      </w:pPr>
      <w:r w:rsidRPr="00161DDF">
        <w:rPr>
          <w:rFonts w:cs="Times New Roman"/>
          <w:sz w:val="28"/>
          <w:szCs w:val="28"/>
          <w:lang w:val="en-US"/>
        </w:rPr>
        <w:t>Supplementary Material</w:t>
      </w:r>
    </w:p>
    <w:p w14:paraId="55E38531" w14:textId="699437A9" w:rsidR="00AD5202" w:rsidRPr="001A3A91" w:rsidRDefault="00AD5202" w:rsidP="00AD5202">
      <w:pPr>
        <w:pStyle w:val="NormalWeb"/>
        <w:spacing w:before="0" w:beforeAutospacing="0" w:after="0" w:afterAutospacing="0" w:line="480" w:lineRule="auto"/>
        <w:ind w:firstLine="709"/>
        <w:contextualSpacing/>
        <w:jc w:val="center"/>
        <w:rPr>
          <w:vertAlign w:val="superscript"/>
          <w:lang w:val="en-US"/>
        </w:rPr>
      </w:pPr>
      <w:r w:rsidRPr="001A3A91">
        <w:rPr>
          <w:lang w:val="en-US"/>
        </w:rPr>
        <w:t>Leonie Ascone, PhD, MSc</w:t>
      </w:r>
      <w:r w:rsidRPr="001A3A91">
        <w:rPr>
          <w:vertAlign w:val="superscript"/>
          <w:lang w:val="en-US"/>
        </w:rPr>
        <w:t>1</w:t>
      </w:r>
      <w:r w:rsidRPr="001A3A91">
        <w:rPr>
          <w:vertAlign w:val="subscript"/>
          <w:lang w:val="en-US"/>
        </w:rPr>
        <w:t>,</w:t>
      </w:r>
      <w:r w:rsidRPr="001A3A91">
        <w:rPr>
          <w:vertAlign w:val="superscript"/>
          <w:lang w:val="en-US"/>
        </w:rPr>
        <w:t xml:space="preserve"> </w:t>
      </w:r>
      <w:r w:rsidRPr="001A3A91">
        <w:rPr>
          <w:lang w:val="en-US"/>
        </w:rPr>
        <w:t xml:space="preserve">Caroline Garcia </w:t>
      </w:r>
      <w:proofErr w:type="spellStart"/>
      <w:r w:rsidRPr="001A3A91">
        <w:rPr>
          <w:lang w:val="en-US"/>
        </w:rPr>
        <w:t>Forlim</w:t>
      </w:r>
      <w:proofErr w:type="spellEnd"/>
      <w:r w:rsidRPr="001A3A91">
        <w:rPr>
          <w:lang w:val="en-US"/>
        </w:rPr>
        <w:t>,</w:t>
      </w:r>
      <w:r w:rsidRPr="001A3A91">
        <w:rPr>
          <w:vertAlign w:val="superscript"/>
          <w:lang w:val="en-US"/>
        </w:rPr>
        <w:t xml:space="preserve"> </w:t>
      </w:r>
      <w:r w:rsidRPr="001A3A91">
        <w:rPr>
          <w:lang w:val="en-US"/>
        </w:rPr>
        <w:t>PhD</w:t>
      </w:r>
      <w:r w:rsidRPr="001A3A91">
        <w:rPr>
          <w:vertAlign w:val="superscript"/>
          <w:lang w:val="en-US"/>
        </w:rPr>
        <w:t>1</w:t>
      </w:r>
      <w:r w:rsidRPr="001A3A91">
        <w:rPr>
          <w:lang w:val="en-US"/>
        </w:rPr>
        <w:t>, Jürgen Gallinat, MD, MPH</w:t>
      </w:r>
      <w:r w:rsidRPr="001A3A91">
        <w:rPr>
          <w:vertAlign w:val="superscript"/>
          <w:lang w:val="en-US"/>
        </w:rPr>
        <w:t>1</w:t>
      </w:r>
      <w:r w:rsidRPr="001A3A91">
        <w:rPr>
          <w:lang w:val="en-US"/>
        </w:rPr>
        <w:t>, Simone Kühn, PhD</w:t>
      </w:r>
      <w:r w:rsidRPr="001A3A91">
        <w:rPr>
          <w:vertAlign w:val="superscript"/>
          <w:lang w:val="en-US"/>
        </w:rPr>
        <w:t>1,2</w:t>
      </w:r>
    </w:p>
    <w:p w14:paraId="147995C0" w14:textId="77777777" w:rsidR="00AD5202" w:rsidRPr="001A3A91" w:rsidRDefault="00AD5202" w:rsidP="00AD5202">
      <w:pPr>
        <w:pStyle w:val="NormalWeb"/>
        <w:spacing w:before="0" w:beforeAutospacing="0" w:after="0" w:afterAutospacing="0" w:line="480" w:lineRule="auto"/>
        <w:ind w:firstLine="709"/>
        <w:contextualSpacing/>
        <w:jc w:val="center"/>
        <w:rPr>
          <w:vertAlign w:val="superscript"/>
          <w:lang w:val="en-US"/>
        </w:rPr>
      </w:pPr>
    </w:p>
    <w:p w14:paraId="17729E46" w14:textId="77777777" w:rsidR="00AD5202" w:rsidRDefault="00AD5202" w:rsidP="00AD5202">
      <w:pPr>
        <w:spacing w:after="0" w:line="480" w:lineRule="auto"/>
        <w:contextualSpacing/>
        <w:jc w:val="center"/>
        <w:rPr>
          <w:rFonts w:cs="Times New Roman"/>
          <w:szCs w:val="24"/>
          <w:lang w:val="en-US"/>
        </w:rPr>
      </w:pPr>
      <w:r>
        <w:rPr>
          <w:rFonts w:cs="Times New Roman"/>
          <w:szCs w:val="24"/>
          <w:vertAlign w:val="superscript"/>
          <w:lang w:val="en-US"/>
        </w:rPr>
        <w:t xml:space="preserve">1 </w:t>
      </w:r>
      <w:r>
        <w:rPr>
          <w:rFonts w:cs="Times New Roman"/>
          <w:szCs w:val="24"/>
          <w:lang w:val="en-US"/>
        </w:rPr>
        <w:t xml:space="preserve">University Medical Center Hamburg-Eppendorf, Department of Psychiatry and Psychotherapy, </w:t>
      </w:r>
      <w:proofErr w:type="spellStart"/>
      <w:r>
        <w:rPr>
          <w:rFonts w:cs="Times New Roman"/>
          <w:szCs w:val="24"/>
          <w:lang w:val="en-US"/>
        </w:rPr>
        <w:t>Martinistr</w:t>
      </w:r>
      <w:proofErr w:type="spellEnd"/>
      <w:r>
        <w:rPr>
          <w:rFonts w:cs="Times New Roman"/>
          <w:szCs w:val="24"/>
          <w:lang w:val="en-US"/>
        </w:rPr>
        <w:t xml:space="preserve">. 52, 20246, Hamburg, Germany. </w:t>
      </w:r>
    </w:p>
    <w:p w14:paraId="232EADC3" w14:textId="77777777" w:rsidR="00AD5202" w:rsidRPr="007A4C43" w:rsidRDefault="00AD5202" w:rsidP="00AD5202">
      <w:pPr>
        <w:spacing w:after="0" w:line="480" w:lineRule="auto"/>
        <w:contextualSpacing/>
        <w:jc w:val="center"/>
        <w:rPr>
          <w:rFonts w:cs="Times New Roman"/>
          <w:szCs w:val="24"/>
          <w:lang w:val="en-US"/>
        </w:rPr>
      </w:pPr>
      <w:r>
        <w:rPr>
          <w:rFonts w:cs="Times New Roman"/>
          <w:szCs w:val="24"/>
          <w:vertAlign w:val="superscript"/>
          <w:lang w:val="en-US"/>
        </w:rPr>
        <w:t>2</w:t>
      </w:r>
      <w:r>
        <w:rPr>
          <w:rFonts w:cs="Times New Roman"/>
          <w:szCs w:val="24"/>
          <w:lang w:val="en-US"/>
        </w:rPr>
        <w:t xml:space="preserve"> </w:t>
      </w:r>
      <w:r w:rsidRPr="007A4C43">
        <w:rPr>
          <w:rFonts w:cs="Times New Roman"/>
          <w:szCs w:val="24"/>
          <w:lang w:val="en-US"/>
        </w:rPr>
        <w:t xml:space="preserve">Max Planck </w:t>
      </w:r>
      <w:r>
        <w:rPr>
          <w:rFonts w:cs="Times New Roman"/>
          <w:szCs w:val="24"/>
          <w:lang w:val="en-US"/>
        </w:rPr>
        <w:t xml:space="preserve">Institute for Human Development, </w:t>
      </w:r>
      <w:r w:rsidRPr="007A4C43">
        <w:rPr>
          <w:rFonts w:cs="Times New Roman"/>
          <w:szCs w:val="24"/>
          <w:lang w:val="en-US"/>
        </w:rPr>
        <w:t>Lise Meitner Group for Environmental Neuroscience</w:t>
      </w:r>
      <w:r>
        <w:rPr>
          <w:rFonts w:cs="Times New Roman"/>
          <w:szCs w:val="24"/>
          <w:lang w:val="en-US"/>
        </w:rPr>
        <w:t>,</w:t>
      </w:r>
      <w:r w:rsidRPr="007A4C43">
        <w:rPr>
          <w:rFonts w:cs="Times New Roman"/>
          <w:szCs w:val="24"/>
          <w:lang w:val="en-US"/>
        </w:rPr>
        <w:t xml:space="preserve"> </w:t>
      </w:r>
      <w:proofErr w:type="spellStart"/>
      <w:r w:rsidRPr="007A4C43">
        <w:rPr>
          <w:rFonts w:cs="Times New Roman"/>
          <w:szCs w:val="24"/>
          <w:lang w:val="en-US"/>
        </w:rPr>
        <w:t>Lentzeallee</w:t>
      </w:r>
      <w:proofErr w:type="spellEnd"/>
      <w:r w:rsidRPr="007A4C43">
        <w:rPr>
          <w:rFonts w:cs="Times New Roman"/>
          <w:szCs w:val="24"/>
          <w:lang w:val="en-US"/>
        </w:rPr>
        <w:t xml:space="preserve"> 94</w:t>
      </w:r>
      <w:r>
        <w:rPr>
          <w:rFonts w:cs="Times New Roman"/>
          <w:szCs w:val="24"/>
          <w:lang w:val="en-US"/>
        </w:rPr>
        <w:t xml:space="preserve">, </w:t>
      </w:r>
      <w:r w:rsidRPr="007A4C43">
        <w:rPr>
          <w:rFonts w:cs="Times New Roman"/>
          <w:szCs w:val="24"/>
          <w:lang w:val="en-US"/>
        </w:rPr>
        <w:t>14195 Berlin</w:t>
      </w:r>
      <w:r>
        <w:rPr>
          <w:rFonts w:cs="Times New Roman"/>
          <w:szCs w:val="24"/>
          <w:lang w:val="en-US"/>
        </w:rPr>
        <w:t>,</w:t>
      </w:r>
      <w:r w:rsidRPr="007A4C43">
        <w:rPr>
          <w:rFonts w:cs="Times New Roman"/>
          <w:szCs w:val="24"/>
          <w:lang w:val="en-US"/>
        </w:rPr>
        <w:t xml:space="preserve"> Germany</w:t>
      </w:r>
    </w:p>
    <w:p w14:paraId="50CCCC82" w14:textId="77777777" w:rsidR="00AD5202" w:rsidRPr="007A4C43" w:rsidRDefault="00AD5202" w:rsidP="00AD5202">
      <w:pPr>
        <w:spacing w:after="0" w:line="480" w:lineRule="auto"/>
        <w:contextualSpacing/>
        <w:jc w:val="center"/>
        <w:rPr>
          <w:rFonts w:cs="Times New Roman"/>
          <w:szCs w:val="24"/>
          <w:lang w:val="en-US"/>
        </w:rPr>
      </w:pPr>
    </w:p>
    <w:p w14:paraId="5BCE79AE" w14:textId="77777777" w:rsidR="00AD5202" w:rsidRDefault="00AD5202" w:rsidP="00AD5202">
      <w:pPr>
        <w:spacing w:after="0" w:line="480" w:lineRule="auto"/>
        <w:contextualSpacing/>
        <w:rPr>
          <w:lang w:val="en-GB"/>
        </w:rPr>
      </w:pPr>
      <w:r>
        <w:rPr>
          <w:rFonts w:cs="Times New Roman"/>
          <w:szCs w:val="24"/>
          <w:lang w:val="en-US"/>
        </w:rPr>
        <w:t xml:space="preserve">Contact information of corresponding author: </w:t>
      </w:r>
      <w:hyperlink r:id="rId6" w:history="1">
        <w:r w:rsidRPr="00461136">
          <w:rPr>
            <w:rStyle w:val="Hyperlink"/>
            <w:lang w:val="en-GB"/>
          </w:rPr>
          <w:t>l.ascone-michelis@uke.de</w:t>
        </w:r>
      </w:hyperlink>
    </w:p>
    <w:p w14:paraId="1B1EFBFA" w14:textId="77777777" w:rsidR="00AD5202" w:rsidRPr="00AD5202" w:rsidRDefault="00AD5202" w:rsidP="00AD5202">
      <w:pPr>
        <w:rPr>
          <w:lang w:val="en-GB"/>
        </w:rPr>
      </w:pPr>
    </w:p>
    <w:p w14:paraId="61D5C040" w14:textId="77777777" w:rsidR="00AD5202" w:rsidRDefault="00AD5202">
      <w:pPr>
        <w:rPr>
          <w:rFonts w:eastAsiaTheme="majorEastAsia" w:cs="Times New Roman"/>
          <w:b/>
          <w:color w:val="000000" w:themeColor="text1"/>
          <w:szCs w:val="26"/>
          <w:lang w:val="en-US"/>
        </w:rPr>
      </w:pPr>
      <w:r>
        <w:rPr>
          <w:rFonts w:cs="Times New Roman"/>
          <w:lang w:val="en-US"/>
        </w:rPr>
        <w:br w:type="page"/>
      </w:r>
    </w:p>
    <w:p w14:paraId="603D3402" w14:textId="77777777" w:rsidR="00AD5725" w:rsidRPr="00937120" w:rsidRDefault="00AD5725" w:rsidP="00937120">
      <w:pPr>
        <w:pStyle w:val="Heading2"/>
        <w:spacing w:before="0" w:line="480" w:lineRule="auto"/>
        <w:contextualSpacing/>
        <w:rPr>
          <w:rFonts w:cs="Times New Roman"/>
          <w:szCs w:val="24"/>
          <w:lang w:val="en-US"/>
        </w:rPr>
      </w:pPr>
      <w:r w:rsidRPr="00937120">
        <w:rPr>
          <w:rFonts w:cs="Times New Roman"/>
          <w:szCs w:val="24"/>
          <w:lang w:val="en-US"/>
        </w:rPr>
        <w:lastRenderedPageBreak/>
        <w:t>1.1 Additional behavioral assessments</w:t>
      </w:r>
    </w:p>
    <w:p w14:paraId="27012BFC" w14:textId="77777777" w:rsidR="00AD5725" w:rsidRPr="00937120" w:rsidRDefault="00AD5725" w:rsidP="00937120">
      <w:pPr>
        <w:spacing w:after="0" w:line="480" w:lineRule="auto"/>
        <w:ind w:firstLine="708"/>
        <w:contextualSpacing/>
        <w:jc w:val="both"/>
        <w:rPr>
          <w:rFonts w:cs="Times New Roman"/>
          <w:szCs w:val="24"/>
          <w:lang w:val="en-US"/>
        </w:rPr>
      </w:pPr>
      <w:r w:rsidRPr="00937120">
        <w:rPr>
          <w:rFonts w:cs="Times New Roman"/>
          <w:szCs w:val="24"/>
          <w:lang w:val="en-US"/>
        </w:rPr>
        <w:t xml:space="preserve">All self-reports were assessed referring to the last two weeks and assessed with validated German versions. Additional indicators of psychological symptoms were: chronic assessed with the Trier Inventory for Chronic Stress </w:t>
      </w:r>
      <w:r w:rsidRPr="00937120">
        <w:rPr>
          <w:rFonts w:cs="Times New Roman"/>
          <w:szCs w:val="24"/>
          <w:lang w:val="en-US"/>
        </w:rPr>
        <w:fldChar w:fldCharType="begin"/>
      </w:r>
      <w:r w:rsidRPr="00937120">
        <w:rPr>
          <w:rFonts w:cs="Times New Roman"/>
          <w:szCs w:val="24"/>
          <w:lang w:val="en-US"/>
        </w:rPr>
        <w:instrText xml:space="preserve"> ADDIN ZOTERO_ITEM CSL_CITATION {"citationID":"a8MZDsna","properties":{"formattedCitation":"(1)","plainCitation":"(1)","noteIndex":0},"citationItems":[{"id":5931,"uris":["http://zotero.org/users/4853985/items/IUC985DP"],"uri":["http://zotero.org/users/4853985/items/IUC985DP"],"itemData":{"id":5931,"type":"article-journal","abstract":"Zusammenfassung. Angeregt durch Befunde der Streßforschung, wonach chronischer Streß und nicht akute Belastungen mit klinisch relevanten Beeinträchtigungen der Gesundheit in Zusammenhang steht, wurde das Trierer Inventar zur Erfassung von chronischem Streß (TICS) entwickelt. Der Fragebogen erfaßt sechs Aspekte von chronischem Streß: Arbeitsüberlastung, Arbeitsunzufriedenheit, soziale Belastung, Fehlen sozialer Anerkennung, Sorgen/Besorgnis und belastende Erinnerungen. Die Chronizität der Belastung wird durch die Häufigkeit retrospektiv erfragter Streßerfahrungen erhoben. Zur Beantwortung der Items stehen fünfstufige Ratingskalen zur Verfügung. In der hier vorgestellten Untersuchung mit N = 157 Probanden konnten die in Vorstudien ermittelten Skalen des TICS faktorenanalytisch bestätigt werden. Die sechs Skalen zeigen zufriedenstellende Reliabilitätskoeffizienten. Es können erste Ergebnisse zur Validierung des Fragebogens berichtet werden. In zwei Studien ergaben sich signifikante Korrelationen zwischen der Skala Arbeitsüberlastung und (a) verschiedenen Skalen des Gießener Beschwerdebogens (GBB) sowie (b) der Konzentration des Streßhormons Cortisol. Die Skala differenziert zwischen 19 Tinnituspatienten und 16 gesunden Kontrollpersonen.","container-title":"Diagnostica","DOI":"10.1026//0012-1924.45.1.8","ISSN":"0012-1924","issue":"1","note":"publisher: Hogrefe Verlag","page":"8-19","source":"econtent.hogrefe.com (Atypon)","title":"Trierer Inventar zur Erfassung von chronischem Streß (TICS): Skalenkonstruktion, teststatistische Überprüfung und Validierung der Skala Arbeitsüberlastung","title-short":"Trierer Inventar zur Erfassung von chronischem Streß (TICS)","volume":"45","author":[{"family":"Schulz","given":"Peter"},{"family":"Schlotz","given":"Wolff"}],"issued":{"date-parts":[["1999",1,1]]}}}],"schema":"https://github.com/citation-style-language/schema/raw/master/csl-citation.json"} </w:instrText>
      </w:r>
      <w:r w:rsidRPr="00937120">
        <w:rPr>
          <w:rFonts w:cs="Times New Roman"/>
          <w:szCs w:val="24"/>
          <w:lang w:val="en-US"/>
        </w:rPr>
        <w:fldChar w:fldCharType="separate"/>
      </w:r>
      <w:r w:rsidRPr="00937120">
        <w:rPr>
          <w:rFonts w:cs="Times New Roman"/>
          <w:szCs w:val="24"/>
          <w:lang w:val="en-GB"/>
        </w:rPr>
        <w:t>(1)</w:t>
      </w:r>
      <w:r w:rsidRPr="00937120">
        <w:rPr>
          <w:rFonts w:cs="Times New Roman"/>
          <w:szCs w:val="24"/>
          <w:lang w:val="en-US"/>
        </w:rPr>
        <w:fldChar w:fldCharType="end"/>
      </w:r>
      <w:r w:rsidRPr="00937120">
        <w:rPr>
          <w:rFonts w:cs="Times New Roman"/>
          <w:szCs w:val="24"/>
          <w:lang w:val="en-US"/>
        </w:rPr>
        <w:t xml:space="preserve">, sleepiness assessed with the Epworth Sleepiness Scale </w:t>
      </w:r>
      <w:r w:rsidRPr="00937120">
        <w:rPr>
          <w:rFonts w:cs="Times New Roman"/>
          <w:szCs w:val="24"/>
          <w:lang w:val="en-US"/>
        </w:rPr>
        <w:fldChar w:fldCharType="begin"/>
      </w:r>
      <w:r w:rsidRPr="00937120">
        <w:rPr>
          <w:rFonts w:cs="Times New Roman"/>
          <w:szCs w:val="24"/>
          <w:lang w:val="en-US"/>
        </w:rPr>
        <w:instrText xml:space="preserve"> ADDIN ZOTERO_ITEM CSL_CITATION {"citationID":"RuszKKgp","properties":{"formattedCitation":"(2,3)","plainCitation":"(2,3)","noteIndex":0},"citationItems":[{"id":3355,"uris":["http://zotero.org/users/4853985/items/VC5HM4FA"],"uri":["http://zotero.org/users/4853985/items/VC5HM4FA"],"itemData":{"id":3355,"type":"article-journal","abstract":"Abstract.  The development and use of a new scale, the Epworth sleepiness scale (ESS), is described. This is a simple, self-administered questionnaire which is","container-title":"Sleep","DOI":"10.1093/sleep/14.6.540","ISSN":"0161-8105","issue":"6","journalAbbreviation":"Sleep","language":"en","page":"540-545","source":"academic.oup.com","title":"A New Method for Measuring Daytime Sleepiness: The Epworth Sleepiness Scale","title-short":"A New Method for Measuring Daytime Sleepiness","volume":"14","author":[{"family":"Johns","given":"Murray W."}],"issued":{"date-parts":[["1991",11,1]]}}},{"id":5933,"uris":["http://zotero.org/users/4853985/items/8V7DTVIH"],"uri":["http://zotero.org/users/4853985/items/8V7DTVIH"],"itemData":{"id":5933,"type":"article-journal","abstract":"BACKGROUND: The Epworth Sleepiness Scale (ESS) is a questionnaire widely used in English speaking countries for assessment of subjective daytime sleepiness.\nOBJECTIVE: Our purpose was to translate and validate the ESS for use in German-speaking countries.\nMETHODS: A German translation of the ESS was administered to 159 healthy German-speaking Swiss and to 174 patients with various sleep disorders.\nRESULTS: The mean +/- SD of ESS scores in normals was 5.7+/-3.0, in patients it was 13.0+/-5.1 (p&lt;0.001). Scores were not correlated with age or gender but with the percentage of time spent at an oxygen saturation &lt;90% (R = 0.35, p&lt;0.001), and the respiratory disturbance index (R = 0.26, p&lt;0.001) in primary snorers and sleep apnea patients. Item analysis confirmed internal consistency of the scale (Cronbach alpha = 0.60 in normals, and 0.83 in patients). Follow-up scores in 25 sleep apnea patients on treatment showed a reduction by 7+/-5 points (p&lt;0.05).\nCONCLUSIONS: Our data validate the ESS for application in German-speaking populations. The simplicity, reliability and the apparent lack of relevant influences of language and cultural background on performance of the ESS makes it a valuable tool for clinical management and research.","container-title":"Respiration; International Review of Thoracic Diseases","DOI":"10.1159/000029408","ISSN":"0025-7931","issue":"5","journalAbbreviation":"Respiration","language":"eng","note":"PMID: 10516541","page":"440-447","source":"PubMed","title":"German version of the Epworth Sleepiness Scale","volume":"66","author":[{"family":"Bloch","given":"K. E."},{"family":"Schoch","given":"O. D."},{"family":"Zhang","given":"J. N."},{"family":"Russi","given":"E. W."}],"issued":{"date-parts":[["1999"]]}}}],"schema":"https://github.com/citation-style-language/schema/raw/master/csl-citation.json"} </w:instrText>
      </w:r>
      <w:r w:rsidRPr="00937120">
        <w:rPr>
          <w:rFonts w:cs="Times New Roman"/>
          <w:szCs w:val="24"/>
          <w:lang w:val="en-US"/>
        </w:rPr>
        <w:fldChar w:fldCharType="separate"/>
      </w:r>
      <w:r w:rsidRPr="00937120">
        <w:rPr>
          <w:rFonts w:cs="Times New Roman"/>
          <w:szCs w:val="24"/>
          <w:lang w:val="en-GB"/>
        </w:rPr>
        <w:t>(2,3)</w:t>
      </w:r>
      <w:r w:rsidRPr="00937120">
        <w:rPr>
          <w:rFonts w:cs="Times New Roman"/>
          <w:szCs w:val="24"/>
          <w:lang w:val="en-US"/>
        </w:rPr>
        <w:fldChar w:fldCharType="end"/>
      </w:r>
      <w:r w:rsidRPr="00937120">
        <w:rPr>
          <w:rFonts w:cs="Times New Roman"/>
          <w:szCs w:val="24"/>
          <w:lang w:val="en-US"/>
        </w:rPr>
        <w:t xml:space="preserve">, nervousness, euthymia, dysthymia, and worry with the State Trait Anxiety Depression Inventory </w:t>
      </w:r>
      <w:r w:rsidRPr="00937120">
        <w:rPr>
          <w:rFonts w:cs="Times New Roman"/>
          <w:szCs w:val="24"/>
          <w:lang w:val="en-US"/>
        </w:rPr>
        <w:fldChar w:fldCharType="begin"/>
      </w:r>
      <w:r w:rsidRPr="00937120">
        <w:rPr>
          <w:rFonts w:cs="Times New Roman"/>
          <w:szCs w:val="24"/>
          <w:lang w:val="en-US"/>
        </w:rPr>
        <w:instrText xml:space="preserve"> ADDIN ZOTERO_ITEM CSL_CITATION {"citationID":"IDdnvlJ4","properties":{"formattedCitation":"(4)","plainCitation":"(4)","noteIndex":0},"citationItems":[{"id":3890,"uris":["http://zotero.org/users/4853985/items/LA4DFDGC"],"uri":["http://zotero.org/users/4853985/items/LA4DFDGC"],"itemData":{"id":3890,"type":"paper-conference","container-title":"Diagnostische Verfahren in der Psychotherapie","page":"478","publisher":"Hogrefe Verlag","source":"Google Scholar","title":"STADI","volume":"1","author":[{"family":"Laux","given":"Lothar"},{"family":"Hock","given":"Michael"},{"family":"Bergner-Köther","given":"Ralf"},{"family":"Hodapp","given":"Volker"},{"family":"Renner","given":"Karl-Heinz"},{"family":"Laux","given":"L."},{"family":"Hock","given":"M."},{"family":"Bergner-Köther","given":"R."},{"family":"Hodapp","given":"V."},{"family":"Renner","given":"K. H."}],"issued":{"date-parts":[["2016"]]}}}],"schema":"https://github.com/citation-style-language/schema/raw/master/csl-citation.json"} </w:instrText>
      </w:r>
      <w:r w:rsidRPr="00937120">
        <w:rPr>
          <w:rFonts w:cs="Times New Roman"/>
          <w:szCs w:val="24"/>
          <w:lang w:val="en-US"/>
        </w:rPr>
        <w:fldChar w:fldCharType="separate"/>
      </w:r>
      <w:r w:rsidRPr="00937120">
        <w:rPr>
          <w:rFonts w:cs="Times New Roman"/>
          <w:szCs w:val="24"/>
          <w:lang w:val="en-GB"/>
        </w:rPr>
        <w:t>(4)</w:t>
      </w:r>
      <w:r w:rsidRPr="00937120">
        <w:rPr>
          <w:rFonts w:cs="Times New Roman"/>
          <w:szCs w:val="24"/>
          <w:lang w:val="en-US"/>
        </w:rPr>
        <w:fldChar w:fldCharType="end"/>
      </w:r>
      <w:r w:rsidRPr="00937120">
        <w:rPr>
          <w:rFonts w:cs="Times New Roman"/>
          <w:szCs w:val="24"/>
          <w:lang w:val="en-US"/>
        </w:rPr>
        <w:t xml:space="preserve">, emotion regulation (functional vs. dysfunctional) with the Cognitive Emotion Regulation Questionnaire </w:t>
      </w:r>
      <w:r w:rsidRPr="00937120">
        <w:rPr>
          <w:rFonts w:cs="Times New Roman"/>
          <w:szCs w:val="24"/>
          <w:lang w:val="en-US"/>
        </w:rPr>
        <w:fldChar w:fldCharType="begin"/>
      </w:r>
      <w:r w:rsidRPr="00937120">
        <w:rPr>
          <w:rFonts w:cs="Times New Roman"/>
          <w:szCs w:val="24"/>
          <w:lang w:val="en-US"/>
        </w:rPr>
        <w:instrText xml:space="preserve"> ADDIN ZOTERO_ITEM CSL_CITATION {"citationID":"eFdBml1V","properties":{"formattedCitation":"(5,6)","plainCitation":"(5,6)","noteIndex":0},"citationItems":[{"id":301,"uris":["http://zotero.org/users/4853985/items/FXJIIDYC"],"uri":["http://zotero.org/users/4853985/items/FXJIIDYC"],"itemData":{"id":301,"type":"article-journal","abstract":". The psychometric properties of the Cognitive Emotion Regulation Questionnaire (CERQ) as well as its prospective relationships with symptoms of depression and anxiety were studied in an adult general population sample. The results showed that the CERQ had good factorial validity and high reliabilities, with Cronbach's αs ranging between .75 and .87. In addition, the cognitive emotion regulation strategies accounted for considerable amounts of variance in emotional problems and strong relationships were found between the cognitive strategies self-blame, rumination, catastrophizing and positive reappraisal (inversely) and symptoms of depression and anxiety, both at first measurement and at follow-up. The CERQ might therefore be considered a valuable and reliable tool in the study of individual risk and protective factors associated with emotional problems, while providing us with important targets for intervention.","container-title":"European Journal of Psychological Assessment","DOI":"10.1027/1015-5759.23.3.141","ISSN":"1015-5759","issue":"3","journalAbbreviation":"European Journal of Psychological Assessment","page":"141-149","source":"econtent.hogrefe.com (Atypon)","title":"The Cognitive Emotion Regulation Questionnaire","volume":"23","author":[{"family":"Garnefski","given":"Nadia"},{"family":"Kraaij","given":"Vivian"}],"issued":{"date-parts":[["2007",1,1]]}}},{"id":300,"uris":["http://zotero.org/users/4853985/items/DPD58V3G"],"uri":["http://zotero.org/users/4853985/items/DPD58V3G"],"itemData":{"id":300,"type":"article-journal","abstract":"Zusammenfassung. Theoretischer Hintergrund: Der Cognitive Emotion Regulation Questionnaire (CERQ; Garnefski, Kraaij &amp; Spinhoven, 2001) erfasst neun Dimensionen kognitiver Emotionsregulation. Fragestellung: Es wurde eine deutsche Adaption des CERQ entwickelt und hinsichtlich Reliabilität, Dimensionalität und Zusammenhängen mit Depressivität und Angstsensitivität getestet. Methode: Die Studie wurde als postalische Fragebogenstudie durchgeführt. Von den zufällig ausgewählt und angeschriebenen 3000 Personen, sendeten 423 den Fragebogen zurück, die finale Stichprobe umfasste N = 414. Angstsensitivität und Depressivität wurden mit dem ASI-3 und dem PHQ-9 erfasst. Ergebnisse: Das 9-Faktorenmodell des CERQ konnte nach einer Verringerung auf drei Items pro Faktor zufriedenstellend repliziert werden. Angstsensitivität und Depressivität zeigten stärkere Zusammenhänge mit dysfunktionalen als mit funktionalen ER-Strategien. Am stärksten waren sie mit Katastrophisierung, Selbstbeschuldigung, Rumination, Neubewertung und Positiver Refokussierung, am schwächsten mit Akzeptanz und Refokussierung auf Planung. Schlussfolgerungen: Der deutsche CERQ ist hinsichtlich Skalenstruktur, Reliabilität und Zusammenhängen mit psychopathologischen Merkmalen vergleichbar mit der niederländischen Originalversion. Obwohl weitere Untersuchungen, insbesondere zur Konstruktvalidität, nötig sind, erscheint der CERQ geeignet für den Einsatz in der Emotionsregulationsforschung.","container-title":"Zeitschrift für Klinische Psychologie und Psychotherapie","DOI":"10.1026/1616-3443/a000079","ISSN":"1616-3443","issue":"2","journalAbbreviation":"Zeitschrift für Klinische Psychologie und Psychotherapie","page":"94-106","source":"econtent.hogrefe.com (Atypon)","title":"Der Cognitive Emotion Regulation Questionnaire (CERQ)","volume":"40","author":[{"family":"Loch","given":"Noelle"},{"family":"Hiller","given":"Wolfgang"},{"family":"Witthöft","given":"Michael"}],"issued":{"date-parts":[["2011",4,1]]}}}],"schema":"https://github.com/citation-style-language/schema/raw/master/csl-citation.json"} </w:instrText>
      </w:r>
      <w:r w:rsidRPr="00937120">
        <w:rPr>
          <w:rFonts w:cs="Times New Roman"/>
          <w:szCs w:val="24"/>
          <w:lang w:val="en-US"/>
        </w:rPr>
        <w:fldChar w:fldCharType="separate"/>
      </w:r>
      <w:r w:rsidRPr="00937120">
        <w:rPr>
          <w:rFonts w:cs="Times New Roman"/>
          <w:szCs w:val="24"/>
          <w:lang w:val="en-GB"/>
        </w:rPr>
        <w:t>(5,6)</w:t>
      </w:r>
      <w:r w:rsidRPr="00937120">
        <w:rPr>
          <w:rFonts w:cs="Times New Roman"/>
          <w:szCs w:val="24"/>
          <w:lang w:val="en-US"/>
        </w:rPr>
        <w:fldChar w:fldCharType="end"/>
      </w:r>
      <w:r w:rsidRPr="00937120">
        <w:rPr>
          <w:rFonts w:cs="Times New Roman"/>
          <w:szCs w:val="24"/>
          <w:lang w:val="en-US"/>
        </w:rPr>
        <w:t xml:space="preserve"> and Emotion Regulation Questionnaire (ERQ; assessing reappraisal vs. suppression) </w:t>
      </w:r>
      <w:r w:rsidRPr="00937120">
        <w:rPr>
          <w:rFonts w:cs="Times New Roman"/>
          <w:szCs w:val="24"/>
          <w:lang w:val="en-US"/>
        </w:rPr>
        <w:fldChar w:fldCharType="begin"/>
      </w:r>
      <w:r w:rsidRPr="00937120">
        <w:rPr>
          <w:rFonts w:cs="Times New Roman"/>
          <w:szCs w:val="24"/>
          <w:lang w:val="en-US"/>
        </w:rPr>
        <w:instrText xml:space="preserve"> ADDIN ZOTERO_ITEM CSL_CITATION {"citationID":"sSwEQ0ji","properties":{"formattedCitation":"(7,8)","plainCitation":"(7,8)","noteIndex":0},"citationItems":[{"id":5966,"uris":["http://zotero.org/users/4853985/items/D4788QGX"],"uri":["http://zotero.org/users/4853985/items/D4788QGX"],"itemData":{"id":5966,"type":"article-journal","container-title":"Journal of personality and social psychology","issue":"2","note":"publisher: American Psychological Association","page":"348","source":"Google Scholar","title":"Individual differences in two emotion regulation processes: implications for affect, relationships, and well-being.","title-short":"Individual differences in two emotion regulation processes","volume":"85","author":[{"family":"Gross","given":"James J."},{"family":"John","given":"Oliver P."}],"issued":{"date-parts":[["2003"]]}}},{"id":5964,"uris":["http://zotero.org/users/4853985/items/CS9XBHTA"],"uri":["http://zotero.org/users/4853985/items/CS9XBHTA"],"itemData":{"id":5964,"type":"article-journal","container-title":"Diagnostica","issue":"3","note":"publisher: Hogrefe Verlag Göttingen","page":"144–152","source":"Google Scholar","title":"Emotion regulation questionnaire–Eine deutschsprachige Fassung des ERQ von Gross und John","volume":"55","author":[{"family":"Abler","given":"Birgit"},{"family":"Kessler","given":"Henrik"}],"issued":{"date-parts":[["2009"]]}}}],"schema":"https://github.com/citation-style-language/schema/raw/master/csl-citation.json"} </w:instrText>
      </w:r>
      <w:r w:rsidRPr="00937120">
        <w:rPr>
          <w:rFonts w:cs="Times New Roman"/>
          <w:szCs w:val="24"/>
          <w:lang w:val="en-US"/>
        </w:rPr>
        <w:fldChar w:fldCharType="separate"/>
      </w:r>
      <w:r w:rsidRPr="00937120">
        <w:rPr>
          <w:rFonts w:cs="Times New Roman"/>
          <w:szCs w:val="24"/>
          <w:lang w:val="en-GB"/>
        </w:rPr>
        <w:t>(7,8)</w:t>
      </w:r>
      <w:r w:rsidRPr="00937120">
        <w:rPr>
          <w:rFonts w:cs="Times New Roman"/>
          <w:szCs w:val="24"/>
          <w:lang w:val="en-US"/>
        </w:rPr>
        <w:fldChar w:fldCharType="end"/>
      </w:r>
      <w:r w:rsidRPr="00937120">
        <w:rPr>
          <w:rFonts w:cs="Times New Roman"/>
          <w:szCs w:val="24"/>
          <w:lang w:val="en-US"/>
        </w:rPr>
        <w:t xml:space="preserve">, maladaptive looming style (i.e., mental magnification of potential threats and dangers – both social and physical) with the Looming Maladaptive Style Questionnaire </w:t>
      </w:r>
      <w:r w:rsidRPr="00937120">
        <w:rPr>
          <w:rFonts w:cs="Times New Roman"/>
          <w:szCs w:val="24"/>
          <w:lang w:val="en-US"/>
        </w:rPr>
        <w:fldChar w:fldCharType="begin"/>
      </w:r>
      <w:r w:rsidRPr="00937120">
        <w:rPr>
          <w:rFonts w:cs="Times New Roman"/>
          <w:szCs w:val="24"/>
          <w:lang w:val="en-US"/>
        </w:rPr>
        <w:instrText xml:space="preserve"> ADDIN ZOTERO_ITEM CSL_CITATION {"citationID":"SZ6EKxzO","properties":{"formattedCitation":"(9)","plainCitation":"(9)","noteIndex":0},"citationItems":[{"id":5944,"uris":["http://zotero.org/users/4853985/items/JAHSPXKV"],"uri":["http://zotero.org/users/4853985/items/JAHSPXKV"],"itemData":{"id":5944,"type":"article-journal","container-title":"Journal of Personality and Social Psychology","DOI":"10.1037/0022-3514.79.5.837","ISSN":"1939-1315, 0022-3514","issue":"5","journalAbbreviation":"Journal of Personality and Social Psychology","language":"en","page":"837-852","source":"DOI.org (Crossref)","title":"The looming maladaptive style: Anxiety, danger, and schematic processing.","title-short":"The looming maladaptive style","volume":"79","author":[{"family":"Riskind","given":"John H."},{"family":"Williams","given":"Nathan L."},{"family":"Gessner","given":"Theodore L."},{"family":"Chrosniak","given":"Linda D."},{"family":"Cortina","given":"Jose M."}],"issued":{"date-parts":[["2000"]]}}}],"schema":"https://github.com/citation-style-language/schema/raw/master/csl-citation.json"} </w:instrText>
      </w:r>
      <w:r w:rsidRPr="00937120">
        <w:rPr>
          <w:rFonts w:cs="Times New Roman"/>
          <w:szCs w:val="24"/>
          <w:lang w:val="en-US"/>
        </w:rPr>
        <w:fldChar w:fldCharType="separate"/>
      </w:r>
      <w:r w:rsidRPr="00937120">
        <w:rPr>
          <w:rFonts w:cs="Times New Roman"/>
          <w:szCs w:val="24"/>
          <w:lang w:val="en-GB"/>
        </w:rPr>
        <w:t>(9)</w:t>
      </w:r>
      <w:r w:rsidRPr="00937120">
        <w:rPr>
          <w:rFonts w:cs="Times New Roman"/>
          <w:szCs w:val="24"/>
          <w:lang w:val="en-US"/>
        </w:rPr>
        <w:fldChar w:fldCharType="end"/>
      </w:r>
      <w:r w:rsidRPr="00937120">
        <w:rPr>
          <w:rFonts w:cs="Times New Roman"/>
          <w:szCs w:val="24"/>
          <w:lang w:val="en-US"/>
        </w:rPr>
        <w:t xml:space="preserve">, empathy with the Reading the Mind in the Eyes test – revised version </w:t>
      </w:r>
      <w:r w:rsidRPr="00937120">
        <w:rPr>
          <w:rFonts w:cs="Times New Roman"/>
          <w:szCs w:val="24"/>
          <w:lang w:val="en-US"/>
        </w:rPr>
        <w:fldChar w:fldCharType="begin"/>
      </w:r>
      <w:r w:rsidRPr="00937120">
        <w:rPr>
          <w:rFonts w:cs="Times New Roman"/>
          <w:szCs w:val="24"/>
          <w:lang w:val="en-US"/>
        </w:rPr>
        <w:instrText xml:space="preserve"> ADDIN ZOTERO_ITEM CSL_CITATION {"citationID":"Ub9jQAOW","properties":{"formattedCitation":"(10,11)","plainCitation":"(10,11)","noteIndex":0},"citationItems":[{"id":5949,"uris":["http://zotero.org/users/4853985/items/XVDP7J3P"],"uri":["http://zotero.org/users/4853985/items/XVDP7J3P"],"itemData":{"id":5949,"type":"article-journal","abstract":"In 1997 in this Journal we published the \"Reading the Mind in the Eyes\" Test, as a measure of adult \"mentalising\". Whilst that test succeeded in discriminating a group of adults with Asperger syndrome (AS) or high-functioning autism (HFA) from controls, it suffered from several psychometric problems. In this paper these limitations are rectified by revising the test. The Revised Eyes Test was administered to a group of adults with AS or HFA (N = 15) and again discriminated these from a large number of normal controls (N = 239) drawn from different samples. In both the clinical and control groups the Eyes Test was inversely correlated with the Autism Spectrum Quotient (the AQ), a measure of autistic traits in adults of normal intelligence. The Revised Eyes Test has improved power to detect subtle individual differences in social sensitivity.","container-title":"Journal of Child Psychology and Psychiatry, and Allied Disciplines","ISSN":"0021-9630","issue":"2","journalAbbreviation":"J Child Psychol Psychiatry","language":"eng","note":"PMID: 11280420","page":"241-251","source":"PubMed","title":"The \"Reading the Mind in the Eyes\" Test revised version: a study with normal adults, and adults with Asperger syndrome or high-functioning autism","title-short":"The \"Reading the Mind in the Eyes\" Test revised version","volume":"42","author":[{"family":"Baron-Cohen","given":"S."},{"family":"Wheelwright","given":"S."},{"family":"Hill","given":"J."},{"family":"Raste","given":"Y."},{"family":"Plumb","given":"I."}],"issued":{"date-parts":[["2001",2]]}}},{"id":5972,"uris":["http://zotero.org/users/4853985/items/IC74ZENA"],"uri":["http://zotero.org/users/4853985/items/IC74ZENA"],"itemData":{"id":5972,"type":"article-journal","container-title":"2005","journalAbbreviation":"Germany: Goethe-Universität.","title":"Reading the Mind in the Eyes Test für Erwachsene (dt. Fassung) Von S. Baron-Cohen. J.W.","author":[{"family":"Bölte","given":"Sven"}]}}],"schema":"https://github.com/citation-style-language/schema/raw/master/csl-citation.json"} </w:instrText>
      </w:r>
      <w:r w:rsidRPr="00937120">
        <w:rPr>
          <w:rFonts w:cs="Times New Roman"/>
          <w:szCs w:val="24"/>
          <w:lang w:val="en-US"/>
        </w:rPr>
        <w:fldChar w:fldCharType="separate"/>
      </w:r>
      <w:r w:rsidRPr="00937120">
        <w:rPr>
          <w:rFonts w:cs="Times New Roman"/>
          <w:szCs w:val="24"/>
          <w:lang w:val="en-GB"/>
        </w:rPr>
        <w:t>(10,11)</w:t>
      </w:r>
      <w:r w:rsidRPr="00937120">
        <w:rPr>
          <w:rFonts w:cs="Times New Roman"/>
          <w:szCs w:val="24"/>
          <w:lang w:val="en-US"/>
        </w:rPr>
        <w:fldChar w:fldCharType="end"/>
      </w:r>
      <w:r w:rsidRPr="00937120">
        <w:rPr>
          <w:rFonts w:cs="Times New Roman"/>
          <w:szCs w:val="24"/>
          <w:lang w:val="en-US"/>
        </w:rPr>
        <w:t xml:space="preserve">, self-reported spatial orientation and navigational ability with the Santa Barbara Sense of Direction questionnaire – Freiburg version </w:t>
      </w:r>
      <w:r w:rsidRPr="00937120">
        <w:rPr>
          <w:rFonts w:cs="Times New Roman"/>
          <w:szCs w:val="24"/>
          <w:lang w:val="en-US"/>
        </w:rPr>
        <w:fldChar w:fldCharType="begin"/>
      </w:r>
      <w:r w:rsidRPr="00937120">
        <w:rPr>
          <w:rFonts w:cs="Times New Roman"/>
          <w:szCs w:val="24"/>
          <w:lang w:val="en-US"/>
        </w:rPr>
        <w:instrText xml:space="preserve"> ADDIN ZOTERO_ITEM CSL_CITATION {"citationID":"TpMWogHP","properties":{"formattedCitation":"(12,13)","plainCitation":"(12,13)","noteIndex":0},"citationItems":[{"id":5951,"uris":["http://zotero.org/users/4853985/items/K876FJTI"],"uri":["http://zotero.org/users/4853985/items/K876FJTI"],"itemData":{"id":5951,"type":"article-journal","container-title":"Intelligence","issue":"5","note":"publisher: Elsevier","page":"425–447","source":"Google Scholar","title":"Development of a self-report measure of environmental spatial ability","volume":"30","author":[{"family":"Hegarty","given":"Mary"},{"family":"Richardson","given":"Anthony E."},{"family":"Montello","given":"Daniel R."},{"family":"Lovelace","given":"Kristin"},{"family":"Subbiah","given":"Ilavanil"}],"issued":{"date-parts":[["2002"]]}}},{"id":5974,"uris":["http://zotero.org/users/4853985/items/FW78ZCZC"],"uri":["http://zotero.org/users/4853985/items/FW78ZCZC"],"itemData":{"id":5974,"type":"paper-conference","abstract":"We analyze self-reported sense-of-direction in samples of people from Santa Barbara, Freiburg, Saarbrücken, Tokyo, and Beijing. The Santa Barbara Sense-of-Direction Scale (SBSOD) by Hegarty and colleagues primarily assesses survey spatial abilities in directly-experienced environments. It was translated into German, Japanese, and Mandarin Chinese. Results suggest sense-of-direction is a unitary and meaningful concept across the five samples and four languages. In four of the samples, males report significantly better sense-of-direction than do females. Some variations are found across the five samples in overall level of sense-of-direction and in response patterns across the 15 items. Because it is strongly related to the survey spatial thinking that primarily underlies sense-of-direction, and because it can be counted in a relatively straightforward manner, we specifically examine thinking in terms of cardinal directions as a component of sense-of-direction, including conducting a count of cardinal-direction words from Internet corpora in the four languages. We find support for sense-of-direction as a coherent concept across the four languages and as a useful tool to measure individual differences in sense-of-direction. We also consider linguistic/cultural variations in sense-of-direction, especially with respect to variations in physical environments.","collection-title":"Lecture Notes in Computer Science","container-title":"Spatial Information Theory","DOI":"10.1007/978-3-642-23196-4_15","event-place":"Berlin, Heidelberg","ISBN":"978-3-642-23196-4","language":"en","page":"264-282","publisher":"Springer","publisher-place":"Berlin, Heidelberg","source":"Springer Link","title":"Linguistic and Cultural Universality of the Concept of Sense-of-Direction","author":[{"family":"Montello","given":"Daniel R."},{"family":"Xiao","given":"Danqing"}],"editor":[{"family":"Egenhofer","given":"Max"},{"family":"Giudice","given":"Nicholas"},{"family":"Moratz","given":"Reinhard"},{"family":"Worboys","given":"Michael"}],"issued":{"date-parts":[["2011"]]}}}],"schema":"https://github.com/citation-style-language/schema/raw/master/csl-citation.json"} </w:instrText>
      </w:r>
      <w:r w:rsidRPr="00937120">
        <w:rPr>
          <w:rFonts w:cs="Times New Roman"/>
          <w:szCs w:val="24"/>
          <w:lang w:val="en-US"/>
        </w:rPr>
        <w:fldChar w:fldCharType="separate"/>
      </w:r>
      <w:r w:rsidRPr="00937120">
        <w:rPr>
          <w:rFonts w:cs="Times New Roman"/>
          <w:szCs w:val="24"/>
          <w:lang w:val="en-GB"/>
        </w:rPr>
        <w:t>(12,13)</w:t>
      </w:r>
      <w:r w:rsidRPr="00937120">
        <w:rPr>
          <w:rFonts w:cs="Times New Roman"/>
          <w:szCs w:val="24"/>
          <w:lang w:val="en-US"/>
        </w:rPr>
        <w:fldChar w:fldCharType="end"/>
      </w:r>
      <w:r w:rsidRPr="00937120">
        <w:rPr>
          <w:rFonts w:cs="Times New Roman"/>
          <w:szCs w:val="24"/>
          <w:lang w:val="en-US"/>
        </w:rPr>
        <w:t xml:space="preserve">, and executive function processing speed with the digit symbol task from the Berlin Intelligence Scale </w:t>
      </w:r>
      <w:r w:rsidRPr="00937120">
        <w:rPr>
          <w:rFonts w:cs="Times New Roman"/>
          <w:szCs w:val="24"/>
          <w:lang w:val="en-US"/>
        </w:rPr>
        <w:fldChar w:fldCharType="begin"/>
      </w:r>
      <w:r w:rsidRPr="00937120">
        <w:rPr>
          <w:rFonts w:cs="Times New Roman"/>
          <w:szCs w:val="24"/>
          <w:lang w:val="en-US"/>
        </w:rPr>
        <w:instrText xml:space="preserve"> ADDIN ZOTERO_ITEM CSL_CITATION {"citationID":"mGmE3V38","properties":{"formattedCitation":"(14)","plainCitation":"(14)","noteIndex":0},"citationItems":[{"id":4267,"uris":["http://zotero.org/users/4853985/items/CN6S7I3S"],"uri":["http://zotero.org/users/4853985/items/CN6S7I3S"],"itemData":{"id":4267,"type":"book","publisher":"Hogrefe","source":"Google Scholar","title":"Berliner Intelligenzstruktur-Test: BIS-Test","title-short":"Berliner Intelligenzstruktur-Test","author":[{"family":"Jäger","given":"Adolf Otto"},{"family":"Süß","given":"Heinz-Martin"},{"family":"Beauducel","given":"Andre"}],"issued":{"date-parts":[["1997"]]}}}],"schema":"https://github.com/citation-style-language/schema/raw/master/csl-citation.json"} </w:instrText>
      </w:r>
      <w:r w:rsidRPr="00937120">
        <w:rPr>
          <w:rFonts w:cs="Times New Roman"/>
          <w:szCs w:val="24"/>
          <w:lang w:val="en-US"/>
        </w:rPr>
        <w:fldChar w:fldCharType="separate"/>
      </w:r>
      <w:r w:rsidRPr="00937120">
        <w:rPr>
          <w:rFonts w:cs="Times New Roman"/>
          <w:szCs w:val="24"/>
          <w:lang w:val="en-GB"/>
        </w:rPr>
        <w:t>(14)</w:t>
      </w:r>
      <w:r w:rsidRPr="00937120">
        <w:rPr>
          <w:rFonts w:cs="Times New Roman"/>
          <w:szCs w:val="24"/>
          <w:lang w:val="en-US"/>
        </w:rPr>
        <w:fldChar w:fldCharType="end"/>
      </w:r>
      <w:r w:rsidRPr="00937120">
        <w:rPr>
          <w:rFonts w:cs="Times New Roman"/>
          <w:szCs w:val="24"/>
          <w:lang w:val="en-US"/>
        </w:rPr>
        <w:t>.</w:t>
      </w:r>
    </w:p>
    <w:p w14:paraId="730134AA" w14:textId="77777777" w:rsidR="00AD5725" w:rsidRPr="00937120" w:rsidRDefault="00AD5725" w:rsidP="00937120">
      <w:pPr>
        <w:pStyle w:val="Heading2"/>
        <w:spacing w:before="0" w:line="480" w:lineRule="auto"/>
        <w:contextualSpacing/>
        <w:rPr>
          <w:rFonts w:cs="Times New Roman"/>
          <w:szCs w:val="24"/>
          <w:lang w:val="en-US"/>
        </w:rPr>
      </w:pPr>
      <w:r w:rsidRPr="00937120">
        <w:rPr>
          <w:rFonts w:cs="Times New Roman"/>
          <w:szCs w:val="24"/>
          <w:lang w:val="en-US"/>
        </w:rPr>
        <w:t>1.2 Additional behavioral analyses and results</w:t>
      </w:r>
    </w:p>
    <w:p w14:paraId="104E60F6" w14:textId="618C59DC" w:rsidR="00AD5725" w:rsidRPr="00937120" w:rsidRDefault="00AD5725" w:rsidP="00937120">
      <w:pPr>
        <w:pStyle w:val="NormalWeb"/>
        <w:spacing w:before="0" w:beforeAutospacing="0" w:after="0" w:afterAutospacing="0" w:line="480" w:lineRule="auto"/>
        <w:ind w:firstLine="708"/>
        <w:contextualSpacing/>
        <w:jc w:val="both"/>
        <w:rPr>
          <w:lang w:val="en-US"/>
        </w:rPr>
      </w:pPr>
      <w:r w:rsidRPr="00937120">
        <w:rPr>
          <w:lang w:val="en-US"/>
        </w:rPr>
        <w:t xml:space="preserve">To test whether the probiotic supplement vs. placebo differentially affected </w:t>
      </w:r>
      <w:proofErr w:type="gramStart"/>
      <w:r w:rsidRPr="00937120">
        <w:rPr>
          <w:lang w:val="en-US"/>
        </w:rPr>
        <w:t>the aforementioned</w:t>
      </w:r>
      <w:r w:rsidR="003C7721" w:rsidRPr="00937120">
        <w:rPr>
          <w:lang w:val="en-US"/>
        </w:rPr>
        <w:t>,</w:t>
      </w:r>
      <w:r w:rsidRPr="00937120">
        <w:rPr>
          <w:lang w:val="en-US"/>
        </w:rPr>
        <w:t xml:space="preserve"> additional</w:t>
      </w:r>
      <w:proofErr w:type="gramEnd"/>
      <w:r w:rsidRPr="00937120">
        <w:rPr>
          <w:lang w:val="en-US"/>
        </w:rPr>
        <w:t xml:space="preserve"> behavioral outcomes, a series of classical repeated measured analyses were run with SPSS 25 (IBM Corp.), testing for group x time interaction effects. In addition, we computed the Bayes factor for the H</w:t>
      </w:r>
      <w:r w:rsidRPr="00937120">
        <w:rPr>
          <w:vertAlign w:val="subscript"/>
          <w:lang w:val="en-US"/>
        </w:rPr>
        <w:t>0</w:t>
      </w:r>
      <w:r w:rsidRPr="00937120">
        <w:rPr>
          <w:lang w:val="en-US"/>
        </w:rPr>
        <w:t xml:space="preserve"> (BF</w:t>
      </w:r>
      <w:r w:rsidRPr="00937120">
        <w:rPr>
          <w:vertAlign w:val="subscript"/>
          <w:lang w:val="en-US"/>
        </w:rPr>
        <w:t>01</w:t>
      </w:r>
      <w:r w:rsidRPr="00937120">
        <w:rPr>
          <w:lang w:val="en-US"/>
        </w:rPr>
        <w:t>) of the interaction effect in JASP (version 0.14.1) to assess evidence in favor of a null effect, in JASP (version 0.14.1.0). BF</w:t>
      </w:r>
      <w:r w:rsidRPr="00937120">
        <w:rPr>
          <w:vertAlign w:val="subscript"/>
          <w:lang w:val="en-US"/>
        </w:rPr>
        <w:t>01</w:t>
      </w:r>
      <w:r w:rsidRPr="00937120">
        <w:rPr>
          <w:lang w:val="en-US"/>
        </w:rPr>
        <w:t>&gt; 1 indicate that, relative to H</w:t>
      </w:r>
      <w:r w:rsidRPr="00937120">
        <w:rPr>
          <w:vertAlign w:val="subscript"/>
          <w:lang w:val="en-US"/>
        </w:rPr>
        <w:t>1</w:t>
      </w:r>
      <w:r w:rsidRPr="00937120">
        <w:rPr>
          <w:lang w:val="en-US"/>
        </w:rPr>
        <w:t>, H</w:t>
      </w:r>
      <w:r w:rsidRPr="00937120">
        <w:rPr>
          <w:vertAlign w:val="subscript"/>
          <w:lang w:val="en-US"/>
        </w:rPr>
        <w:t>0</w:t>
      </w:r>
      <w:r w:rsidRPr="00937120">
        <w:rPr>
          <w:lang w:val="en-US"/>
        </w:rPr>
        <w:t xml:space="preserve"> more likely applies to the data, BF</w:t>
      </w:r>
      <w:r w:rsidRPr="00937120">
        <w:rPr>
          <w:vertAlign w:val="subscript"/>
          <w:lang w:val="en-US"/>
        </w:rPr>
        <w:t>01</w:t>
      </w:r>
      <w:r w:rsidRPr="00937120">
        <w:rPr>
          <w:lang w:val="en-US"/>
        </w:rPr>
        <w:t>&lt; 1 indicate the opposite. Values between 0.5 and 1.5 can be regarded as inconclusive, BF</w:t>
      </w:r>
      <w:r w:rsidRPr="00937120">
        <w:rPr>
          <w:vertAlign w:val="subscript"/>
          <w:lang w:val="en-US"/>
        </w:rPr>
        <w:t>01</w:t>
      </w:r>
      <w:r w:rsidRPr="00937120">
        <w:rPr>
          <w:lang w:val="en-US"/>
        </w:rPr>
        <w:t xml:space="preserve"> ≥ 3 moderate and ≥ 10 strong evidence for H</w:t>
      </w:r>
      <w:r w:rsidRPr="00937120">
        <w:rPr>
          <w:vertAlign w:val="subscript"/>
          <w:lang w:val="en-US"/>
        </w:rPr>
        <w:t>0</w:t>
      </w:r>
      <w:r w:rsidRPr="00937120">
        <w:rPr>
          <w:lang w:val="en-US"/>
        </w:rPr>
        <w:t xml:space="preserve"> relative to H</w:t>
      </w:r>
      <w:r w:rsidRPr="00937120">
        <w:rPr>
          <w:vertAlign w:val="subscript"/>
          <w:lang w:val="en-US"/>
        </w:rPr>
        <w:t xml:space="preserve">1 </w:t>
      </w:r>
      <w:r w:rsidRPr="00937120">
        <w:rPr>
          <w:vertAlign w:val="subscript"/>
          <w:lang w:val="en-US"/>
        </w:rPr>
        <w:fldChar w:fldCharType="begin"/>
      </w:r>
      <w:r w:rsidRPr="00937120">
        <w:rPr>
          <w:vertAlign w:val="subscript"/>
          <w:lang w:val="en-US"/>
        </w:rPr>
        <w:instrText xml:space="preserve"> ADDIN ZOTERO_ITEM CSL_CITATION {"citationID":"vCMOSGSo","properties":{"formattedCitation":"(15)","plainCitation":"(15)","noteIndex":0},"citationItems":[{"id":5929,"uris":["http://zotero.org/users/4853985/items/8K2ZMGX7"],"uri":["http://zotero.org/users/4853985/items/8K2ZMGX7"],"itemData":{"id":5929,"type":"article-journal","abstract":"Despite the increasing popularity of Bayesian inference in empirical research, few practical guidelines provide detailed recommendations for how to apply Bayesian procedures and interpret the results. Here we offer specific guidelines for four different stages of Bayesian statistical reasoning in a research setting: planning the analysis, executing the analysis, interpreting the results, and reporting the results. The guidelines for each stage are illustrated with a running example. Although the guidelines are geared towards analyses performed with the open-source statistical software JASP, most guidelines extend to Bayesian inference in general.","container-title":"Psychonomic Bulletin &amp; Review","DOI":"10.3758/s13423-020-01798-5","ISSN":"1531-5320","journalAbbreviation":"Psychon Bull Rev","language":"en","source":"Springer Link","title":"The JASP guidelines for conducting and reporting a Bayesian analysis","URL":"https://doi.org/10.3758/s13423-020-01798-5","author":[{"family":"Doorn","given":"Johnny","non-dropping-particle":"van"},{"family":"Bergh","given":"Don","non-dropping-particle":"van den"},{"family":"Böhm","given":"Udo"},{"family":"Dablander","given":"Fabian"},{"family":"Derks","given":"Koen"},{"family":"Draws","given":"Tim"},{"family":"Etz","given":"Alexander"},{"family":"Evans","given":"Nathan J."},{"family":"Gronau","given":"Quentin F."},{"family":"Haaf","given":"Julia M."},{"family":"Hinne","given":"Max"},{"family":"Kucharský","given":"Šimon"},{"family":"Ly","given":"Alexander"},{"family":"Marsman","given":"Maarten"},{"family":"Matzke","given":"Dora"},{"family":"Gupta","given":"Akash R. Komarlu Narendra"},{"family":"Sarafoglou","given":"Alexandra"},{"family":"Stefan","given":"Angelika"},{"family":"Voelkel","given":"Jan G."},{"family":"Wagenmakers","given":"Eric-Jan"}],"accessed":{"date-parts":[["2021",3,9]]},"issued":{"date-parts":[["2020",10,9]]}}}],"schema":"https://github.com/citation-style-language/schema/raw/master/csl-citation.json"} </w:instrText>
      </w:r>
      <w:r w:rsidRPr="00937120">
        <w:rPr>
          <w:vertAlign w:val="subscript"/>
          <w:lang w:val="en-US"/>
        </w:rPr>
        <w:fldChar w:fldCharType="separate"/>
      </w:r>
      <w:r w:rsidRPr="00937120">
        <w:rPr>
          <w:lang w:val="en-GB"/>
        </w:rPr>
        <w:t>(15)</w:t>
      </w:r>
      <w:r w:rsidRPr="00937120">
        <w:rPr>
          <w:vertAlign w:val="subscript"/>
          <w:lang w:val="en-US"/>
        </w:rPr>
        <w:fldChar w:fldCharType="end"/>
      </w:r>
      <w:r w:rsidRPr="00937120">
        <w:rPr>
          <w:lang w:val="en-US"/>
        </w:rPr>
        <w:t>. The BF</w:t>
      </w:r>
      <w:r w:rsidRPr="00937120">
        <w:rPr>
          <w:vertAlign w:val="subscript"/>
          <w:lang w:val="en-US"/>
        </w:rPr>
        <w:t>01</w:t>
      </w:r>
      <w:r w:rsidRPr="00937120">
        <w:rPr>
          <w:lang w:val="en-US"/>
        </w:rPr>
        <w:t xml:space="preserve"> for the interaction was computed by dividing BF</w:t>
      </w:r>
      <w:r w:rsidRPr="00937120">
        <w:rPr>
          <w:vertAlign w:val="subscript"/>
          <w:lang w:val="en-US"/>
        </w:rPr>
        <w:t xml:space="preserve">01 </w:t>
      </w:r>
      <w:r w:rsidRPr="00937120">
        <w:rPr>
          <w:lang w:val="en-US"/>
        </w:rPr>
        <w:t>for the main effects plus the interaction (i.e., group + time + group x time) by the BF</w:t>
      </w:r>
      <w:r w:rsidRPr="00937120">
        <w:rPr>
          <w:vertAlign w:val="subscript"/>
          <w:lang w:val="en-US"/>
        </w:rPr>
        <w:t xml:space="preserve">01 </w:t>
      </w:r>
      <w:r w:rsidRPr="00937120">
        <w:rPr>
          <w:lang w:val="en-US"/>
        </w:rPr>
        <w:t>for the main effects (i.e., group + time).</w:t>
      </w:r>
    </w:p>
    <w:p w14:paraId="22485C86" w14:textId="38E6A7E6" w:rsidR="00AD5725" w:rsidRPr="00937120" w:rsidRDefault="00AD5725" w:rsidP="00937120">
      <w:pPr>
        <w:pStyle w:val="NormalWeb"/>
        <w:spacing w:before="0" w:beforeAutospacing="0" w:after="0" w:afterAutospacing="0" w:line="480" w:lineRule="auto"/>
        <w:ind w:firstLine="708"/>
        <w:contextualSpacing/>
        <w:jc w:val="both"/>
        <w:rPr>
          <w:lang w:val="en-US"/>
        </w:rPr>
      </w:pPr>
      <w:r w:rsidRPr="00937120">
        <w:rPr>
          <w:lang w:val="en-US"/>
        </w:rPr>
        <w:t xml:space="preserve">As can be seen in </w:t>
      </w:r>
      <w:r w:rsidR="00AD5202" w:rsidRPr="00937120">
        <w:rPr>
          <w:lang w:val="en-US"/>
        </w:rPr>
        <w:t xml:space="preserve">Supplementary </w:t>
      </w:r>
      <w:r w:rsidRPr="00937120">
        <w:rPr>
          <w:lang w:val="en-US"/>
        </w:rPr>
        <w:t xml:space="preserve">Table 1, there were no significant interaction effects. The harmonic mean indicated anecdotal to moderate evidence in favor of the null-hypothesis. </w:t>
      </w:r>
    </w:p>
    <w:p w14:paraId="4D123368" w14:textId="77777777" w:rsidR="00AD5725" w:rsidRPr="003C7721" w:rsidRDefault="00AD5725" w:rsidP="00AD5725">
      <w:pPr>
        <w:spacing w:after="0" w:line="360" w:lineRule="auto"/>
        <w:rPr>
          <w:rFonts w:cs="Times New Roman"/>
          <w:b/>
          <w:bCs/>
          <w:iCs/>
          <w:szCs w:val="24"/>
          <w:lang w:val="en-US"/>
        </w:rPr>
      </w:pPr>
      <w:r w:rsidRPr="003C7721">
        <w:rPr>
          <w:rFonts w:cs="Times New Roman"/>
          <w:b/>
          <w:bCs/>
          <w:iCs/>
          <w:szCs w:val="24"/>
          <w:lang w:val="en-US"/>
        </w:rPr>
        <w:lastRenderedPageBreak/>
        <w:t>Supplementary Table 1</w:t>
      </w:r>
    </w:p>
    <w:tbl>
      <w:tblPr>
        <w:tblStyle w:val="TableTheme"/>
        <w:tblpPr w:leftFromText="141" w:rightFromText="141" w:bottomFromText="160" w:vertAnchor="page" w:horzAnchor="margin" w:tblpY="3071"/>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062"/>
        <w:gridCol w:w="1881"/>
      </w:tblGrid>
      <w:tr w:rsidR="00AD582A" w:rsidRPr="003C7721" w14:paraId="75E491A9" w14:textId="77777777" w:rsidTr="003C7721">
        <w:tc>
          <w:tcPr>
            <w:tcW w:w="3119" w:type="dxa"/>
            <w:tcBorders>
              <w:top w:val="single" w:sz="4" w:space="0" w:color="auto"/>
              <w:bottom w:val="single" w:sz="4" w:space="0" w:color="auto"/>
            </w:tcBorders>
            <w:hideMark/>
          </w:tcPr>
          <w:p w14:paraId="4E4AF57F" w14:textId="77777777" w:rsidR="00AD5725" w:rsidRPr="003C7721" w:rsidRDefault="00AD5725" w:rsidP="004C4DA0">
            <w:pPr>
              <w:spacing w:before="120" w:after="120" w:line="295" w:lineRule="auto"/>
              <w:rPr>
                <w:rFonts w:cs="Times New Roman"/>
                <w:b/>
                <w:iCs/>
                <w:color w:val="000000" w:themeColor="text1"/>
                <w:szCs w:val="24"/>
                <w:lang w:val="en-GB"/>
              </w:rPr>
            </w:pPr>
            <w:r w:rsidRPr="003C7721">
              <w:rPr>
                <w:rFonts w:cs="Times New Roman"/>
                <w:b/>
                <w:iCs/>
                <w:color w:val="000000" w:themeColor="text1"/>
                <w:szCs w:val="24"/>
                <w:lang w:val="en-GB"/>
              </w:rPr>
              <w:t>Dependent variables</w:t>
            </w:r>
          </w:p>
        </w:tc>
        <w:tc>
          <w:tcPr>
            <w:tcW w:w="4062" w:type="dxa"/>
            <w:tcBorders>
              <w:top w:val="single" w:sz="4" w:space="0" w:color="auto"/>
              <w:bottom w:val="single" w:sz="4" w:space="0" w:color="auto"/>
            </w:tcBorders>
            <w:hideMark/>
          </w:tcPr>
          <w:p w14:paraId="2CB8E560" w14:textId="0721B314" w:rsidR="00AD5725" w:rsidRPr="003C7721" w:rsidRDefault="00AD5725" w:rsidP="004C4DA0">
            <w:pPr>
              <w:spacing w:before="120" w:after="120" w:line="295" w:lineRule="auto"/>
              <w:rPr>
                <w:rFonts w:cs="Times New Roman"/>
                <w:b/>
                <w:color w:val="000000" w:themeColor="text1"/>
                <w:szCs w:val="24"/>
                <w:lang w:val="en-GB"/>
              </w:rPr>
            </w:pPr>
            <w:r w:rsidRPr="003C7721">
              <w:rPr>
                <w:rFonts w:cs="Times New Roman"/>
                <w:b/>
                <w:color w:val="000000" w:themeColor="text1"/>
                <w:szCs w:val="24"/>
                <w:lang w:val="en-GB"/>
              </w:rPr>
              <w:t>Classical interaction</w:t>
            </w:r>
            <w:r w:rsidR="003C7721">
              <w:rPr>
                <w:rFonts w:cs="Times New Roman"/>
                <w:b/>
                <w:color w:val="000000" w:themeColor="text1"/>
                <w:szCs w:val="24"/>
                <w:lang w:val="en-GB"/>
              </w:rPr>
              <w:t xml:space="preserve"> effect</w:t>
            </w:r>
            <w:r w:rsidRPr="003C7721">
              <w:rPr>
                <w:rFonts w:cs="Times New Roman"/>
                <w:b/>
                <w:color w:val="000000" w:themeColor="text1"/>
                <w:szCs w:val="24"/>
                <w:lang w:val="en-GB"/>
              </w:rPr>
              <w:t xml:space="preserve"> statistic</w:t>
            </w:r>
          </w:p>
        </w:tc>
        <w:tc>
          <w:tcPr>
            <w:tcW w:w="1881" w:type="dxa"/>
            <w:tcBorders>
              <w:top w:val="single" w:sz="4" w:space="0" w:color="auto"/>
              <w:bottom w:val="single" w:sz="4" w:space="0" w:color="auto"/>
            </w:tcBorders>
          </w:tcPr>
          <w:p w14:paraId="4C445E5A" w14:textId="77777777" w:rsidR="00AD5725" w:rsidRPr="003C7721" w:rsidRDefault="00AD5725" w:rsidP="004C4DA0">
            <w:pPr>
              <w:spacing w:before="120" w:after="120" w:line="295" w:lineRule="auto"/>
              <w:rPr>
                <w:rFonts w:cs="Times New Roman"/>
                <w:b/>
                <w:color w:val="000000" w:themeColor="text1"/>
                <w:szCs w:val="24"/>
                <w:vertAlign w:val="subscript"/>
                <w:lang w:val="en-GB"/>
              </w:rPr>
            </w:pPr>
            <w:r w:rsidRPr="003C7721">
              <w:rPr>
                <w:rFonts w:cs="Times New Roman"/>
                <w:b/>
                <w:color w:val="000000" w:themeColor="text1"/>
                <w:szCs w:val="24"/>
                <w:lang w:val="en-GB"/>
              </w:rPr>
              <w:t>BF</w:t>
            </w:r>
            <w:r w:rsidRPr="003C7721">
              <w:rPr>
                <w:rFonts w:cs="Times New Roman"/>
                <w:b/>
                <w:color w:val="000000" w:themeColor="text1"/>
                <w:szCs w:val="24"/>
                <w:vertAlign w:val="subscript"/>
                <w:lang w:val="en-GB"/>
              </w:rPr>
              <w:t>01</w:t>
            </w:r>
          </w:p>
        </w:tc>
      </w:tr>
      <w:tr w:rsidR="003C7721" w:rsidRPr="003C7721" w14:paraId="48C6579A" w14:textId="77777777" w:rsidTr="000E1853">
        <w:tc>
          <w:tcPr>
            <w:tcW w:w="9062" w:type="dxa"/>
            <w:gridSpan w:val="3"/>
            <w:tcBorders>
              <w:top w:val="single" w:sz="4" w:space="0" w:color="auto"/>
            </w:tcBorders>
            <w:hideMark/>
          </w:tcPr>
          <w:p w14:paraId="57EA0B74" w14:textId="2379256C" w:rsidR="003C7721" w:rsidRPr="003C7721" w:rsidRDefault="003C7721" w:rsidP="004C4DA0">
            <w:pPr>
              <w:spacing w:before="120" w:after="120" w:line="295" w:lineRule="auto"/>
              <w:jc w:val="center"/>
              <w:rPr>
                <w:rFonts w:cs="Times New Roman"/>
                <w:iCs/>
                <w:color w:val="000000" w:themeColor="text1"/>
                <w:szCs w:val="24"/>
                <w:lang w:val="en-GB"/>
              </w:rPr>
            </w:pPr>
            <w:r>
              <w:rPr>
                <w:rFonts w:eastAsia="Times New Roman" w:cs="Times New Roman"/>
                <w:iCs/>
                <w:color w:val="000000" w:themeColor="text1"/>
                <w:szCs w:val="24"/>
                <w:lang w:val="en-GB" w:eastAsia="de-DE"/>
              </w:rPr>
              <w:t>Mental health</w:t>
            </w:r>
            <w:r w:rsidRPr="003C7721">
              <w:rPr>
                <w:rFonts w:eastAsia="Times New Roman" w:cs="Times New Roman"/>
                <w:iCs/>
                <w:color w:val="000000" w:themeColor="text1"/>
                <w:szCs w:val="24"/>
                <w:lang w:val="en-GB" w:eastAsia="de-DE"/>
              </w:rPr>
              <w:t xml:space="preserve"> &amp; sleep</w:t>
            </w:r>
            <w:r>
              <w:rPr>
                <w:rFonts w:eastAsia="Times New Roman" w:cs="Times New Roman"/>
                <w:iCs/>
                <w:color w:val="000000" w:themeColor="text1"/>
                <w:szCs w:val="24"/>
                <w:lang w:val="en-GB" w:eastAsia="de-DE"/>
              </w:rPr>
              <w:t xml:space="preserve"> variables</w:t>
            </w:r>
          </w:p>
        </w:tc>
      </w:tr>
      <w:tr w:rsidR="00AD582A" w:rsidRPr="003C7721" w14:paraId="14C9B172" w14:textId="77777777" w:rsidTr="003C7721">
        <w:tc>
          <w:tcPr>
            <w:tcW w:w="3119" w:type="dxa"/>
            <w:hideMark/>
          </w:tcPr>
          <w:p w14:paraId="7C1B8F73" w14:textId="77777777" w:rsidR="00AD5725" w:rsidRPr="003C7721" w:rsidRDefault="00AD5725" w:rsidP="004C4DA0">
            <w:pPr>
              <w:spacing w:after="0" w:line="295" w:lineRule="auto"/>
              <w:contextualSpacing/>
              <w:rPr>
                <w:rFonts w:eastAsia="Times New Roman" w:cs="Times New Roman"/>
                <w:color w:val="000000" w:themeColor="text1"/>
                <w:szCs w:val="24"/>
                <w:lang w:val="en-GB" w:eastAsia="de-DE"/>
              </w:rPr>
            </w:pPr>
            <w:r w:rsidRPr="003C7721">
              <w:rPr>
                <w:rFonts w:eastAsia="Times New Roman" w:cs="Times New Roman"/>
                <w:color w:val="000000" w:themeColor="text1"/>
                <w:szCs w:val="24"/>
                <w:lang w:val="en-GB" w:eastAsia="de-DE"/>
              </w:rPr>
              <w:t>Chronic stress (TICS)</w:t>
            </w:r>
          </w:p>
        </w:tc>
        <w:tc>
          <w:tcPr>
            <w:tcW w:w="4062" w:type="dxa"/>
          </w:tcPr>
          <w:p w14:paraId="485B2D2E" w14:textId="2BDF359A" w:rsidR="00AD5725" w:rsidRPr="003C7721" w:rsidRDefault="003C7721" w:rsidP="004C4DA0">
            <w:pPr>
              <w:spacing w:after="0" w:line="295" w:lineRule="auto"/>
              <w:contextualSpacing/>
              <w:rPr>
                <w:rFonts w:cs="Times New Roman"/>
                <w:color w:val="000000" w:themeColor="text1"/>
                <w:szCs w:val="24"/>
                <w:lang w:val="en-GB"/>
              </w:rPr>
            </w:pPr>
            <w:r w:rsidRPr="003C7721">
              <w:rPr>
                <w:rFonts w:cs="Times New Roman"/>
                <w:i/>
                <w:color w:val="000000" w:themeColor="text1"/>
                <w:szCs w:val="24"/>
                <w:lang w:val="en-GB"/>
              </w:rPr>
              <w:t>F</w:t>
            </w:r>
            <w:r w:rsidRPr="003C7721">
              <w:rPr>
                <w:rFonts w:cs="Times New Roman"/>
                <w:color w:val="000000" w:themeColor="text1"/>
                <w:szCs w:val="24"/>
                <w:lang w:val="en-GB"/>
              </w:rPr>
              <w:t xml:space="preserve"> (</w:t>
            </w:r>
            <w:r w:rsidR="00AD5725" w:rsidRPr="003C7721">
              <w:rPr>
                <w:rFonts w:cs="Times New Roman"/>
                <w:color w:val="000000" w:themeColor="text1"/>
                <w:szCs w:val="24"/>
                <w:lang w:val="en-GB"/>
              </w:rPr>
              <w:t xml:space="preserve">1,57) = 1.09, </w:t>
            </w:r>
            <w:r w:rsidR="00AD5725" w:rsidRPr="003C7721">
              <w:rPr>
                <w:rFonts w:cs="Times New Roman"/>
                <w:i/>
                <w:color w:val="000000" w:themeColor="text1"/>
                <w:szCs w:val="24"/>
                <w:lang w:val="en-GB"/>
              </w:rPr>
              <w:t>p</w:t>
            </w:r>
            <w:r w:rsidR="00AD5725" w:rsidRPr="003C7721">
              <w:rPr>
                <w:rFonts w:cs="Times New Roman"/>
                <w:color w:val="000000" w:themeColor="text1"/>
                <w:szCs w:val="24"/>
                <w:lang w:val="en-GB"/>
              </w:rPr>
              <w:t xml:space="preserve"> = .300, η</w:t>
            </w:r>
            <w:r w:rsidR="00AD5725" w:rsidRPr="003C7721">
              <w:rPr>
                <w:rFonts w:cs="Times New Roman"/>
                <w:color w:val="000000" w:themeColor="text1"/>
                <w:szCs w:val="24"/>
                <w:vertAlign w:val="superscript"/>
                <w:lang w:val="en-GB"/>
              </w:rPr>
              <w:t>2</w:t>
            </w:r>
            <w:r w:rsidR="00AD5725" w:rsidRPr="003C7721">
              <w:rPr>
                <w:rFonts w:cs="Times New Roman"/>
                <w:color w:val="000000" w:themeColor="text1"/>
                <w:szCs w:val="24"/>
                <w:vertAlign w:val="subscript"/>
                <w:lang w:val="en-GB"/>
              </w:rPr>
              <w:t xml:space="preserve">p </w:t>
            </w:r>
            <w:r w:rsidR="00AD5725" w:rsidRPr="003C7721">
              <w:rPr>
                <w:rFonts w:cs="Times New Roman"/>
                <w:color w:val="000000" w:themeColor="text1"/>
                <w:szCs w:val="24"/>
                <w:lang w:val="en-GB"/>
              </w:rPr>
              <w:t>= .019</w:t>
            </w:r>
          </w:p>
        </w:tc>
        <w:tc>
          <w:tcPr>
            <w:tcW w:w="1881" w:type="dxa"/>
          </w:tcPr>
          <w:p w14:paraId="6CE12808" w14:textId="77777777" w:rsidR="00AD5725" w:rsidRPr="003C7721" w:rsidRDefault="00AD5725" w:rsidP="004C4DA0">
            <w:pPr>
              <w:spacing w:after="0" w:line="295" w:lineRule="auto"/>
              <w:contextualSpacing/>
              <w:rPr>
                <w:rFonts w:cs="Times New Roman"/>
                <w:iCs/>
                <w:color w:val="000000" w:themeColor="text1"/>
                <w:szCs w:val="24"/>
                <w:lang w:val="en-GB"/>
              </w:rPr>
            </w:pPr>
            <w:r w:rsidRPr="003C7721">
              <w:rPr>
                <w:rFonts w:cs="Times New Roman"/>
                <w:iCs/>
                <w:color w:val="000000" w:themeColor="text1"/>
                <w:szCs w:val="24"/>
                <w:lang w:val="en-GB"/>
              </w:rPr>
              <w:t>2.67</w:t>
            </w:r>
          </w:p>
        </w:tc>
      </w:tr>
      <w:tr w:rsidR="00AD582A" w:rsidRPr="003C7721" w14:paraId="045A6E5E" w14:textId="77777777" w:rsidTr="003C7721">
        <w:tc>
          <w:tcPr>
            <w:tcW w:w="3119" w:type="dxa"/>
            <w:hideMark/>
          </w:tcPr>
          <w:p w14:paraId="18A923AE" w14:textId="77777777" w:rsidR="00AD5725" w:rsidRPr="003C7721" w:rsidRDefault="00AD5725" w:rsidP="004C4DA0">
            <w:pPr>
              <w:spacing w:after="0" w:line="295" w:lineRule="auto"/>
              <w:contextualSpacing/>
              <w:rPr>
                <w:rFonts w:eastAsia="Times New Roman" w:cs="Times New Roman"/>
                <w:color w:val="000000" w:themeColor="text1"/>
                <w:szCs w:val="24"/>
                <w:lang w:val="en-GB" w:eastAsia="de-DE"/>
              </w:rPr>
            </w:pPr>
            <w:r w:rsidRPr="003C7721">
              <w:rPr>
                <w:rFonts w:eastAsia="Times New Roman" w:cs="Times New Roman"/>
                <w:color w:val="000000" w:themeColor="text1"/>
                <w:szCs w:val="24"/>
                <w:lang w:val="en-GB" w:eastAsia="de-DE"/>
              </w:rPr>
              <w:t>ESS–sleepiness</w:t>
            </w:r>
          </w:p>
        </w:tc>
        <w:tc>
          <w:tcPr>
            <w:tcW w:w="4062" w:type="dxa"/>
          </w:tcPr>
          <w:p w14:paraId="2BCA85B5" w14:textId="06C0649C" w:rsidR="00AD5725" w:rsidRPr="003C7721" w:rsidRDefault="003C7721" w:rsidP="004C4DA0">
            <w:pPr>
              <w:spacing w:after="0" w:line="295" w:lineRule="auto"/>
              <w:contextualSpacing/>
              <w:rPr>
                <w:rFonts w:cs="Times New Roman"/>
                <w:color w:val="000000" w:themeColor="text1"/>
                <w:szCs w:val="24"/>
                <w:lang w:val="en-GB"/>
              </w:rPr>
            </w:pPr>
            <w:r w:rsidRPr="003C7721">
              <w:rPr>
                <w:rFonts w:cs="Times New Roman"/>
                <w:i/>
                <w:color w:val="000000" w:themeColor="text1"/>
                <w:szCs w:val="24"/>
                <w:lang w:val="en-GB"/>
              </w:rPr>
              <w:t>F</w:t>
            </w:r>
            <w:r w:rsidRPr="003C7721">
              <w:rPr>
                <w:rFonts w:cs="Times New Roman"/>
                <w:color w:val="000000" w:themeColor="text1"/>
                <w:szCs w:val="24"/>
                <w:lang w:val="en-GB"/>
              </w:rPr>
              <w:t xml:space="preserve"> (</w:t>
            </w:r>
            <w:r w:rsidR="00AD5725" w:rsidRPr="003C7721">
              <w:rPr>
                <w:rFonts w:cs="Times New Roman"/>
                <w:color w:val="000000" w:themeColor="text1"/>
                <w:szCs w:val="24"/>
                <w:lang w:val="en-GB"/>
              </w:rPr>
              <w:t xml:space="preserve">1,55) = 0.80, </w:t>
            </w:r>
            <w:r w:rsidR="00AD5725" w:rsidRPr="003C7721">
              <w:rPr>
                <w:rFonts w:cs="Times New Roman"/>
                <w:i/>
                <w:color w:val="000000" w:themeColor="text1"/>
                <w:szCs w:val="24"/>
                <w:lang w:val="en-GB"/>
              </w:rPr>
              <w:t>p</w:t>
            </w:r>
            <w:r w:rsidR="00AD5725" w:rsidRPr="003C7721">
              <w:rPr>
                <w:rFonts w:cs="Times New Roman"/>
                <w:color w:val="000000" w:themeColor="text1"/>
                <w:szCs w:val="24"/>
                <w:lang w:val="en-GB"/>
              </w:rPr>
              <w:t xml:space="preserve"> = .376, η</w:t>
            </w:r>
            <w:r w:rsidR="00AD5725" w:rsidRPr="003C7721">
              <w:rPr>
                <w:rFonts w:cs="Times New Roman"/>
                <w:color w:val="000000" w:themeColor="text1"/>
                <w:szCs w:val="24"/>
                <w:vertAlign w:val="superscript"/>
                <w:lang w:val="en-GB"/>
              </w:rPr>
              <w:t>2</w:t>
            </w:r>
            <w:r w:rsidR="00AD5725" w:rsidRPr="003C7721">
              <w:rPr>
                <w:rFonts w:cs="Times New Roman"/>
                <w:color w:val="000000" w:themeColor="text1"/>
                <w:szCs w:val="24"/>
                <w:vertAlign w:val="subscript"/>
                <w:lang w:val="en-GB"/>
              </w:rPr>
              <w:t xml:space="preserve">p </w:t>
            </w:r>
            <w:r w:rsidR="00AD5725" w:rsidRPr="003C7721">
              <w:rPr>
                <w:rFonts w:cs="Times New Roman"/>
                <w:color w:val="000000" w:themeColor="text1"/>
                <w:szCs w:val="24"/>
                <w:lang w:val="en-GB"/>
              </w:rPr>
              <w:t>= .014</w:t>
            </w:r>
          </w:p>
        </w:tc>
        <w:tc>
          <w:tcPr>
            <w:tcW w:w="1881" w:type="dxa"/>
          </w:tcPr>
          <w:p w14:paraId="13782CC6" w14:textId="77777777" w:rsidR="00AD5725" w:rsidRPr="003C7721" w:rsidRDefault="00AD5725" w:rsidP="004C4DA0">
            <w:pPr>
              <w:spacing w:after="0" w:line="295" w:lineRule="auto"/>
              <w:contextualSpacing/>
              <w:rPr>
                <w:rFonts w:cs="Times New Roman"/>
                <w:iCs/>
                <w:color w:val="000000" w:themeColor="text1"/>
                <w:szCs w:val="24"/>
                <w:lang w:val="en-GB"/>
              </w:rPr>
            </w:pPr>
            <w:r w:rsidRPr="003C7721">
              <w:rPr>
                <w:rFonts w:cs="Times New Roman"/>
                <w:iCs/>
                <w:color w:val="000000" w:themeColor="text1"/>
                <w:szCs w:val="24"/>
                <w:lang w:val="en-GB"/>
              </w:rPr>
              <w:t>2.69</w:t>
            </w:r>
          </w:p>
        </w:tc>
      </w:tr>
      <w:tr w:rsidR="00AD582A" w:rsidRPr="003C7721" w14:paraId="76D49EF5" w14:textId="77777777" w:rsidTr="003C7721">
        <w:tc>
          <w:tcPr>
            <w:tcW w:w="3119" w:type="dxa"/>
          </w:tcPr>
          <w:p w14:paraId="1C48B5BC" w14:textId="77777777" w:rsidR="00AD5725" w:rsidRPr="003C7721" w:rsidRDefault="00AD5725" w:rsidP="004C4DA0">
            <w:pPr>
              <w:spacing w:after="0" w:line="295" w:lineRule="auto"/>
              <w:contextualSpacing/>
              <w:rPr>
                <w:rFonts w:eastAsia="Times New Roman" w:cs="Times New Roman"/>
                <w:color w:val="000000" w:themeColor="text1"/>
                <w:szCs w:val="24"/>
                <w:lang w:val="en-GB" w:eastAsia="de-DE"/>
              </w:rPr>
            </w:pPr>
            <w:r w:rsidRPr="003C7721">
              <w:rPr>
                <w:rFonts w:eastAsia="Times New Roman" w:cs="Times New Roman"/>
                <w:color w:val="000000" w:themeColor="text1"/>
                <w:szCs w:val="24"/>
                <w:lang w:val="en-GB" w:eastAsia="de-DE"/>
              </w:rPr>
              <w:t>STADI–nervousness</w:t>
            </w:r>
          </w:p>
        </w:tc>
        <w:tc>
          <w:tcPr>
            <w:tcW w:w="4062" w:type="dxa"/>
          </w:tcPr>
          <w:p w14:paraId="2C70BFDF" w14:textId="322A5247" w:rsidR="00AD5725" w:rsidRPr="003C7721" w:rsidRDefault="003C7721" w:rsidP="004C4DA0">
            <w:pPr>
              <w:spacing w:after="0" w:line="295" w:lineRule="auto"/>
              <w:contextualSpacing/>
              <w:rPr>
                <w:rFonts w:cs="Times New Roman"/>
                <w:i/>
                <w:color w:val="000000" w:themeColor="text1"/>
                <w:szCs w:val="24"/>
                <w:lang w:val="en-GB"/>
              </w:rPr>
            </w:pPr>
            <w:r w:rsidRPr="003C7721">
              <w:rPr>
                <w:rFonts w:cs="Times New Roman"/>
                <w:i/>
                <w:color w:val="000000" w:themeColor="text1"/>
                <w:szCs w:val="24"/>
                <w:lang w:val="en-GB"/>
              </w:rPr>
              <w:t>F</w:t>
            </w:r>
            <w:r w:rsidRPr="003C7721">
              <w:rPr>
                <w:rFonts w:cs="Times New Roman"/>
                <w:color w:val="000000" w:themeColor="text1"/>
                <w:szCs w:val="24"/>
                <w:lang w:val="en-GB"/>
              </w:rPr>
              <w:t xml:space="preserve"> (</w:t>
            </w:r>
            <w:r w:rsidR="00AD5725" w:rsidRPr="003C7721">
              <w:rPr>
                <w:rFonts w:cs="Times New Roman"/>
                <w:color w:val="000000" w:themeColor="text1"/>
                <w:szCs w:val="24"/>
                <w:lang w:val="en-GB"/>
              </w:rPr>
              <w:t xml:space="preserve">1,57) = 0.23, </w:t>
            </w:r>
            <w:r w:rsidR="00AD5725" w:rsidRPr="003C7721">
              <w:rPr>
                <w:rFonts w:cs="Times New Roman"/>
                <w:i/>
                <w:color w:val="000000" w:themeColor="text1"/>
                <w:szCs w:val="24"/>
                <w:lang w:val="en-GB"/>
              </w:rPr>
              <w:t>p</w:t>
            </w:r>
            <w:r w:rsidR="00AD5725" w:rsidRPr="003C7721">
              <w:rPr>
                <w:rFonts w:cs="Times New Roman"/>
                <w:color w:val="000000" w:themeColor="text1"/>
                <w:szCs w:val="24"/>
                <w:lang w:val="en-GB"/>
              </w:rPr>
              <w:t xml:space="preserve"> = .632, η</w:t>
            </w:r>
            <w:r w:rsidR="00AD5725" w:rsidRPr="003C7721">
              <w:rPr>
                <w:rFonts w:cs="Times New Roman"/>
                <w:color w:val="000000" w:themeColor="text1"/>
                <w:szCs w:val="24"/>
                <w:vertAlign w:val="superscript"/>
                <w:lang w:val="en-GB"/>
              </w:rPr>
              <w:t>2</w:t>
            </w:r>
            <w:r w:rsidR="00AD5725" w:rsidRPr="003C7721">
              <w:rPr>
                <w:rFonts w:cs="Times New Roman"/>
                <w:color w:val="000000" w:themeColor="text1"/>
                <w:szCs w:val="24"/>
                <w:vertAlign w:val="subscript"/>
                <w:lang w:val="en-GB"/>
              </w:rPr>
              <w:t xml:space="preserve">p </w:t>
            </w:r>
            <w:r w:rsidR="00AD5725" w:rsidRPr="003C7721">
              <w:rPr>
                <w:rFonts w:cs="Times New Roman"/>
                <w:color w:val="000000" w:themeColor="text1"/>
                <w:szCs w:val="24"/>
                <w:lang w:val="en-GB"/>
              </w:rPr>
              <w:t>= .004</w:t>
            </w:r>
          </w:p>
        </w:tc>
        <w:tc>
          <w:tcPr>
            <w:tcW w:w="1881" w:type="dxa"/>
          </w:tcPr>
          <w:p w14:paraId="7C7D87EE" w14:textId="77777777" w:rsidR="00AD5725" w:rsidRPr="003C7721" w:rsidRDefault="00AD5725" w:rsidP="004C4DA0">
            <w:pPr>
              <w:spacing w:after="0" w:line="295" w:lineRule="auto"/>
              <w:contextualSpacing/>
              <w:rPr>
                <w:rFonts w:cs="Times New Roman"/>
                <w:iCs/>
                <w:color w:val="000000" w:themeColor="text1"/>
                <w:szCs w:val="24"/>
                <w:lang w:val="en-GB"/>
              </w:rPr>
            </w:pPr>
            <w:r w:rsidRPr="003C7721">
              <w:rPr>
                <w:rFonts w:cs="Times New Roman"/>
                <w:iCs/>
                <w:color w:val="000000" w:themeColor="text1"/>
                <w:szCs w:val="24"/>
                <w:lang w:val="en-GB"/>
              </w:rPr>
              <w:t>3.69</w:t>
            </w:r>
          </w:p>
        </w:tc>
      </w:tr>
      <w:tr w:rsidR="00AD582A" w:rsidRPr="003C7721" w14:paraId="493B8592" w14:textId="77777777" w:rsidTr="003C7721">
        <w:tc>
          <w:tcPr>
            <w:tcW w:w="3119" w:type="dxa"/>
          </w:tcPr>
          <w:p w14:paraId="55E3139D" w14:textId="77777777" w:rsidR="00AD5725" w:rsidRPr="003C7721" w:rsidRDefault="00AD5725" w:rsidP="004C4DA0">
            <w:pPr>
              <w:spacing w:after="0" w:line="295" w:lineRule="auto"/>
              <w:contextualSpacing/>
              <w:rPr>
                <w:rFonts w:eastAsia="Times New Roman" w:cs="Times New Roman"/>
                <w:color w:val="000000" w:themeColor="text1"/>
                <w:szCs w:val="24"/>
                <w:lang w:val="en-GB" w:eastAsia="de-DE"/>
              </w:rPr>
            </w:pPr>
            <w:r w:rsidRPr="003C7721">
              <w:rPr>
                <w:rFonts w:eastAsia="Times New Roman" w:cs="Times New Roman"/>
                <w:color w:val="000000" w:themeColor="text1"/>
                <w:szCs w:val="24"/>
                <w:lang w:val="en-GB" w:eastAsia="de-DE"/>
              </w:rPr>
              <w:t>STADI-worry</w:t>
            </w:r>
          </w:p>
        </w:tc>
        <w:tc>
          <w:tcPr>
            <w:tcW w:w="4062" w:type="dxa"/>
          </w:tcPr>
          <w:p w14:paraId="03745C8F" w14:textId="7432F770" w:rsidR="00AD5725" w:rsidRPr="003C7721" w:rsidRDefault="003C7721" w:rsidP="004C4DA0">
            <w:pPr>
              <w:spacing w:after="0" w:line="295" w:lineRule="auto"/>
              <w:contextualSpacing/>
              <w:rPr>
                <w:rFonts w:cs="Times New Roman"/>
                <w:i/>
                <w:color w:val="000000" w:themeColor="text1"/>
                <w:szCs w:val="24"/>
                <w:lang w:val="en-GB"/>
              </w:rPr>
            </w:pPr>
            <w:r w:rsidRPr="003C7721">
              <w:rPr>
                <w:rFonts w:cs="Times New Roman"/>
                <w:i/>
                <w:color w:val="000000" w:themeColor="text1"/>
                <w:szCs w:val="24"/>
                <w:lang w:val="en-GB"/>
              </w:rPr>
              <w:t>F</w:t>
            </w:r>
            <w:r w:rsidRPr="003C7721">
              <w:rPr>
                <w:rFonts w:cs="Times New Roman"/>
                <w:color w:val="000000" w:themeColor="text1"/>
                <w:szCs w:val="24"/>
                <w:lang w:val="en-GB"/>
              </w:rPr>
              <w:t xml:space="preserve"> (</w:t>
            </w:r>
            <w:r w:rsidR="00AD5725" w:rsidRPr="003C7721">
              <w:rPr>
                <w:rFonts w:cs="Times New Roman"/>
                <w:color w:val="000000" w:themeColor="text1"/>
                <w:szCs w:val="24"/>
                <w:lang w:val="en-GB"/>
              </w:rPr>
              <w:t xml:space="preserve">1,57) = 0.33, </w:t>
            </w:r>
            <w:r w:rsidR="00AD5725" w:rsidRPr="003C7721">
              <w:rPr>
                <w:rFonts w:cs="Times New Roman"/>
                <w:i/>
                <w:color w:val="000000" w:themeColor="text1"/>
                <w:szCs w:val="24"/>
                <w:lang w:val="en-GB"/>
              </w:rPr>
              <w:t>p</w:t>
            </w:r>
            <w:r w:rsidR="00AD5725" w:rsidRPr="003C7721">
              <w:rPr>
                <w:rFonts w:cs="Times New Roman"/>
                <w:color w:val="000000" w:themeColor="text1"/>
                <w:szCs w:val="24"/>
                <w:lang w:val="en-GB"/>
              </w:rPr>
              <w:t xml:space="preserve"> = .570, η</w:t>
            </w:r>
            <w:r w:rsidR="00AD5725" w:rsidRPr="003C7721">
              <w:rPr>
                <w:rFonts w:cs="Times New Roman"/>
                <w:color w:val="000000" w:themeColor="text1"/>
                <w:szCs w:val="24"/>
                <w:vertAlign w:val="superscript"/>
                <w:lang w:val="en-GB"/>
              </w:rPr>
              <w:t>2</w:t>
            </w:r>
            <w:r w:rsidR="00AD5725" w:rsidRPr="003C7721">
              <w:rPr>
                <w:rFonts w:cs="Times New Roman"/>
                <w:color w:val="000000" w:themeColor="text1"/>
                <w:szCs w:val="24"/>
                <w:vertAlign w:val="subscript"/>
                <w:lang w:val="en-GB"/>
              </w:rPr>
              <w:t xml:space="preserve">p </w:t>
            </w:r>
            <w:r w:rsidR="00AD5725" w:rsidRPr="003C7721">
              <w:rPr>
                <w:rFonts w:cs="Times New Roman"/>
                <w:color w:val="000000" w:themeColor="text1"/>
                <w:szCs w:val="24"/>
                <w:lang w:val="en-GB"/>
              </w:rPr>
              <w:t>= .006</w:t>
            </w:r>
          </w:p>
        </w:tc>
        <w:tc>
          <w:tcPr>
            <w:tcW w:w="1881" w:type="dxa"/>
          </w:tcPr>
          <w:p w14:paraId="220F8A5B" w14:textId="77777777" w:rsidR="00AD5725" w:rsidRPr="003C7721" w:rsidRDefault="00AD5725" w:rsidP="004C4DA0">
            <w:pPr>
              <w:spacing w:after="0" w:line="295" w:lineRule="auto"/>
              <w:contextualSpacing/>
              <w:rPr>
                <w:rFonts w:cs="Times New Roman"/>
                <w:iCs/>
                <w:color w:val="000000" w:themeColor="text1"/>
                <w:szCs w:val="24"/>
                <w:lang w:val="en-GB"/>
              </w:rPr>
            </w:pPr>
            <w:r w:rsidRPr="003C7721">
              <w:rPr>
                <w:rFonts w:cs="Times New Roman"/>
                <w:iCs/>
                <w:color w:val="000000" w:themeColor="text1"/>
                <w:szCs w:val="24"/>
                <w:lang w:val="en-GB"/>
              </w:rPr>
              <w:t>3.25</w:t>
            </w:r>
          </w:p>
        </w:tc>
      </w:tr>
      <w:tr w:rsidR="00AD582A" w:rsidRPr="003C7721" w14:paraId="065337C1" w14:textId="77777777" w:rsidTr="003C7721">
        <w:tc>
          <w:tcPr>
            <w:tcW w:w="3119" w:type="dxa"/>
          </w:tcPr>
          <w:p w14:paraId="0B801AF1" w14:textId="77777777" w:rsidR="00AD5725" w:rsidRPr="003C7721" w:rsidRDefault="00AD5725" w:rsidP="004C4DA0">
            <w:pPr>
              <w:spacing w:after="0" w:line="295" w:lineRule="auto"/>
              <w:contextualSpacing/>
              <w:rPr>
                <w:rFonts w:eastAsia="Times New Roman" w:cs="Times New Roman"/>
                <w:color w:val="000000" w:themeColor="text1"/>
                <w:szCs w:val="24"/>
                <w:lang w:val="en-GB" w:eastAsia="de-DE"/>
              </w:rPr>
            </w:pPr>
            <w:r w:rsidRPr="003C7721">
              <w:rPr>
                <w:rFonts w:eastAsia="Times New Roman" w:cs="Times New Roman"/>
                <w:color w:val="000000" w:themeColor="text1"/>
                <w:szCs w:val="24"/>
                <w:lang w:val="en-GB" w:eastAsia="de-DE"/>
              </w:rPr>
              <w:t>STADI-euthymia</w:t>
            </w:r>
          </w:p>
        </w:tc>
        <w:tc>
          <w:tcPr>
            <w:tcW w:w="4062" w:type="dxa"/>
          </w:tcPr>
          <w:p w14:paraId="4C964E6A" w14:textId="7D6D5F6E" w:rsidR="00AD5725" w:rsidRPr="003C7721" w:rsidRDefault="003C7721" w:rsidP="004C4DA0">
            <w:pPr>
              <w:spacing w:after="0" w:line="295" w:lineRule="auto"/>
              <w:contextualSpacing/>
              <w:rPr>
                <w:rFonts w:cs="Times New Roman"/>
                <w:i/>
                <w:color w:val="000000" w:themeColor="text1"/>
                <w:szCs w:val="24"/>
                <w:lang w:val="en-GB"/>
              </w:rPr>
            </w:pPr>
            <w:r w:rsidRPr="003C7721">
              <w:rPr>
                <w:rFonts w:cs="Times New Roman"/>
                <w:i/>
                <w:color w:val="000000" w:themeColor="text1"/>
                <w:szCs w:val="24"/>
                <w:lang w:val="en-GB"/>
              </w:rPr>
              <w:t>F</w:t>
            </w:r>
            <w:r w:rsidRPr="003C7721">
              <w:rPr>
                <w:rFonts w:cs="Times New Roman"/>
                <w:color w:val="000000" w:themeColor="text1"/>
                <w:szCs w:val="24"/>
                <w:lang w:val="en-GB"/>
              </w:rPr>
              <w:t xml:space="preserve"> (</w:t>
            </w:r>
            <w:r w:rsidR="00AD5725" w:rsidRPr="003C7721">
              <w:rPr>
                <w:rFonts w:cs="Times New Roman"/>
                <w:color w:val="000000" w:themeColor="text1"/>
                <w:szCs w:val="24"/>
                <w:lang w:val="en-GB"/>
              </w:rPr>
              <w:t xml:space="preserve">1,57) = 0.32, </w:t>
            </w:r>
            <w:r w:rsidR="00AD5725" w:rsidRPr="003C7721">
              <w:rPr>
                <w:rFonts w:cs="Times New Roman"/>
                <w:i/>
                <w:color w:val="000000" w:themeColor="text1"/>
                <w:szCs w:val="24"/>
                <w:lang w:val="en-GB"/>
              </w:rPr>
              <w:t>p</w:t>
            </w:r>
            <w:r w:rsidR="00AD5725" w:rsidRPr="003C7721">
              <w:rPr>
                <w:rFonts w:cs="Times New Roman"/>
                <w:color w:val="000000" w:themeColor="text1"/>
                <w:szCs w:val="24"/>
                <w:lang w:val="en-GB"/>
              </w:rPr>
              <w:t xml:space="preserve"> = .573, η</w:t>
            </w:r>
            <w:r w:rsidR="00AD5725" w:rsidRPr="003C7721">
              <w:rPr>
                <w:rFonts w:cs="Times New Roman"/>
                <w:color w:val="000000" w:themeColor="text1"/>
                <w:szCs w:val="24"/>
                <w:vertAlign w:val="superscript"/>
                <w:lang w:val="en-GB"/>
              </w:rPr>
              <w:t>2</w:t>
            </w:r>
            <w:r w:rsidR="00AD5725" w:rsidRPr="003C7721">
              <w:rPr>
                <w:rFonts w:cs="Times New Roman"/>
                <w:color w:val="000000" w:themeColor="text1"/>
                <w:szCs w:val="24"/>
                <w:vertAlign w:val="subscript"/>
                <w:lang w:val="en-GB"/>
              </w:rPr>
              <w:t xml:space="preserve">p </w:t>
            </w:r>
            <w:r w:rsidR="00AD5725" w:rsidRPr="003C7721">
              <w:rPr>
                <w:rFonts w:cs="Times New Roman"/>
                <w:color w:val="000000" w:themeColor="text1"/>
                <w:szCs w:val="24"/>
                <w:lang w:val="en-GB"/>
              </w:rPr>
              <w:t>= .006</w:t>
            </w:r>
          </w:p>
        </w:tc>
        <w:tc>
          <w:tcPr>
            <w:tcW w:w="1881" w:type="dxa"/>
          </w:tcPr>
          <w:p w14:paraId="3D4B218F" w14:textId="77777777" w:rsidR="00AD5725" w:rsidRPr="003C7721" w:rsidRDefault="00AD5725" w:rsidP="004C4DA0">
            <w:pPr>
              <w:spacing w:after="0" w:line="295" w:lineRule="auto"/>
              <w:contextualSpacing/>
              <w:rPr>
                <w:rFonts w:cs="Times New Roman"/>
                <w:iCs/>
                <w:color w:val="000000" w:themeColor="text1"/>
                <w:szCs w:val="24"/>
                <w:lang w:val="en-GB"/>
              </w:rPr>
            </w:pPr>
            <w:r w:rsidRPr="003C7721">
              <w:rPr>
                <w:rFonts w:cs="Times New Roman"/>
                <w:iCs/>
                <w:color w:val="000000" w:themeColor="text1"/>
                <w:szCs w:val="24"/>
                <w:lang w:val="en-GB"/>
              </w:rPr>
              <w:t>3.06</w:t>
            </w:r>
          </w:p>
        </w:tc>
      </w:tr>
      <w:tr w:rsidR="00AD582A" w:rsidRPr="003C7721" w14:paraId="37EA5B68" w14:textId="77777777" w:rsidTr="003C7721">
        <w:tc>
          <w:tcPr>
            <w:tcW w:w="3119" w:type="dxa"/>
          </w:tcPr>
          <w:p w14:paraId="418EA18F" w14:textId="77777777" w:rsidR="00AD5725" w:rsidRPr="003C7721" w:rsidRDefault="00AD5725" w:rsidP="004C4DA0">
            <w:pPr>
              <w:spacing w:after="0" w:line="295" w:lineRule="auto"/>
              <w:contextualSpacing/>
              <w:rPr>
                <w:rFonts w:eastAsia="Times New Roman" w:cs="Times New Roman"/>
                <w:color w:val="000000" w:themeColor="text1"/>
                <w:szCs w:val="24"/>
                <w:lang w:val="en-GB" w:eastAsia="de-DE"/>
              </w:rPr>
            </w:pPr>
            <w:r w:rsidRPr="003C7721">
              <w:rPr>
                <w:rFonts w:eastAsia="Times New Roman" w:cs="Times New Roman"/>
                <w:bCs/>
                <w:iCs/>
                <w:color w:val="000000" w:themeColor="text1"/>
                <w:szCs w:val="24"/>
                <w:lang w:val="en-GB" w:eastAsia="de-DE"/>
              </w:rPr>
              <w:t>STADI-dysthymia</w:t>
            </w:r>
          </w:p>
        </w:tc>
        <w:tc>
          <w:tcPr>
            <w:tcW w:w="4062" w:type="dxa"/>
          </w:tcPr>
          <w:p w14:paraId="17D8B881" w14:textId="0ADFB8F5" w:rsidR="00AD5725" w:rsidRPr="003C7721" w:rsidRDefault="003C7721" w:rsidP="004C4DA0">
            <w:pPr>
              <w:spacing w:after="0" w:line="295" w:lineRule="auto"/>
              <w:contextualSpacing/>
              <w:rPr>
                <w:rFonts w:cs="Times New Roman"/>
                <w:i/>
                <w:color w:val="000000" w:themeColor="text1"/>
                <w:szCs w:val="24"/>
                <w:lang w:val="en-GB"/>
              </w:rPr>
            </w:pPr>
            <w:r w:rsidRPr="003C7721">
              <w:rPr>
                <w:rFonts w:cs="Times New Roman"/>
                <w:i/>
                <w:color w:val="000000" w:themeColor="text1"/>
                <w:szCs w:val="24"/>
                <w:lang w:val="en-GB"/>
              </w:rPr>
              <w:t>F</w:t>
            </w:r>
            <w:r w:rsidRPr="003C7721">
              <w:rPr>
                <w:rFonts w:cs="Times New Roman"/>
                <w:color w:val="000000" w:themeColor="text1"/>
                <w:szCs w:val="24"/>
                <w:lang w:val="en-GB"/>
              </w:rPr>
              <w:t xml:space="preserve"> (</w:t>
            </w:r>
            <w:r w:rsidR="00AD5725" w:rsidRPr="003C7721">
              <w:rPr>
                <w:rFonts w:cs="Times New Roman"/>
                <w:color w:val="000000" w:themeColor="text1"/>
                <w:szCs w:val="24"/>
                <w:lang w:val="en-GB"/>
              </w:rPr>
              <w:t xml:space="preserve">1,57) = 2.48, </w:t>
            </w:r>
            <w:r w:rsidR="00AD5725" w:rsidRPr="003C7721">
              <w:rPr>
                <w:rFonts w:cs="Times New Roman"/>
                <w:i/>
                <w:color w:val="000000" w:themeColor="text1"/>
                <w:szCs w:val="24"/>
                <w:lang w:val="en-GB"/>
              </w:rPr>
              <w:t>p</w:t>
            </w:r>
            <w:r w:rsidR="00AD5725" w:rsidRPr="003C7721">
              <w:rPr>
                <w:rFonts w:cs="Times New Roman"/>
                <w:color w:val="000000" w:themeColor="text1"/>
                <w:szCs w:val="24"/>
                <w:lang w:val="en-GB"/>
              </w:rPr>
              <w:t xml:space="preserve"> = .121, η</w:t>
            </w:r>
            <w:r w:rsidR="00AD5725" w:rsidRPr="003C7721">
              <w:rPr>
                <w:rFonts w:cs="Times New Roman"/>
                <w:color w:val="000000" w:themeColor="text1"/>
                <w:szCs w:val="24"/>
                <w:vertAlign w:val="superscript"/>
                <w:lang w:val="en-GB"/>
              </w:rPr>
              <w:t>2</w:t>
            </w:r>
            <w:r w:rsidR="00AD5725" w:rsidRPr="003C7721">
              <w:rPr>
                <w:rFonts w:cs="Times New Roman"/>
                <w:color w:val="000000" w:themeColor="text1"/>
                <w:szCs w:val="24"/>
                <w:vertAlign w:val="subscript"/>
                <w:lang w:val="en-GB"/>
              </w:rPr>
              <w:t xml:space="preserve">p </w:t>
            </w:r>
            <w:r w:rsidR="00AD5725" w:rsidRPr="003C7721">
              <w:rPr>
                <w:rFonts w:cs="Times New Roman"/>
                <w:color w:val="000000" w:themeColor="text1"/>
                <w:szCs w:val="24"/>
                <w:lang w:val="en-GB"/>
              </w:rPr>
              <w:t>= .042</w:t>
            </w:r>
          </w:p>
        </w:tc>
        <w:tc>
          <w:tcPr>
            <w:tcW w:w="1881" w:type="dxa"/>
          </w:tcPr>
          <w:p w14:paraId="702AE043" w14:textId="77777777" w:rsidR="00AD5725" w:rsidRPr="003C7721" w:rsidRDefault="00AD5725" w:rsidP="004C4DA0">
            <w:pPr>
              <w:spacing w:after="0" w:line="295" w:lineRule="auto"/>
              <w:contextualSpacing/>
              <w:rPr>
                <w:rFonts w:cs="Times New Roman"/>
                <w:iCs/>
                <w:color w:val="000000" w:themeColor="text1"/>
                <w:szCs w:val="24"/>
                <w:lang w:val="en-GB"/>
              </w:rPr>
            </w:pPr>
            <w:r w:rsidRPr="003C7721">
              <w:rPr>
                <w:rFonts w:cs="Times New Roman"/>
                <w:iCs/>
                <w:color w:val="000000" w:themeColor="text1"/>
                <w:szCs w:val="24"/>
                <w:lang w:val="en-GB"/>
              </w:rPr>
              <w:t>1.39</w:t>
            </w:r>
          </w:p>
        </w:tc>
      </w:tr>
      <w:tr w:rsidR="003C7721" w:rsidRPr="003C7721" w14:paraId="7ED596EA" w14:textId="77777777" w:rsidTr="00E522EA">
        <w:tc>
          <w:tcPr>
            <w:tcW w:w="9062" w:type="dxa"/>
            <w:gridSpan w:val="3"/>
          </w:tcPr>
          <w:p w14:paraId="399E093F" w14:textId="1247FAC6" w:rsidR="003C7721" w:rsidRPr="003C7721" w:rsidRDefault="003C7721" w:rsidP="004C4DA0">
            <w:pPr>
              <w:spacing w:before="120" w:after="120" w:line="295" w:lineRule="auto"/>
              <w:jc w:val="center"/>
              <w:rPr>
                <w:rFonts w:cs="Times New Roman"/>
                <w:iCs/>
                <w:color w:val="000000" w:themeColor="text1"/>
                <w:szCs w:val="24"/>
                <w:lang w:val="en-GB"/>
              </w:rPr>
            </w:pPr>
            <w:r w:rsidRPr="003C7721">
              <w:rPr>
                <w:rFonts w:eastAsia="Times New Roman" w:cs="Times New Roman"/>
                <w:iCs/>
                <w:color w:val="000000" w:themeColor="text1"/>
                <w:szCs w:val="24"/>
                <w:lang w:val="en-GB" w:eastAsia="de-DE"/>
              </w:rPr>
              <w:t>Emotion regulation, empathy</w:t>
            </w:r>
          </w:p>
        </w:tc>
      </w:tr>
      <w:tr w:rsidR="00AD582A" w:rsidRPr="003C7721" w14:paraId="36A012C1" w14:textId="77777777" w:rsidTr="003C7721">
        <w:tc>
          <w:tcPr>
            <w:tcW w:w="3119" w:type="dxa"/>
            <w:hideMark/>
          </w:tcPr>
          <w:p w14:paraId="630B97D3" w14:textId="77777777" w:rsidR="00AD5725" w:rsidRPr="003C7721" w:rsidRDefault="00AD5725" w:rsidP="004C4DA0">
            <w:pPr>
              <w:spacing w:after="0" w:line="295" w:lineRule="auto"/>
              <w:contextualSpacing/>
              <w:rPr>
                <w:rFonts w:eastAsia="Times New Roman" w:cs="Times New Roman"/>
                <w:color w:val="000000" w:themeColor="text1"/>
                <w:szCs w:val="24"/>
                <w:lang w:val="en-GB" w:eastAsia="de-DE"/>
              </w:rPr>
            </w:pPr>
            <w:r w:rsidRPr="003C7721">
              <w:rPr>
                <w:rFonts w:eastAsia="Times New Roman" w:cs="Times New Roman"/>
                <w:color w:val="000000" w:themeColor="text1"/>
                <w:szCs w:val="24"/>
                <w:lang w:val="en-GB" w:eastAsia="de-DE"/>
              </w:rPr>
              <w:t>CERQ-dysfunctional ER</w:t>
            </w:r>
          </w:p>
        </w:tc>
        <w:tc>
          <w:tcPr>
            <w:tcW w:w="4062" w:type="dxa"/>
          </w:tcPr>
          <w:p w14:paraId="4ECC6D91" w14:textId="12D9AF5B" w:rsidR="00AD5725" w:rsidRPr="003C7721" w:rsidRDefault="003C7721" w:rsidP="004C4DA0">
            <w:pPr>
              <w:spacing w:after="0" w:line="295" w:lineRule="auto"/>
              <w:contextualSpacing/>
              <w:rPr>
                <w:rFonts w:cs="Times New Roman"/>
                <w:color w:val="000000" w:themeColor="text1"/>
                <w:szCs w:val="24"/>
                <w:lang w:val="en-GB"/>
              </w:rPr>
            </w:pPr>
            <w:r w:rsidRPr="003C7721">
              <w:rPr>
                <w:rFonts w:cs="Times New Roman"/>
                <w:i/>
                <w:color w:val="000000" w:themeColor="text1"/>
                <w:szCs w:val="24"/>
                <w:lang w:val="en-GB"/>
              </w:rPr>
              <w:t>F</w:t>
            </w:r>
            <w:r w:rsidRPr="003C7721">
              <w:rPr>
                <w:rFonts w:cs="Times New Roman"/>
                <w:color w:val="000000" w:themeColor="text1"/>
                <w:szCs w:val="24"/>
                <w:lang w:val="en-GB"/>
              </w:rPr>
              <w:t xml:space="preserve"> (</w:t>
            </w:r>
            <w:r w:rsidR="00AD5725" w:rsidRPr="003C7721">
              <w:rPr>
                <w:rFonts w:cs="Times New Roman"/>
                <w:color w:val="000000" w:themeColor="text1"/>
                <w:szCs w:val="24"/>
                <w:lang w:val="en-GB"/>
              </w:rPr>
              <w:t xml:space="preserve">1,53) = 0.28 </w:t>
            </w:r>
            <w:r w:rsidR="00AD5725" w:rsidRPr="003C7721">
              <w:rPr>
                <w:rFonts w:cs="Times New Roman"/>
                <w:i/>
                <w:color w:val="000000" w:themeColor="text1"/>
                <w:szCs w:val="24"/>
                <w:lang w:val="en-GB"/>
              </w:rPr>
              <w:t>p</w:t>
            </w:r>
            <w:r w:rsidR="00AD5725" w:rsidRPr="003C7721">
              <w:rPr>
                <w:rFonts w:cs="Times New Roman"/>
                <w:color w:val="000000" w:themeColor="text1"/>
                <w:szCs w:val="24"/>
                <w:lang w:val="en-GB"/>
              </w:rPr>
              <w:t xml:space="preserve"> = .599, η</w:t>
            </w:r>
            <w:r w:rsidR="00AD5725" w:rsidRPr="003C7721">
              <w:rPr>
                <w:rFonts w:cs="Times New Roman"/>
                <w:color w:val="000000" w:themeColor="text1"/>
                <w:szCs w:val="24"/>
                <w:vertAlign w:val="superscript"/>
                <w:lang w:val="en-GB"/>
              </w:rPr>
              <w:t>2</w:t>
            </w:r>
            <w:r w:rsidR="00AD5725" w:rsidRPr="003C7721">
              <w:rPr>
                <w:rFonts w:cs="Times New Roman"/>
                <w:color w:val="000000" w:themeColor="text1"/>
                <w:szCs w:val="24"/>
                <w:vertAlign w:val="subscript"/>
                <w:lang w:val="en-GB"/>
              </w:rPr>
              <w:t xml:space="preserve">p </w:t>
            </w:r>
            <w:r w:rsidR="00AD5725" w:rsidRPr="003C7721">
              <w:rPr>
                <w:rFonts w:cs="Times New Roman"/>
                <w:color w:val="000000" w:themeColor="text1"/>
                <w:szCs w:val="24"/>
                <w:lang w:val="en-GB"/>
              </w:rPr>
              <w:t>= .005</w:t>
            </w:r>
          </w:p>
        </w:tc>
        <w:tc>
          <w:tcPr>
            <w:tcW w:w="1881" w:type="dxa"/>
          </w:tcPr>
          <w:p w14:paraId="13942D71" w14:textId="77777777" w:rsidR="00AD5725" w:rsidRPr="003C7721" w:rsidRDefault="00AD5725" w:rsidP="004C4DA0">
            <w:pPr>
              <w:spacing w:after="0" w:line="295" w:lineRule="auto"/>
              <w:contextualSpacing/>
              <w:rPr>
                <w:rFonts w:cs="Times New Roman"/>
                <w:iCs/>
                <w:color w:val="000000" w:themeColor="text1"/>
                <w:szCs w:val="24"/>
                <w:lang w:val="en-GB"/>
              </w:rPr>
            </w:pPr>
            <w:r w:rsidRPr="003C7721">
              <w:rPr>
                <w:rFonts w:cs="Times New Roman"/>
                <w:iCs/>
                <w:color w:val="000000" w:themeColor="text1"/>
                <w:szCs w:val="24"/>
                <w:lang w:val="en-GB"/>
              </w:rPr>
              <w:t>3.27</w:t>
            </w:r>
          </w:p>
        </w:tc>
      </w:tr>
      <w:tr w:rsidR="00AD582A" w:rsidRPr="003C7721" w14:paraId="7A48C54C" w14:textId="77777777" w:rsidTr="003C7721">
        <w:tc>
          <w:tcPr>
            <w:tcW w:w="3119" w:type="dxa"/>
          </w:tcPr>
          <w:p w14:paraId="35FC53A0" w14:textId="77777777" w:rsidR="00AD5725" w:rsidRPr="003C7721" w:rsidRDefault="00AD5725" w:rsidP="004C4DA0">
            <w:pPr>
              <w:spacing w:after="0" w:line="295" w:lineRule="auto"/>
              <w:contextualSpacing/>
              <w:rPr>
                <w:rFonts w:eastAsia="Times New Roman" w:cs="Times New Roman"/>
                <w:color w:val="000000" w:themeColor="text1"/>
                <w:szCs w:val="24"/>
                <w:lang w:val="en-GB" w:eastAsia="de-DE"/>
              </w:rPr>
            </w:pPr>
            <w:r w:rsidRPr="003C7721">
              <w:rPr>
                <w:rFonts w:eastAsia="Times New Roman" w:cs="Times New Roman"/>
                <w:color w:val="000000" w:themeColor="text1"/>
                <w:szCs w:val="24"/>
                <w:lang w:val="en-GB" w:eastAsia="de-DE"/>
              </w:rPr>
              <w:t>CERQ-functional ER</w:t>
            </w:r>
          </w:p>
        </w:tc>
        <w:tc>
          <w:tcPr>
            <w:tcW w:w="4062" w:type="dxa"/>
          </w:tcPr>
          <w:p w14:paraId="2C20EEFA" w14:textId="60F8A045" w:rsidR="00AD5725" w:rsidRPr="003C7721" w:rsidRDefault="003C7721" w:rsidP="004C4DA0">
            <w:pPr>
              <w:spacing w:after="0" w:line="295" w:lineRule="auto"/>
              <w:contextualSpacing/>
              <w:rPr>
                <w:rFonts w:cs="Times New Roman"/>
                <w:i/>
                <w:color w:val="000000" w:themeColor="text1"/>
                <w:szCs w:val="24"/>
                <w:lang w:val="en-GB"/>
              </w:rPr>
            </w:pPr>
            <w:r w:rsidRPr="003C7721">
              <w:rPr>
                <w:rFonts w:cs="Times New Roman"/>
                <w:i/>
                <w:color w:val="000000" w:themeColor="text1"/>
                <w:szCs w:val="24"/>
                <w:lang w:val="en-GB"/>
              </w:rPr>
              <w:t>F</w:t>
            </w:r>
            <w:r w:rsidRPr="003C7721">
              <w:rPr>
                <w:rFonts w:cs="Times New Roman"/>
                <w:color w:val="000000" w:themeColor="text1"/>
                <w:szCs w:val="24"/>
                <w:lang w:val="en-GB"/>
              </w:rPr>
              <w:t xml:space="preserve"> (</w:t>
            </w:r>
            <w:r w:rsidR="00AD5725" w:rsidRPr="003C7721">
              <w:rPr>
                <w:rFonts w:cs="Times New Roman"/>
                <w:color w:val="000000" w:themeColor="text1"/>
                <w:szCs w:val="24"/>
                <w:lang w:val="en-GB"/>
              </w:rPr>
              <w:t xml:space="preserve">1,53) = 0.12 </w:t>
            </w:r>
            <w:r w:rsidR="00AD5725" w:rsidRPr="003C7721">
              <w:rPr>
                <w:rFonts w:cs="Times New Roman"/>
                <w:i/>
                <w:color w:val="000000" w:themeColor="text1"/>
                <w:szCs w:val="24"/>
                <w:lang w:val="en-GB"/>
              </w:rPr>
              <w:t>p</w:t>
            </w:r>
            <w:r w:rsidR="00AD5725" w:rsidRPr="003C7721">
              <w:rPr>
                <w:rFonts w:cs="Times New Roman"/>
                <w:color w:val="000000" w:themeColor="text1"/>
                <w:szCs w:val="24"/>
                <w:lang w:val="en-GB"/>
              </w:rPr>
              <w:t xml:space="preserve"> = .726, η</w:t>
            </w:r>
            <w:r w:rsidR="00AD5725" w:rsidRPr="003C7721">
              <w:rPr>
                <w:rFonts w:cs="Times New Roman"/>
                <w:color w:val="000000" w:themeColor="text1"/>
                <w:szCs w:val="24"/>
                <w:vertAlign w:val="superscript"/>
                <w:lang w:val="en-GB"/>
              </w:rPr>
              <w:t>2</w:t>
            </w:r>
            <w:r w:rsidR="00AD5725" w:rsidRPr="003C7721">
              <w:rPr>
                <w:rFonts w:cs="Times New Roman"/>
                <w:color w:val="000000" w:themeColor="text1"/>
                <w:szCs w:val="24"/>
                <w:vertAlign w:val="subscript"/>
                <w:lang w:val="en-GB"/>
              </w:rPr>
              <w:t xml:space="preserve">p </w:t>
            </w:r>
            <w:r w:rsidR="00AD5725" w:rsidRPr="003C7721">
              <w:rPr>
                <w:rFonts w:cs="Times New Roman"/>
                <w:color w:val="000000" w:themeColor="text1"/>
                <w:szCs w:val="24"/>
                <w:lang w:val="en-GB"/>
              </w:rPr>
              <w:t>= .002</w:t>
            </w:r>
          </w:p>
        </w:tc>
        <w:tc>
          <w:tcPr>
            <w:tcW w:w="1881" w:type="dxa"/>
          </w:tcPr>
          <w:p w14:paraId="067CBC19" w14:textId="77777777" w:rsidR="00AD5725" w:rsidRPr="003C7721" w:rsidRDefault="00AD5725" w:rsidP="004C4DA0">
            <w:pPr>
              <w:spacing w:after="0" w:line="295" w:lineRule="auto"/>
              <w:contextualSpacing/>
              <w:rPr>
                <w:rFonts w:cs="Times New Roman"/>
                <w:iCs/>
                <w:color w:val="000000" w:themeColor="text1"/>
                <w:szCs w:val="24"/>
                <w:lang w:val="en-GB"/>
              </w:rPr>
            </w:pPr>
            <w:r w:rsidRPr="003C7721">
              <w:rPr>
                <w:rFonts w:cs="Times New Roman"/>
                <w:iCs/>
                <w:color w:val="000000" w:themeColor="text1"/>
                <w:szCs w:val="24"/>
                <w:lang w:val="en-GB"/>
              </w:rPr>
              <w:t>3.55</w:t>
            </w:r>
          </w:p>
        </w:tc>
      </w:tr>
      <w:tr w:rsidR="00AD582A" w:rsidRPr="003C7721" w14:paraId="104F21A8" w14:textId="77777777" w:rsidTr="003C7721">
        <w:tc>
          <w:tcPr>
            <w:tcW w:w="3119" w:type="dxa"/>
          </w:tcPr>
          <w:p w14:paraId="54C5F9FB" w14:textId="77777777" w:rsidR="00AD5725" w:rsidRPr="003C7721" w:rsidRDefault="00AD5725" w:rsidP="004C4DA0">
            <w:pPr>
              <w:spacing w:after="0" w:line="295" w:lineRule="auto"/>
              <w:contextualSpacing/>
              <w:rPr>
                <w:rFonts w:eastAsia="Times New Roman" w:cs="Times New Roman"/>
                <w:color w:val="000000" w:themeColor="text1"/>
                <w:szCs w:val="24"/>
                <w:lang w:val="en-GB" w:eastAsia="de-DE"/>
              </w:rPr>
            </w:pPr>
            <w:r w:rsidRPr="003C7721">
              <w:rPr>
                <w:rFonts w:eastAsia="Times New Roman" w:cs="Times New Roman"/>
                <w:color w:val="000000" w:themeColor="text1"/>
                <w:szCs w:val="24"/>
                <w:lang w:val="en-GB" w:eastAsia="de-DE"/>
              </w:rPr>
              <w:t>ERQ-cognitive reappraisal</w:t>
            </w:r>
          </w:p>
        </w:tc>
        <w:tc>
          <w:tcPr>
            <w:tcW w:w="4062" w:type="dxa"/>
          </w:tcPr>
          <w:p w14:paraId="4A13F850" w14:textId="349E34A6" w:rsidR="00AD5725" w:rsidRPr="003C7721" w:rsidRDefault="003C7721" w:rsidP="004C4DA0">
            <w:pPr>
              <w:spacing w:after="0" w:line="295" w:lineRule="auto"/>
              <w:contextualSpacing/>
              <w:rPr>
                <w:rFonts w:cs="Times New Roman"/>
                <w:i/>
                <w:color w:val="000000" w:themeColor="text1"/>
                <w:szCs w:val="24"/>
                <w:lang w:val="en-GB"/>
              </w:rPr>
            </w:pPr>
            <w:r w:rsidRPr="003C7721">
              <w:rPr>
                <w:rFonts w:cs="Times New Roman"/>
                <w:i/>
                <w:color w:val="000000" w:themeColor="text1"/>
                <w:szCs w:val="24"/>
                <w:lang w:val="en-GB"/>
              </w:rPr>
              <w:t>F</w:t>
            </w:r>
            <w:r w:rsidRPr="003C7721">
              <w:rPr>
                <w:rFonts w:cs="Times New Roman"/>
                <w:color w:val="000000" w:themeColor="text1"/>
                <w:szCs w:val="24"/>
                <w:lang w:val="en-GB"/>
              </w:rPr>
              <w:t xml:space="preserve"> (</w:t>
            </w:r>
            <w:r w:rsidR="00AD5725" w:rsidRPr="003C7721">
              <w:rPr>
                <w:rFonts w:cs="Times New Roman"/>
                <w:color w:val="000000" w:themeColor="text1"/>
                <w:szCs w:val="24"/>
                <w:lang w:val="en-GB"/>
              </w:rPr>
              <w:t xml:space="preserve">1,54) = 1.40, </w:t>
            </w:r>
            <w:r w:rsidR="00AD5725" w:rsidRPr="003C7721">
              <w:rPr>
                <w:rFonts w:cs="Times New Roman"/>
                <w:i/>
                <w:color w:val="000000" w:themeColor="text1"/>
                <w:szCs w:val="24"/>
                <w:lang w:val="en-GB"/>
              </w:rPr>
              <w:t>p</w:t>
            </w:r>
            <w:r w:rsidR="00AD5725" w:rsidRPr="003C7721">
              <w:rPr>
                <w:rFonts w:cs="Times New Roman"/>
                <w:color w:val="000000" w:themeColor="text1"/>
                <w:szCs w:val="24"/>
                <w:lang w:val="en-GB"/>
              </w:rPr>
              <w:t xml:space="preserve"> = .247, η</w:t>
            </w:r>
            <w:r w:rsidR="00AD5725" w:rsidRPr="003C7721">
              <w:rPr>
                <w:rFonts w:cs="Times New Roman"/>
                <w:color w:val="000000" w:themeColor="text1"/>
                <w:szCs w:val="24"/>
                <w:vertAlign w:val="superscript"/>
                <w:lang w:val="en-GB"/>
              </w:rPr>
              <w:t>2</w:t>
            </w:r>
            <w:r w:rsidR="00AD5725" w:rsidRPr="003C7721">
              <w:rPr>
                <w:rFonts w:cs="Times New Roman"/>
                <w:color w:val="000000" w:themeColor="text1"/>
                <w:szCs w:val="24"/>
                <w:vertAlign w:val="subscript"/>
                <w:lang w:val="en-GB"/>
              </w:rPr>
              <w:t xml:space="preserve">p </w:t>
            </w:r>
            <w:r w:rsidR="00AD5725" w:rsidRPr="003C7721">
              <w:rPr>
                <w:rFonts w:cs="Times New Roman"/>
                <w:color w:val="000000" w:themeColor="text1"/>
                <w:szCs w:val="24"/>
                <w:lang w:val="en-GB"/>
              </w:rPr>
              <w:t>= .025</w:t>
            </w:r>
          </w:p>
        </w:tc>
        <w:tc>
          <w:tcPr>
            <w:tcW w:w="1881" w:type="dxa"/>
          </w:tcPr>
          <w:p w14:paraId="7B29DEA4" w14:textId="77777777" w:rsidR="00AD5725" w:rsidRPr="003C7721" w:rsidRDefault="00AD5725" w:rsidP="004C4DA0">
            <w:pPr>
              <w:spacing w:after="0" w:line="295" w:lineRule="auto"/>
              <w:contextualSpacing/>
              <w:rPr>
                <w:rFonts w:cs="Times New Roman"/>
                <w:iCs/>
                <w:color w:val="000000" w:themeColor="text1"/>
                <w:szCs w:val="24"/>
                <w:lang w:val="en-GB"/>
              </w:rPr>
            </w:pPr>
            <w:r w:rsidRPr="003C7721">
              <w:rPr>
                <w:rFonts w:cs="Times New Roman"/>
                <w:iCs/>
                <w:color w:val="000000" w:themeColor="text1"/>
                <w:szCs w:val="24"/>
                <w:lang w:val="en-GB"/>
              </w:rPr>
              <w:t>2.11</w:t>
            </w:r>
          </w:p>
        </w:tc>
      </w:tr>
      <w:tr w:rsidR="00AD582A" w:rsidRPr="003C7721" w14:paraId="5B3F5E70" w14:textId="77777777" w:rsidTr="003C7721">
        <w:tc>
          <w:tcPr>
            <w:tcW w:w="3119" w:type="dxa"/>
          </w:tcPr>
          <w:p w14:paraId="46CAE90C" w14:textId="77777777" w:rsidR="00AD5725" w:rsidRPr="003C7721" w:rsidRDefault="00AD5725" w:rsidP="004C4DA0">
            <w:pPr>
              <w:spacing w:after="0" w:line="295" w:lineRule="auto"/>
              <w:contextualSpacing/>
              <w:rPr>
                <w:rFonts w:eastAsia="Times New Roman" w:cs="Times New Roman"/>
                <w:color w:val="000000" w:themeColor="text1"/>
                <w:szCs w:val="24"/>
                <w:lang w:val="en-GB" w:eastAsia="de-DE"/>
              </w:rPr>
            </w:pPr>
            <w:r w:rsidRPr="003C7721">
              <w:rPr>
                <w:rFonts w:eastAsia="Times New Roman" w:cs="Times New Roman"/>
                <w:color w:val="000000" w:themeColor="text1"/>
                <w:szCs w:val="24"/>
                <w:lang w:val="en-GB" w:eastAsia="de-DE"/>
              </w:rPr>
              <w:t>ERQ-suppression</w:t>
            </w:r>
          </w:p>
        </w:tc>
        <w:tc>
          <w:tcPr>
            <w:tcW w:w="4062" w:type="dxa"/>
          </w:tcPr>
          <w:p w14:paraId="715B41FB" w14:textId="2B275B86" w:rsidR="00AD5725" w:rsidRPr="003C7721" w:rsidRDefault="003C7721" w:rsidP="004C4DA0">
            <w:pPr>
              <w:spacing w:after="0" w:line="295" w:lineRule="auto"/>
              <w:contextualSpacing/>
              <w:rPr>
                <w:rFonts w:cs="Times New Roman"/>
                <w:i/>
                <w:color w:val="000000" w:themeColor="text1"/>
                <w:szCs w:val="24"/>
                <w:lang w:val="en-GB"/>
              </w:rPr>
            </w:pPr>
            <w:r w:rsidRPr="003C7721">
              <w:rPr>
                <w:rFonts w:cs="Times New Roman"/>
                <w:i/>
                <w:color w:val="000000" w:themeColor="text1"/>
                <w:szCs w:val="24"/>
                <w:lang w:val="en-GB"/>
              </w:rPr>
              <w:t>F</w:t>
            </w:r>
            <w:r w:rsidRPr="003C7721">
              <w:rPr>
                <w:rFonts w:cs="Times New Roman"/>
                <w:color w:val="000000" w:themeColor="text1"/>
                <w:szCs w:val="24"/>
                <w:lang w:val="en-GB"/>
              </w:rPr>
              <w:t xml:space="preserve"> (</w:t>
            </w:r>
            <w:r w:rsidR="00AD5725" w:rsidRPr="003C7721">
              <w:rPr>
                <w:rFonts w:cs="Times New Roman"/>
                <w:color w:val="000000" w:themeColor="text1"/>
                <w:szCs w:val="24"/>
                <w:lang w:val="en-GB"/>
              </w:rPr>
              <w:t xml:space="preserve">1,54) = 0.56, </w:t>
            </w:r>
            <w:r w:rsidR="00AD5725" w:rsidRPr="003C7721">
              <w:rPr>
                <w:rFonts w:cs="Times New Roman"/>
                <w:i/>
                <w:color w:val="000000" w:themeColor="text1"/>
                <w:szCs w:val="24"/>
                <w:lang w:val="en-GB"/>
              </w:rPr>
              <w:t>p</w:t>
            </w:r>
            <w:r w:rsidR="00AD5725" w:rsidRPr="003C7721">
              <w:rPr>
                <w:rFonts w:cs="Times New Roman"/>
                <w:color w:val="000000" w:themeColor="text1"/>
                <w:szCs w:val="24"/>
                <w:lang w:val="en-GB"/>
              </w:rPr>
              <w:t xml:space="preserve"> = .457, η</w:t>
            </w:r>
            <w:r w:rsidR="00AD5725" w:rsidRPr="003C7721">
              <w:rPr>
                <w:rFonts w:cs="Times New Roman"/>
                <w:color w:val="000000" w:themeColor="text1"/>
                <w:szCs w:val="24"/>
                <w:vertAlign w:val="superscript"/>
                <w:lang w:val="en-GB"/>
              </w:rPr>
              <w:t>2</w:t>
            </w:r>
            <w:r w:rsidR="00AD5725" w:rsidRPr="003C7721">
              <w:rPr>
                <w:rFonts w:cs="Times New Roman"/>
                <w:color w:val="000000" w:themeColor="text1"/>
                <w:szCs w:val="24"/>
                <w:vertAlign w:val="subscript"/>
                <w:lang w:val="en-GB"/>
              </w:rPr>
              <w:t xml:space="preserve">p </w:t>
            </w:r>
            <w:r w:rsidR="00AD5725" w:rsidRPr="003C7721">
              <w:rPr>
                <w:rFonts w:cs="Times New Roman"/>
                <w:color w:val="000000" w:themeColor="text1"/>
                <w:szCs w:val="24"/>
                <w:lang w:val="en-GB"/>
              </w:rPr>
              <w:t>= .010</w:t>
            </w:r>
          </w:p>
        </w:tc>
        <w:tc>
          <w:tcPr>
            <w:tcW w:w="1881" w:type="dxa"/>
          </w:tcPr>
          <w:p w14:paraId="54FF251B" w14:textId="77777777" w:rsidR="00AD5725" w:rsidRPr="003C7721" w:rsidRDefault="00AD5725" w:rsidP="004C4DA0">
            <w:pPr>
              <w:spacing w:after="0" w:line="295" w:lineRule="auto"/>
              <w:contextualSpacing/>
              <w:rPr>
                <w:rFonts w:cs="Times New Roman"/>
                <w:iCs/>
                <w:color w:val="000000" w:themeColor="text1"/>
                <w:szCs w:val="24"/>
                <w:lang w:val="en-GB"/>
              </w:rPr>
            </w:pPr>
            <w:r w:rsidRPr="003C7721">
              <w:rPr>
                <w:rFonts w:cs="Times New Roman"/>
                <w:iCs/>
                <w:color w:val="000000" w:themeColor="text1"/>
                <w:szCs w:val="24"/>
                <w:lang w:val="en-GB"/>
              </w:rPr>
              <w:t>3.15</w:t>
            </w:r>
          </w:p>
        </w:tc>
      </w:tr>
      <w:tr w:rsidR="00AD582A" w:rsidRPr="003C7721" w14:paraId="03FE549A" w14:textId="77777777" w:rsidTr="003C7721">
        <w:tc>
          <w:tcPr>
            <w:tcW w:w="3119" w:type="dxa"/>
            <w:hideMark/>
          </w:tcPr>
          <w:p w14:paraId="2916E287" w14:textId="77777777" w:rsidR="00AD5725" w:rsidRPr="003C7721" w:rsidRDefault="00AD5725" w:rsidP="004C4DA0">
            <w:pPr>
              <w:spacing w:after="0" w:line="295" w:lineRule="auto"/>
              <w:contextualSpacing/>
              <w:rPr>
                <w:rFonts w:eastAsia="Times New Roman" w:cs="Times New Roman"/>
                <w:color w:val="000000" w:themeColor="text1"/>
                <w:szCs w:val="24"/>
                <w:lang w:val="en-GB" w:eastAsia="de-DE"/>
              </w:rPr>
            </w:pPr>
            <w:r w:rsidRPr="003C7721">
              <w:rPr>
                <w:rFonts w:eastAsia="Times New Roman" w:cs="Times New Roman"/>
                <w:color w:val="000000" w:themeColor="text1"/>
                <w:szCs w:val="24"/>
                <w:lang w:val="en-GB" w:eastAsia="de-DE"/>
              </w:rPr>
              <w:t>LMSQ-social looming</w:t>
            </w:r>
          </w:p>
        </w:tc>
        <w:tc>
          <w:tcPr>
            <w:tcW w:w="4062" w:type="dxa"/>
          </w:tcPr>
          <w:p w14:paraId="6DFD27D6" w14:textId="77E0420D" w:rsidR="00AD5725" w:rsidRPr="003C7721" w:rsidRDefault="003C7721" w:rsidP="004C4DA0">
            <w:pPr>
              <w:spacing w:after="0" w:line="295" w:lineRule="auto"/>
              <w:contextualSpacing/>
              <w:rPr>
                <w:rFonts w:cs="Times New Roman"/>
                <w:i/>
                <w:color w:val="000000" w:themeColor="text1"/>
                <w:szCs w:val="24"/>
                <w:lang w:val="en-GB"/>
              </w:rPr>
            </w:pPr>
            <w:r w:rsidRPr="003C7721">
              <w:rPr>
                <w:rFonts w:cs="Times New Roman"/>
                <w:i/>
                <w:color w:val="000000" w:themeColor="text1"/>
                <w:szCs w:val="24"/>
                <w:lang w:val="en-GB"/>
              </w:rPr>
              <w:t>F</w:t>
            </w:r>
            <w:r w:rsidRPr="003C7721">
              <w:rPr>
                <w:rFonts w:cs="Times New Roman"/>
                <w:color w:val="000000" w:themeColor="text1"/>
                <w:szCs w:val="24"/>
                <w:lang w:val="en-GB"/>
              </w:rPr>
              <w:t xml:space="preserve"> (</w:t>
            </w:r>
            <w:r w:rsidR="00AD5725" w:rsidRPr="003C7721">
              <w:rPr>
                <w:rFonts w:cs="Times New Roman"/>
                <w:color w:val="000000" w:themeColor="text1"/>
                <w:szCs w:val="24"/>
                <w:lang w:val="en-GB"/>
              </w:rPr>
              <w:t xml:space="preserve">1,54) = 0.55, </w:t>
            </w:r>
            <w:r w:rsidR="00AD5725" w:rsidRPr="003C7721">
              <w:rPr>
                <w:rFonts w:cs="Times New Roman"/>
                <w:i/>
                <w:color w:val="000000" w:themeColor="text1"/>
                <w:szCs w:val="24"/>
                <w:lang w:val="en-GB"/>
              </w:rPr>
              <w:t>p</w:t>
            </w:r>
            <w:r w:rsidR="00AD5725" w:rsidRPr="003C7721">
              <w:rPr>
                <w:rFonts w:cs="Times New Roman"/>
                <w:color w:val="000000" w:themeColor="text1"/>
                <w:szCs w:val="24"/>
                <w:lang w:val="en-GB"/>
              </w:rPr>
              <w:t xml:space="preserve"> = .461, η</w:t>
            </w:r>
            <w:r w:rsidR="00AD5725" w:rsidRPr="003C7721">
              <w:rPr>
                <w:rFonts w:cs="Times New Roman"/>
                <w:color w:val="000000" w:themeColor="text1"/>
                <w:szCs w:val="24"/>
                <w:vertAlign w:val="superscript"/>
                <w:lang w:val="en-GB"/>
              </w:rPr>
              <w:t>2</w:t>
            </w:r>
            <w:r w:rsidR="00AD5725" w:rsidRPr="003C7721">
              <w:rPr>
                <w:rFonts w:cs="Times New Roman"/>
                <w:color w:val="000000" w:themeColor="text1"/>
                <w:szCs w:val="24"/>
                <w:vertAlign w:val="subscript"/>
                <w:lang w:val="en-GB"/>
              </w:rPr>
              <w:t xml:space="preserve">p </w:t>
            </w:r>
            <w:r w:rsidR="00AD5725" w:rsidRPr="003C7721">
              <w:rPr>
                <w:rFonts w:cs="Times New Roman"/>
                <w:color w:val="000000" w:themeColor="text1"/>
                <w:szCs w:val="24"/>
                <w:lang w:val="en-GB"/>
              </w:rPr>
              <w:t>= .010</w:t>
            </w:r>
          </w:p>
        </w:tc>
        <w:tc>
          <w:tcPr>
            <w:tcW w:w="1881" w:type="dxa"/>
          </w:tcPr>
          <w:p w14:paraId="23EE31EF" w14:textId="77777777" w:rsidR="00AD5725" w:rsidRPr="003C7721" w:rsidRDefault="00AD5725" w:rsidP="004C4DA0">
            <w:pPr>
              <w:spacing w:after="0" w:line="295" w:lineRule="auto"/>
              <w:contextualSpacing/>
              <w:rPr>
                <w:rFonts w:cs="Times New Roman"/>
                <w:iCs/>
                <w:color w:val="000000" w:themeColor="text1"/>
                <w:szCs w:val="24"/>
                <w:lang w:val="en-GB"/>
              </w:rPr>
            </w:pPr>
            <w:r w:rsidRPr="003C7721">
              <w:rPr>
                <w:rFonts w:cs="Times New Roman"/>
                <w:iCs/>
                <w:color w:val="000000" w:themeColor="text1"/>
                <w:szCs w:val="24"/>
                <w:lang w:val="en-GB"/>
              </w:rPr>
              <w:t>3.02</w:t>
            </w:r>
          </w:p>
        </w:tc>
      </w:tr>
      <w:tr w:rsidR="00AD582A" w:rsidRPr="003C7721" w14:paraId="616FADCC" w14:textId="77777777" w:rsidTr="003C7721">
        <w:tc>
          <w:tcPr>
            <w:tcW w:w="3119" w:type="dxa"/>
          </w:tcPr>
          <w:p w14:paraId="4F0042F4" w14:textId="77777777" w:rsidR="00AD5725" w:rsidRPr="003C7721" w:rsidRDefault="00AD5725" w:rsidP="004C4DA0">
            <w:pPr>
              <w:spacing w:after="0" w:line="295" w:lineRule="auto"/>
              <w:contextualSpacing/>
              <w:rPr>
                <w:rFonts w:eastAsia="Times New Roman" w:cs="Times New Roman"/>
                <w:color w:val="000000" w:themeColor="text1"/>
                <w:szCs w:val="24"/>
                <w:lang w:val="en-GB" w:eastAsia="de-DE"/>
              </w:rPr>
            </w:pPr>
            <w:r w:rsidRPr="003C7721">
              <w:rPr>
                <w:rFonts w:eastAsia="Times New Roman" w:cs="Times New Roman"/>
                <w:color w:val="000000" w:themeColor="text1"/>
                <w:szCs w:val="24"/>
                <w:lang w:val="en-GB" w:eastAsia="de-DE"/>
              </w:rPr>
              <w:t>LMSQ-physical looming</w:t>
            </w:r>
          </w:p>
        </w:tc>
        <w:tc>
          <w:tcPr>
            <w:tcW w:w="4062" w:type="dxa"/>
          </w:tcPr>
          <w:p w14:paraId="58156E85" w14:textId="28F56131" w:rsidR="00AD5725" w:rsidRPr="003C7721" w:rsidRDefault="003C7721" w:rsidP="004C4DA0">
            <w:pPr>
              <w:spacing w:after="0" w:line="295" w:lineRule="auto"/>
              <w:contextualSpacing/>
              <w:rPr>
                <w:rFonts w:cs="Times New Roman"/>
                <w:i/>
                <w:color w:val="000000" w:themeColor="text1"/>
                <w:szCs w:val="24"/>
                <w:lang w:val="en-GB"/>
              </w:rPr>
            </w:pPr>
            <w:r w:rsidRPr="003C7721">
              <w:rPr>
                <w:rFonts w:cs="Times New Roman"/>
                <w:i/>
                <w:color w:val="000000" w:themeColor="text1"/>
                <w:szCs w:val="24"/>
                <w:lang w:val="en-GB"/>
              </w:rPr>
              <w:t>F</w:t>
            </w:r>
            <w:r w:rsidRPr="003C7721">
              <w:rPr>
                <w:rFonts w:cs="Times New Roman"/>
                <w:color w:val="000000" w:themeColor="text1"/>
                <w:szCs w:val="24"/>
                <w:lang w:val="en-GB"/>
              </w:rPr>
              <w:t xml:space="preserve"> (</w:t>
            </w:r>
            <w:r w:rsidR="00AD5725" w:rsidRPr="003C7721">
              <w:rPr>
                <w:rFonts w:cs="Times New Roman"/>
                <w:color w:val="000000" w:themeColor="text1"/>
                <w:szCs w:val="24"/>
                <w:lang w:val="en-GB"/>
              </w:rPr>
              <w:t xml:space="preserve">1,55) = 0.79, </w:t>
            </w:r>
            <w:r w:rsidR="00AD5725" w:rsidRPr="003C7721">
              <w:rPr>
                <w:rFonts w:cs="Times New Roman"/>
                <w:i/>
                <w:color w:val="000000" w:themeColor="text1"/>
                <w:szCs w:val="24"/>
                <w:lang w:val="en-GB"/>
              </w:rPr>
              <w:t>p</w:t>
            </w:r>
            <w:r w:rsidR="00AD5725" w:rsidRPr="003C7721">
              <w:rPr>
                <w:rFonts w:cs="Times New Roman"/>
                <w:color w:val="000000" w:themeColor="text1"/>
                <w:szCs w:val="24"/>
                <w:lang w:val="en-GB"/>
              </w:rPr>
              <w:t xml:space="preserve"> = .377, η</w:t>
            </w:r>
            <w:r w:rsidR="00AD5725" w:rsidRPr="003C7721">
              <w:rPr>
                <w:rFonts w:cs="Times New Roman"/>
                <w:color w:val="000000" w:themeColor="text1"/>
                <w:szCs w:val="24"/>
                <w:vertAlign w:val="superscript"/>
                <w:lang w:val="en-GB"/>
              </w:rPr>
              <w:t>2</w:t>
            </w:r>
            <w:r w:rsidR="00AD5725" w:rsidRPr="003C7721">
              <w:rPr>
                <w:rFonts w:cs="Times New Roman"/>
                <w:color w:val="000000" w:themeColor="text1"/>
                <w:szCs w:val="24"/>
                <w:vertAlign w:val="subscript"/>
                <w:lang w:val="en-GB"/>
              </w:rPr>
              <w:t xml:space="preserve">p </w:t>
            </w:r>
            <w:r w:rsidR="00AD5725" w:rsidRPr="003C7721">
              <w:rPr>
                <w:rFonts w:cs="Times New Roman"/>
                <w:color w:val="000000" w:themeColor="text1"/>
                <w:szCs w:val="24"/>
                <w:lang w:val="en-GB"/>
              </w:rPr>
              <w:t>= .014</w:t>
            </w:r>
          </w:p>
        </w:tc>
        <w:tc>
          <w:tcPr>
            <w:tcW w:w="1881" w:type="dxa"/>
          </w:tcPr>
          <w:p w14:paraId="493DC307" w14:textId="77777777" w:rsidR="00AD5725" w:rsidRPr="003C7721" w:rsidRDefault="00AD5725" w:rsidP="004C4DA0">
            <w:pPr>
              <w:spacing w:after="0" w:line="295" w:lineRule="auto"/>
              <w:contextualSpacing/>
              <w:rPr>
                <w:rFonts w:cs="Times New Roman"/>
                <w:iCs/>
                <w:color w:val="000000" w:themeColor="text1"/>
                <w:szCs w:val="24"/>
                <w:lang w:val="en-GB"/>
              </w:rPr>
            </w:pPr>
            <w:r w:rsidRPr="003C7721">
              <w:rPr>
                <w:rFonts w:cs="Times New Roman"/>
                <w:iCs/>
                <w:color w:val="000000" w:themeColor="text1"/>
                <w:szCs w:val="24"/>
                <w:lang w:val="en-GB"/>
              </w:rPr>
              <w:t>2.80</w:t>
            </w:r>
          </w:p>
        </w:tc>
      </w:tr>
      <w:tr w:rsidR="00AD582A" w:rsidRPr="003C7721" w14:paraId="4C515CF4" w14:textId="77777777" w:rsidTr="003C7721">
        <w:tc>
          <w:tcPr>
            <w:tcW w:w="3119" w:type="dxa"/>
          </w:tcPr>
          <w:p w14:paraId="146B452D" w14:textId="77777777" w:rsidR="00AD5725" w:rsidRPr="003C7721" w:rsidRDefault="00AD5725" w:rsidP="004C4DA0">
            <w:pPr>
              <w:spacing w:after="0" w:line="295" w:lineRule="auto"/>
              <w:contextualSpacing/>
              <w:rPr>
                <w:rFonts w:eastAsia="Times New Roman" w:cs="Times New Roman"/>
                <w:color w:val="000000" w:themeColor="text1"/>
                <w:szCs w:val="24"/>
                <w:lang w:val="en-GB" w:eastAsia="de-DE"/>
              </w:rPr>
            </w:pPr>
            <w:r w:rsidRPr="003C7721">
              <w:rPr>
                <w:rFonts w:eastAsia="Times New Roman" w:cs="Times New Roman"/>
                <w:color w:val="000000" w:themeColor="text1"/>
                <w:szCs w:val="24"/>
                <w:lang w:val="en-GB" w:eastAsia="de-DE"/>
              </w:rPr>
              <w:t>Empathy (reading eyes)</w:t>
            </w:r>
          </w:p>
        </w:tc>
        <w:tc>
          <w:tcPr>
            <w:tcW w:w="4062" w:type="dxa"/>
          </w:tcPr>
          <w:p w14:paraId="72498F8F" w14:textId="39E5389A" w:rsidR="00AD5725" w:rsidRPr="003C7721" w:rsidRDefault="003C7721" w:rsidP="004C4DA0">
            <w:pPr>
              <w:spacing w:after="0" w:line="295" w:lineRule="auto"/>
              <w:contextualSpacing/>
              <w:rPr>
                <w:rFonts w:cs="Times New Roman"/>
                <w:i/>
                <w:color w:val="000000" w:themeColor="text1"/>
                <w:szCs w:val="24"/>
                <w:lang w:val="en-GB"/>
              </w:rPr>
            </w:pPr>
            <w:r w:rsidRPr="003C7721">
              <w:rPr>
                <w:rFonts w:cs="Times New Roman"/>
                <w:i/>
                <w:color w:val="000000" w:themeColor="text1"/>
                <w:szCs w:val="24"/>
                <w:lang w:val="en-GB"/>
              </w:rPr>
              <w:t>F</w:t>
            </w:r>
            <w:r w:rsidRPr="003C7721">
              <w:rPr>
                <w:rFonts w:cs="Times New Roman"/>
                <w:color w:val="000000" w:themeColor="text1"/>
                <w:szCs w:val="24"/>
                <w:lang w:val="en-GB"/>
              </w:rPr>
              <w:t xml:space="preserve"> (</w:t>
            </w:r>
            <w:r w:rsidR="00AD5725" w:rsidRPr="003C7721">
              <w:rPr>
                <w:rFonts w:cs="Times New Roman"/>
                <w:color w:val="000000" w:themeColor="text1"/>
                <w:szCs w:val="24"/>
                <w:lang w:val="en-GB"/>
              </w:rPr>
              <w:t xml:space="preserve">1,57) = 0.30, </w:t>
            </w:r>
            <w:r w:rsidR="00AD5725" w:rsidRPr="003C7721">
              <w:rPr>
                <w:rFonts w:cs="Times New Roman"/>
                <w:i/>
                <w:color w:val="000000" w:themeColor="text1"/>
                <w:szCs w:val="24"/>
                <w:lang w:val="en-GB"/>
              </w:rPr>
              <w:t>p</w:t>
            </w:r>
            <w:r w:rsidR="00AD5725" w:rsidRPr="003C7721">
              <w:rPr>
                <w:rFonts w:cs="Times New Roman"/>
                <w:color w:val="000000" w:themeColor="text1"/>
                <w:szCs w:val="24"/>
                <w:lang w:val="en-GB"/>
              </w:rPr>
              <w:t xml:space="preserve"> = .584, η</w:t>
            </w:r>
            <w:r w:rsidR="00AD5725" w:rsidRPr="003C7721">
              <w:rPr>
                <w:rFonts w:cs="Times New Roman"/>
                <w:color w:val="000000" w:themeColor="text1"/>
                <w:szCs w:val="24"/>
                <w:vertAlign w:val="superscript"/>
                <w:lang w:val="en-GB"/>
              </w:rPr>
              <w:t>2</w:t>
            </w:r>
            <w:r w:rsidR="00AD5725" w:rsidRPr="003C7721">
              <w:rPr>
                <w:rFonts w:cs="Times New Roman"/>
                <w:color w:val="000000" w:themeColor="text1"/>
                <w:szCs w:val="24"/>
                <w:vertAlign w:val="subscript"/>
                <w:lang w:val="en-GB"/>
              </w:rPr>
              <w:t xml:space="preserve">p </w:t>
            </w:r>
            <w:r w:rsidR="00AD5725" w:rsidRPr="003C7721">
              <w:rPr>
                <w:rFonts w:cs="Times New Roman"/>
                <w:color w:val="000000" w:themeColor="text1"/>
                <w:szCs w:val="24"/>
                <w:lang w:val="en-GB"/>
              </w:rPr>
              <w:t>= .005</w:t>
            </w:r>
          </w:p>
        </w:tc>
        <w:tc>
          <w:tcPr>
            <w:tcW w:w="1881" w:type="dxa"/>
          </w:tcPr>
          <w:p w14:paraId="0B155458" w14:textId="77777777" w:rsidR="00AD5725" w:rsidRPr="003C7721" w:rsidRDefault="00AD5725" w:rsidP="004C4DA0">
            <w:pPr>
              <w:spacing w:after="0" w:line="295" w:lineRule="auto"/>
              <w:contextualSpacing/>
              <w:rPr>
                <w:rFonts w:cs="Times New Roman"/>
                <w:iCs/>
                <w:color w:val="000000" w:themeColor="text1"/>
                <w:szCs w:val="24"/>
                <w:lang w:val="en-GB"/>
              </w:rPr>
            </w:pPr>
            <w:r w:rsidRPr="003C7721">
              <w:rPr>
                <w:rFonts w:cs="Times New Roman"/>
                <w:iCs/>
                <w:color w:val="000000" w:themeColor="text1"/>
                <w:szCs w:val="24"/>
                <w:lang w:val="en-GB"/>
              </w:rPr>
              <w:t>3.29</w:t>
            </w:r>
          </w:p>
        </w:tc>
      </w:tr>
      <w:tr w:rsidR="003C7721" w:rsidRPr="003C7721" w14:paraId="66B2D91B" w14:textId="77777777" w:rsidTr="006D693B">
        <w:tc>
          <w:tcPr>
            <w:tcW w:w="9062" w:type="dxa"/>
            <w:gridSpan w:val="3"/>
            <w:hideMark/>
          </w:tcPr>
          <w:p w14:paraId="39CF7471" w14:textId="53A84F7F" w:rsidR="003C7721" w:rsidRPr="003C7721" w:rsidRDefault="003C7721" w:rsidP="004C4DA0">
            <w:pPr>
              <w:spacing w:before="120" w:after="120" w:line="295" w:lineRule="auto"/>
              <w:jc w:val="center"/>
              <w:rPr>
                <w:rFonts w:cs="Times New Roman"/>
                <w:color w:val="000000" w:themeColor="text1"/>
                <w:szCs w:val="24"/>
                <w:lang w:val="en-GB"/>
              </w:rPr>
            </w:pPr>
            <w:r w:rsidRPr="003C7721">
              <w:rPr>
                <w:rFonts w:eastAsia="Times New Roman" w:cs="Times New Roman"/>
                <w:color w:val="000000" w:themeColor="text1"/>
                <w:szCs w:val="24"/>
                <w:lang w:val="en-GB" w:eastAsia="de-DE"/>
              </w:rPr>
              <w:t>Cognition</w:t>
            </w:r>
          </w:p>
        </w:tc>
      </w:tr>
      <w:tr w:rsidR="00AD582A" w:rsidRPr="003C7721" w14:paraId="0E5C374C" w14:textId="77777777" w:rsidTr="003C7721">
        <w:tc>
          <w:tcPr>
            <w:tcW w:w="3119" w:type="dxa"/>
            <w:vAlign w:val="bottom"/>
            <w:hideMark/>
          </w:tcPr>
          <w:p w14:paraId="763FDAA4" w14:textId="77777777" w:rsidR="00AD5725" w:rsidRPr="003C7721" w:rsidRDefault="00AD5725" w:rsidP="004C4DA0">
            <w:pPr>
              <w:spacing w:after="0" w:line="295" w:lineRule="auto"/>
              <w:contextualSpacing/>
              <w:rPr>
                <w:rFonts w:eastAsia="Times New Roman" w:cs="Times New Roman"/>
                <w:i/>
                <w:color w:val="000000" w:themeColor="text1"/>
                <w:szCs w:val="24"/>
                <w:lang w:val="en-GB" w:eastAsia="de-DE"/>
              </w:rPr>
            </w:pPr>
            <w:r w:rsidRPr="003C7721">
              <w:rPr>
                <w:rFonts w:eastAsia="Times New Roman" w:cs="Times New Roman"/>
                <w:color w:val="000000" w:themeColor="text1"/>
                <w:szCs w:val="24"/>
                <w:lang w:val="en-GB" w:eastAsia="de-DE"/>
              </w:rPr>
              <w:t xml:space="preserve">SBOD-Sense of direction </w:t>
            </w:r>
          </w:p>
        </w:tc>
        <w:tc>
          <w:tcPr>
            <w:tcW w:w="4062" w:type="dxa"/>
          </w:tcPr>
          <w:p w14:paraId="0AB3ACC2" w14:textId="7DBA9B9E" w:rsidR="00AD5725" w:rsidRPr="003C7721" w:rsidRDefault="003C7721" w:rsidP="004C4DA0">
            <w:pPr>
              <w:spacing w:after="0" w:line="295" w:lineRule="auto"/>
              <w:contextualSpacing/>
              <w:rPr>
                <w:rFonts w:cs="Times New Roman"/>
                <w:color w:val="000000" w:themeColor="text1"/>
                <w:szCs w:val="24"/>
                <w:lang w:val="en-GB"/>
              </w:rPr>
            </w:pPr>
            <w:r w:rsidRPr="003C7721">
              <w:rPr>
                <w:rFonts w:cs="Times New Roman"/>
                <w:i/>
                <w:color w:val="000000" w:themeColor="text1"/>
                <w:szCs w:val="24"/>
                <w:lang w:val="en-GB"/>
              </w:rPr>
              <w:t>F</w:t>
            </w:r>
            <w:r w:rsidRPr="003C7721">
              <w:rPr>
                <w:rFonts w:cs="Times New Roman"/>
                <w:color w:val="000000" w:themeColor="text1"/>
                <w:szCs w:val="24"/>
                <w:lang w:val="en-GB"/>
              </w:rPr>
              <w:t xml:space="preserve"> (</w:t>
            </w:r>
            <w:r w:rsidR="00AD5725" w:rsidRPr="003C7721">
              <w:rPr>
                <w:rFonts w:cs="Times New Roman"/>
                <w:color w:val="000000" w:themeColor="text1"/>
                <w:szCs w:val="24"/>
                <w:lang w:val="en-GB"/>
              </w:rPr>
              <w:t xml:space="preserve">1,54) = 1.38, </w:t>
            </w:r>
            <w:r w:rsidR="00AD5725" w:rsidRPr="003C7721">
              <w:rPr>
                <w:rFonts w:cs="Times New Roman"/>
                <w:i/>
                <w:color w:val="000000" w:themeColor="text1"/>
                <w:szCs w:val="24"/>
                <w:lang w:val="en-GB"/>
              </w:rPr>
              <w:t>p</w:t>
            </w:r>
            <w:r w:rsidR="00AD5725" w:rsidRPr="003C7721">
              <w:rPr>
                <w:rFonts w:cs="Times New Roman"/>
                <w:color w:val="000000" w:themeColor="text1"/>
                <w:szCs w:val="24"/>
                <w:lang w:val="en-GB"/>
              </w:rPr>
              <w:t xml:space="preserve"> = .246, η</w:t>
            </w:r>
            <w:r w:rsidR="00AD5725" w:rsidRPr="003C7721">
              <w:rPr>
                <w:rFonts w:cs="Times New Roman"/>
                <w:color w:val="000000" w:themeColor="text1"/>
                <w:szCs w:val="24"/>
                <w:vertAlign w:val="superscript"/>
                <w:lang w:val="en-GB"/>
              </w:rPr>
              <w:t>2</w:t>
            </w:r>
            <w:r w:rsidR="00AD5725" w:rsidRPr="003C7721">
              <w:rPr>
                <w:rFonts w:cs="Times New Roman"/>
                <w:color w:val="000000" w:themeColor="text1"/>
                <w:szCs w:val="24"/>
                <w:vertAlign w:val="subscript"/>
                <w:lang w:val="en-GB"/>
              </w:rPr>
              <w:t xml:space="preserve">p </w:t>
            </w:r>
            <w:r w:rsidR="00AD5725" w:rsidRPr="003C7721">
              <w:rPr>
                <w:rFonts w:cs="Times New Roman"/>
                <w:color w:val="000000" w:themeColor="text1"/>
                <w:szCs w:val="24"/>
                <w:lang w:val="en-GB"/>
              </w:rPr>
              <w:t>= .025</w:t>
            </w:r>
          </w:p>
        </w:tc>
        <w:tc>
          <w:tcPr>
            <w:tcW w:w="1881" w:type="dxa"/>
          </w:tcPr>
          <w:p w14:paraId="29F74699" w14:textId="77777777" w:rsidR="00AD5725" w:rsidRPr="003C7721" w:rsidRDefault="00AD5725" w:rsidP="004C4DA0">
            <w:pPr>
              <w:spacing w:after="0" w:line="295" w:lineRule="auto"/>
              <w:contextualSpacing/>
              <w:rPr>
                <w:rFonts w:cs="Times New Roman"/>
                <w:iCs/>
                <w:color w:val="000000" w:themeColor="text1"/>
                <w:szCs w:val="24"/>
                <w:lang w:val="en-GB"/>
              </w:rPr>
            </w:pPr>
            <w:r w:rsidRPr="003C7721">
              <w:rPr>
                <w:rFonts w:cs="Times New Roman"/>
                <w:iCs/>
                <w:color w:val="000000" w:themeColor="text1"/>
                <w:szCs w:val="24"/>
                <w:lang w:val="en-GB"/>
              </w:rPr>
              <w:t>2.11</w:t>
            </w:r>
          </w:p>
        </w:tc>
      </w:tr>
      <w:tr w:rsidR="00AD582A" w:rsidRPr="003C7721" w14:paraId="1C4F7F1A" w14:textId="77777777" w:rsidTr="003C7721">
        <w:tc>
          <w:tcPr>
            <w:tcW w:w="3119" w:type="dxa"/>
          </w:tcPr>
          <w:p w14:paraId="02C21EAD" w14:textId="77777777" w:rsidR="00AD5725" w:rsidRPr="003C7721" w:rsidRDefault="00AD5725" w:rsidP="004C4DA0">
            <w:pPr>
              <w:spacing w:after="0" w:line="295" w:lineRule="auto"/>
              <w:contextualSpacing/>
              <w:rPr>
                <w:rFonts w:eastAsia="Times New Roman" w:cs="Times New Roman"/>
                <w:bCs/>
                <w:iCs/>
                <w:color w:val="000000" w:themeColor="text1"/>
                <w:szCs w:val="24"/>
                <w:lang w:val="en-GB" w:eastAsia="de-DE"/>
              </w:rPr>
            </w:pPr>
            <w:r w:rsidRPr="003C7721">
              <w:rPr>
                <w:rFonts w:eastAsia="Times New Roman" w:cs="Times New Roman"/>
                <w:bCs/>
                <w:iCs/>
                <w:color w:val="000000" w:themeColor="text1"/>
                <w:szCs w:val="24"/>
                <w:lang w:val="en-GB" w:eastAsia="de-DE"/>
              </w:rPr>
              <w:t>Digit symbol task</w:t>
            </w:r>
          </w:p>
        </w:tc>
        <w:tc>
          <w:tcPr>
            <w:tcW w:w="4062" w:type="dxa"/>
          </w:tcPr>
          <w:p w14:paraId="6C1F91EF" w14:textId="1FE8E80F" w:rsidR="00AD5725" w:rsidRPr="003C7721" w:rsidRDefault="003C7721" w:rsidP="004C4DA0">
            <w:pPr>
              <w:spacing w:after="0" w:line="295" w:lineRule="auto"/>
              <w:contextualSpacing/>
              <w:rPr>
                <w:rFonts w:cs="Times New Roman"/>
                <w:i/>
                <w:color w:val="000000" w:themeColor="text1"/>
                <w:szCs w:val="24"/>
                <w:lang w:val="en-GB"/>
              </w:rPr>
            </w:pPr>
            <w:r w:rsidRPr="003C7721">
              <w:rPr>
                <w:rFonts w:cs="Times New Roman"/>
                <w:i/>
                <w:color w:val="000000" w:themeColor="text1"/>
                <w:szCs w:val="24"/>
                <w:lang w:val="en-GB"/>
              </w:rPr>
              <w:t>F</w:t>
            </w:r>
            <w:r w:rsidRPr="003C7721">
              <w:rPr>
                <w:rFonts w:cs="Times New Roman"/>
                <w:color w:val="000000" w:themeColor="text1"/>
                <w:szCs w:val="24"/>
                <w:lang w:val="en-GB"/>
              </w:rPr>
              <w:t xml:space="preserve"> (</w:t>
            </w:r>
            <w:r w:rsidR="00AD5725" w:rsidRPr="003C7721">
              <w:rPr>
                <w:rFonts w:cs="Times New Roman"/>
                <w:color w:val="000000" w:themeColor="text1"/>
                <w:szCs w:val="24"/>
                <w:lang w:val="en-GB"/>
              </w:rPr>
              <w:t xml:space="preserve">1,55) = 0.02, </w:t>
            </w:r>
            <w:r w:rsidR="00AD5725" w:rsidRPr="003C7721">
              <w:rPr>
                <w:rFonts w:cs="Times New Roman"/>
                <w:i/>
                <w:color w:val="000000" w:themeColor="text1"/>
                <w:szCs w:val="24"/>
                <w:lang w:val="en-GB"/>
              </w:rPr>
              <w:t>p</w:t>
            </w:r>
            <w:r w:rsidR="00AD5725" w:rsidRPr="003C7721">
              <w:rPr>
                <w:rFonts w:cs="Times New Roman"/>
                <w:color w:val="000000" w:themeColor="text1"/>
                <w:szCs w:val="24"/>
                <w:lang w:val="en-GB"/>
              </w:rPr>
              <w:t xml:space="preserve"> = .889, η</w:t>
            </w:r>
            <w:r w:rsidR="00AD5725" w:rsidRPr="003C7721">
              <w:rPr>
                <w:rFonts w:cs="Times New Roman"/>
                <w:color w:val="000000" w:themeColor="text1"/>
                <w:szCs w:val="24"/>
                <w:vertAlign w:val="superscript"/>
                <w:lang w:val="en-GB"/>
              </w:rPr>
              <w:t>2</w:t>
            </w:r>
            <w:r w:rsidR="00AD5725" w:rsidRPr="003C7721">
              <w:rPr>
                <w:rFonts w:cs="Times New Roman"/>
                <w:color w:val="000000" w:themeColor="text1"/>
                <w:szCs w:val="24"/>
                <w:vertAlign w:val="subscript"/>
                <w:lang w:val="en-GB"/>
              </w:rPr>
              <w:t xml:space="preserve">p </w:t>
            </w:r>
            <w:r w:rsidR="00AD5725" w:rsidRPr="003C7721">
              <w:rPr>
                <w:rFonts w:cs="Times New Roman"/>
                <w:color w:val="000000" w:themeColor="text1"/>
                <w:szCs w:val="24"/>
                <w:lang w:val="en-GB"/>
              </w:rPr>
              <w:t>= .000</w:t>
            </w:r>
          </w:p>
        </w:tc>
        <w:tc>
          <w:tcPr>
            <w:tcW w:w="1881" w:type="dxa"/>
          </w:tcPr>
          <w:p w14:paraId="122E7BC9" w14:textId="77777777" w:rsidR="00AD5725" w:rsidRPr="003C7721" w:rsidRDefault="00AD5725" w:rsidP="004C4DA0">
            <w:pPr>
              <w:spacing w:after="0" w:line="295" w:lineRule="auto"/>
              <w:contextualSpacing/>
              <w:rPr>
                <w:rFonts w:cs="Times New Roman"/>
                <w:iCs/>
                <w:color w:val="000000" w:themeColor="text1"/>
                <w:szCs w:val="24"/>
                <w:lang w:val="en-GB"/>
              </w:rPr>
            </w:pPr>
            <w:r w:rsidRPr="003C7721">
              <w:rPr>
                <w:rFonts w:cs="Times New Roman"/>
                <w:iCs/>
                <w:color w:val="000000" w:themeColor="text1"/>
                <w:szCs w:val="24"/>
                <w:lang w:val="en-GB"/>
              </w:rPr>
              <w:t>3.18</w:t>
            </w:r>
          </w:p>
        </w:tc>
      </w:tr>
      <w:tr w:rsidR="00AD582A" w:rsidRPr="003C7721" w14:paraId="3D9C3493" w14:textId="77777777" w:rsidTr="003C7721">
        <w:tc>
          <w:tcPr>
            <w:tcW w:w="3119" w:type="dxa"/>
            <w:tcBorders>
              <w:bottom w:val="single" w:sz="4" w:space="0" w:color="auto"/>
            </w:tcBorders>
          </w:tcPr>
          <w:p w14:paraId="30CBBAF3" w14:textId="77777777" w:rsidR="00AD5725" w:rsidRPr="003C7721" w:rsidRDefault="00AD5725" w:rsidP="004C4DA0">
            <w:pPr>
              <w:spacing w:before="120" w:after="120" w:line="295" w:lineRule="auto"/>
              <w:rPr>
                <w:rFonts w:eastAsia="Times New Roman" w:cs="Times New Roman"/>
                <w:bCs/>
                <w:iCs/>
                <w:color w:val="000000" w:themeColor="text1"/>
                <w:szCs w:val="24"/>
                <w:lang w:val="en-GB" w:eastAsia="de-DE"/>
              </w:rPr>
            </w:pPr>
            <w:r w:rsidRPr="003C7721">
              <w:rPr>
                <w:rFonts w:cs="Times New Roman"/>
                <w:b/>
                <w:bCs/>
                <w:iCs/>
                <w:color w:val="000000" w:themeColor="text1"/>
                <w:szCs w:val="24"/>
                <w:lang w:val="en-GB"/>
              </w:rPr>
              <w:t>Harmonic mean BF</w:t>
            </w:r>
            <w:r w:rsidRPr="003C7721">
              <w:rPr>
                <w:rFonts w:cs="Times New Roman"/>
                <w:b/>
                <w:bCs/>
                <w:iCs/>
                <w:color w:val="000000" w:themeColor="text1"/>
                <w:szCs w:val="24"/>
                <w:vertAlign w:val="subscript"/>
                <w:lang w:val="en-GB"/>
              </w:rPr>
              <w:t>01</w:t>
            </w:r>
          </w:p>
        </w:tc>
        <w:tc>
          <w:tcPr>
            <w:tcW w:w="4062" w:type="dxa"/>
            <w:tcBorders>
              <w:bottom w:val="single" w:sz="4" w:space="0" w:color="auto"/>
            </w:tcBorders>
          </w:tcPr>
          <w:p w14:paraId="12CFC017" w14:textId="77777777" w:rsidR="00AD5725" w:rsidRPr="003C7721" w:rsidRDefault="00AD5725" w:rsidP="004C4DA0">
            <w:pPr>
              <w:spacing w:before="120" w:after="120" w:line="295" w:lineRule="auto"/>
              <w:jc w:val="center"/>
              <w:rPr>
                <w:rFonts w:cs="Times New Roman"/>
                <w:b/>
                <w:bCs/>
                <w:iCs/>
                <w:color w:val="000000" w:themeColor="text1"/>
                <w:szCs w:val="24"/>
                <w:vertAlign w:val="subscript"/>
                <w:lang w:val="en-GB"/>
              </w:rPr>
            </w:pPr>
            <w:r w:rsidRPr="003C7721">
              <w:rPr>
                <w:rFonts w:cs="Times New Roman"/>
                <w:b/>
                <w:bCs/>
                <w:iCs/>
                <w:color w:val="000000" w:themeColor="text1"/>
                <w:szCs w:val="24"/>
                <w:vertAlign w:val="subscript"/>
                <w:lang w:val="en-GB"/>
              </w:rPr>
              <w:t xml:space="preserve">-- </w:t>
            </w:r>
          </w:p>
        </w:tc>
        <w:tc>
          <w:tcPr>
            <w:tcW w:w="1881" w:type="dxa"/>
            <w:tcBorders>
              <w:bottom w:val="single" w:sz="4" w:space="0" w:color="auto"/>
            </w:tcBorders>
          </w:tcPr>
          <w:p w14:paraId="4708F498" w14:textId="77777777" w:rsidR="00AD5725" w:rsidRPr="003C7721" w:rsidRDefault="00AD5725" w:rsidP="004C4DA0">
            <w:pPr>
              <w:spacing w:before="120" w:after="120" w:line="295" w:lineRule="auto"/>
              <w:rPr>
                <w:rFonts w:cs="Times New Roman"/>
                <w:b/>
                <w:bCs/>
                <w:iCs/>
                <w:color w:val="000000" w:themeColor="text1"/>
                <w:szCs w:val="24"/>
                <w:lang w:val="en-GB"/>
              </w:rPr>
            </w:pPr>
            <w:r w:rsidRPr="003C7721">
              <w:rPr>
                <w:rFonts w:cs="Times New Roman"/>
                <w:b/>
                <w:bCs/>
                <w:iCs/>
                <w:color w:val="000000" w:themeColor="text1"/>
                <w:szCs w:val="24"/>
                <w:lang w:val="en-GB"/>
              </w:rPr>
              <w:t>2.71</w:t>
            </w:r>
          </w:p>
        </w:tc>
      </w:tr>
    </w:tbl>
    <w:p w14:paraId="2C99BE93" w14:textId="77777777" w:rsidR="00AD5725" w:rsidRPr="00760FB4" w:rsidRDefault="00AD5725" w:rsidP="00AD5725">
      <w:pPr>
        <w:spacing w:after="0" w:line="360" w:lineRule="auto"/>
        <w:jc w:val="both"/>
        <w:rPr>
          <w:rFonts w:cs="Times New Roman"/>
          <w:i/>
          <w:szCs w:val="24"/>
          <w:lang w:val="en-US"/>
        </w:rPr>
      </w:pPr>
      <w:r w:rsidRPr="00760FB4">
        <w:rPr>
          <w:rFonts w:cs="Times New Roman"/>
          <w:i/>
          <w:szCs w:val="24"/>
          <w:lang w:val="en-US"/>
        </w:rPr>
        <w:t>Additional analyses with classical test theory for repeated measures ANOVA interaction and Bayesian null-hypothesis test results concerning effects of the probiotic supplement vs. pl</w:t>
      </w:r>
      <w:r>
        <w:rPr>
          <w:rFonts w:cs="Times New Roman"/>
          <w:i/>
          <w:szCs w:val="24"/>
          <w:lang w:val="en-US"/>
        </w:rPr>
        <w:t>acebo on different outcomes</w:t>
      </w:r>
      <w:r w:rsidRPr="00760FB4">
        <w:rPr>
          <w:rFonts w:cs="Times New Roman"/>
          <w:i/>
          <w:szCs w:val="24"/>
          <w:lang w:val="en-US"/>
        </w:rPr>
        <w:t xml:space="preserve"> </w:t>
      </w:r>
    </w:p>
    <w:p w14:paraId="2130D8B5" w14:textId="513E10CD" w:rsidR="00735C15" w:rsidRDefault="00AD5725" w:rsidP="00AD5725">
      <w:pPr>
        <w:spacing w:before="120" w:after="0" w:line="360" w:lineRule="auto"/>
        <w:jc w:val="both"/>
        <w:rPr>
          <w:sz w:val="22"/>
          <w:lang w:val="en-US"/>
        </w:rPr>
      </w:pPr>
      <w:r w:rsidRPr="00B3285A">
        <w:rPr>
          <w:rFonts w:cs="Times New Roman"/>
          <w:b/>
          <w:bCs/>
          <w:sz w:val="22"/>
          <w:lang w:val="en-US"/>
        </w:rPr>
        <w:t xml:space="preserve"> Note.</w:t>
      </w:r>
      <w:r w:rsidRPr="00B3285A">
        <w:rPr>
          <w:rFonts w:cs="Times New Roman"/>
          <w:sz w:val="22"/>
          <w:lang w:val="en-US"/>
        </w:rPr>
        <w:t xml:space="preserve"> BF01 refers to the Bayes Factor for H0 relative to H1concerning the presence of an interaction effect (i.e., group x time). </w:t>
      </w:r>
      <w:r w:rsidRPr="00B3285A">
        <w:rPr>
          <w:rFonts w:asciiTheme="majorBidi" w:hAnsiTheme="majorBidi" w:cstheme="majorBidi"/>
          <w:i/>
          <w:iCs/>
          <w:sz w:val="22"/>
          <w:lang w:val="en-US"/>
        </w:rPr>
        <w:t>ESS</w:t>
      </w:r>
      <w:r w:rsidRPr="00B3285A">
        <w:rPr>
          <w:rFonts w:asciiTheme="majorBidi" w:hAnsiTheme="majorBidi" w:cstheme="majorBidi"/>
          <w:sz w:val="22"/>
          <w:lang w:val="en-US"/>
        </w:rPr>
        <w:t xml:space="preserve"> = Epworth Sleepiness Scale; </w:t>
      </w:r>
      <w:r w:rsidRPr="00B3285A">
        <w:rPr>
          <w:rFonts w:asciiTheme="majorBidi" w:hAnsiTheme="majorBidi" w:cstheme="majorBidi"/>
          <w:i/>
          <w:iCs/>
          <w:sz w:val="22"/>
          <w:lang w:val="en-US"/>
        </w:rPr>
        <w:t>STADI</w:t>
      </w:r>
      <w:r w:rsidRPr="00B3285A">
        <w:rPr>
          <w:rFonts w:asciiTheme="majorBidi" w:hAnsiTheme="majorBidi" w:cstheme="majorBidi"/>
          <w:sz w:val="22"/>
          <w:lang w:val="en-US"/>
        </w:rPr>
        <w:t xml:space="preserve"> = State Trait Anxiety Depression Inventory; </w:t>
      </w:r>
      <w:r w:rsidRPr="00B3285A">
        <w:rPr>
          <w:rFonts w:asciiTheme="majorBidi" w:hAnsiTheme="majorBidi" w:cstheme="majorBidi"/>
          <w:i/>
          <w:iCs/>
          <w:sz w:val="22"/>
          <w:lang w:val="en-US"/>
        </w:rPr>
        <w:t>CERQ</w:t>
      </w:r>
      <w:r w:rsidRPr="00B3285A">
        <w:rPr>
          <w:rFonts w:asciiTheme="majorBidi" w:hAnsiTheme="majorBidi" w:cstheme="majorBidi"/>
          <w:sz w:val="22"/>
          <w:lang w:val="en-US"/>
        </w:rPr>
        <w:t xml:space="preserve"> = Cognitive Emotion Regulation Questionnaire – dysfunctional and functional Emotion Regulation (</w:t>
      </w:r>
      <w:r w:rsidRPr="00B3285A">
        <w:rPr>
          <w:rFonts w:asciiTheme="majorBidi" w:hAnsiTheme="majorBidi" w:cstheme="majorBidi"/>
          <w:i/>
          <w:iCs/>
          <w:sz w:val="22"/>
          <w:lang w:val="en-US"/>
        </w:rPr>
        <w:t>ER</w:t>
      </w:r>
      <w:r w:rsidRPr="00B3285A">
        <w:rPr>
          <w:rFonts w:asciiTheme="majorBidi" w:hAnsiTheme="majorBidi" w:cstheme="majorBidi"/>
          <w:sz w:val="22"/>
          <w:lang w:val="en-US"/>
        </w:rPr>
        <w:t xml:space="preserve">); </w:t>
      </w:r>
      <w:r w:rsidRPr="00B3285A">
        <w:rPr>
          <w:rFonts w:asciiTheme="majorBidi" w:hAnsiTheme="majorBidi" w:cstheme="majorBidi"/>
          <w:i/>
          <w:iCs/>
          <w:sz w:val="22"/>
          <w:lang w:val="en-US"/>
        </w:rPr>
        <w:t>ERQ</w:t>
      </w:r>
      <w:r w:rsidRPr="00B3285A">
        <w:rPr>
          <w:rFonts w:asciiTheme="majorBidi" w:hAnsiTheme="majorBidi" w:cstheme="majorBidi"/>
          <w:sz w:val="22"/>
          <w:lang w:val="en-US"/>
        </w:rPr>
        <w:t xml:space="preserve"> = Emotion Regulation Questionnaire; </w:t>
      </w:r>
      <w:r w:rsidRPr="00B3285A">
        <w:rPr>
          <w:rFonts w:asciiTheme="majorBidi" w:hAnsiTheme="majorBidi" w:cstheme="majorBidi"/>
          <w:i/>
          <w:iCs/>
          <w:sz w:val="22"/>
          <w:lang w:val="en-US"/>
        </w:rPr>
        <w:t>LMSQ</w:t>
      </w:r>
      <w:r w:rsidRPr="00B3285A">
        <w:rPr>
          <w:rFonts w:asciiTheme="majorBidi" w:hAnsiTheme="majorBidi" w:cstheme="majorBidi"/>
          <w:sz w:val="22"/>
          <w:lang w:val="en-US"/>
        </w:rPr>
        <w:t xml:space="preserve"> = Looming Maladaptive Style Questionnaire; </w:t>
      </w:r>
      <w:r w:rsidRPr="00B3285A">
        <w:rPr>
          <w:rFonts w:asciiTheme="majorBidi" w:hAnsiTheme="majorBidi" w:cstheme="majorBidi"/>
          <w:i/>
          <w:iCs/>
          <w:sz w:val="22"/>
          <w:lang w:val="en-US"/>
        </w:rPr>
        <w:t>Empathy task</w:t>
      </w:r>
      <w:r w:rsidRPr="00B3285A">
        <w:rPr>
          <w:rFonts w:asciiTheme="majorBidi" w:hAnsiTheme="majorBidi" w:cstheme="majorBidi"/>
          <w:sz w:val="22"/>
          <w:lang w:val="en-US"/>
        </w:rPr>
        <w:t xml:space="preserve"> = Reading the Mind in the Eyes task – adult version total score.</w:t>
      </w:r>
      <w:r w:rsidR="00522156">
        <w:rPr>
          <w:rFonts w:asciiTheme="majorBidi" w:hAnsiTheme="majorBidi" w:cstheme="majorBidi"/>
          <w:sz w:val="22"/>
          <w:lang w:val="en-US"/>
        </w:rPr>
        <w:t xml:space="preserve"> </w:t>
      </w:r>
      <w:r w:rsidR="00522156">
        <w:rPr>
          <w:sz w:val="22"/>
          <w:lang w:val="en-US"/>
        </w:rPr>
        <w:t>All analyses were conducted by originally assigned groups.</w:t>
      </w:r>
    </w:p>
    <w:p w14:paraId="551771F9" w14:textId="77777777" w:rsidR="00735C15" w:rsidRDefault="00735C15">
      <w:pPr>
        <w:rPr>
          <w:sz w:val="22"/>
          <w:lang w:val="en-US"/>
        </w:rPr>
      </w:pPr>
      <w:r>
        <w:rPr>
          <w:sz w:val="22"/>
          <w:lang w:val="en-US"/>
        </w:rPr>
        <w:br w:type="page"/>
      </w:r>
    </w:p>
    <w:p w14:paraId="6C44DFC1" w14:textId="049B3573" w:rsidR="00735C15" w:rsidRDefault="00735C15" w:rsidP="00735C15">
      <w:pPr>
        <w:rPr>
          <w:rFonts w:cs="Times New Roman"/>
          <w:lang w:val="en-US"/>
        </w:rPr>
        <w:sectPr w:rsidR="00735C15" w:rsidSect="00583FCB">
          <w:footerReference w:type="default" r:id="rId7"/>
          <w:pgSz w:w="11906" w:h="16838"/>
          <w:pgMar w:top="1418" w:right="1418" w:bottom="1134" w:left="1418" w:header="709" w:footer="709" w:gutter="0"/>
          <w:cols w:space="708"/>
          <w:docGrid w:linePitch="360"/>
        </w:sectPr>
      </w:pPr>
    </w:p>
    <w:p w14:paraId="310F687A" w14:textId="77777777" w:rsidR="00AD5725" w:rsidRPr="003C7D6E" w:rsidRDefault="00AD5725" w:rsidP="00AD5725">
      <w:pPr>
        <w:pStyle w:val="Heading2"/>
        <w:spacing w:before="0" w:line="480" w:lineRule="auto"/>
        <w:rPr>
          <w:rFonts w:cs="Times New Roman"/>
          <w:lang w:val="en-US"/>
        </w:rPr>
      </w:pPr>
      <w:r w:rsidRPr="003C6903">
        <w:rPr>
          <w:rFonts w:cs="Times New Roman"/>
          <w:lang w:val="en-US"/>
        </w:rPr>
        <w:lastRenderedPageBreak/>
        <w:t xml:space="preserve">2. </w:t>
      </w:r>
      <w:r>
        <w:rPr>
          <w:rFonts w:cs="Times New Roman"/>
          <w:lang w:val="en-US"/>
        </w:rPr>
        <w:t xml:space="preserve">Descriptive data </w:t>
      </w:r>
    </w:p>
    <w:p w14:paraId="3727D4BB" w14:textId="77777777" w:rsidR="00AD5725" w:rsidRPr="00EA07E5" w:rsidRDefault="00AD5725" w:rsidP="00AD5725">
      <w:pPr>
        <w:spacing w:after="0" w:line="360" w:lineRule="auto"/>
        <w:contextualSpacing/>
        <w:rPr>
          <w:rFonts w:asciiTheme="majorBidi" w:hAnsiTheme="majorBidi" w:cstheme="majorBidi"/>
          <w:b/>
          <w:bCs/>
          <w:iCs/>
          <w:szCs w:val="24"/>
          <w:lang w:val="en-US"/>
        </w:rPr>
      </w:pPr>
      <w:r w:rsidRPr="00EA07E5">
        <w:rPr>
          <w:rFonts w:asciiTheme="majorBidi" w:hAnsiTheme="majorBidi" w:cstheme="majorBidi"/>
          <w:b/>
          <w:bCs/>
          <w:iCs/>
          <w:szCs w:val="24"/>
          <w:lang w:val="en-US"/>
        </w:rPr>
        <w:t>Supplementary Table 2</w:t>
      </w:r>
    </w:p>
    <w:p w14:paraId="0E18DD8F" w14:textId="77777777" w:rsidR="00AD5725" w:rsidRPr="00760FB4" w:rsidRDefault="00AD5725" w:rsidP="00AD5725">
      <w:pPr>
        <w:spacing w:after="0" w:line="360" w:lineRule="auto"/>
        <w:contextualSpacing/>
        <w:rPr>
          <w:rFonts w:asciiTheme="majorBidi" w:hAnsiTheme="majorBidi" w:cstheme="majorBidi"/>
          <w:i/>
          <w:szCs w:val="24"/>
          <w:lang w:val="en-US"/>
        </w:rPr>
      </w:pPr>
      <w:r w:rsidRPr="00760FB4">
        <w:rPr>
          <w:rFonts w:asciiTheme="majorBidi" w:hAnsiTheme="majorBidi" w:cstheme="majorBidi"/>
          <w:i/>
          <w:szCs w:val="24"/>
          <w:lang w:val="en-US"/>
        </w:rPr>
        <w:t>Descriptives for extracted structural HC data</w:t>
      </w:r>
    </w:p>
    <w:tbl>
      <w:tblPr>
        <w:tblStyle w:val="TableGrid"/>
        <w:tblW w:w="13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551"/>
        <w:gridCol w:w="2552"/>
        <w:gridCol w:w="142"/>
        <w:gridCol w:w="2409"/>
        <w:gridCol w:w="2552"/>
      </w:tblGrid>
      <w:tr w:rsidR="00AD5725" w:rsidRPr="00A34C59" w14:paraId="020E85C9" w14:textId="77777777" w:rsidTr="00A34C59">
        <w:trPr>
          <w:trHeight w:val="295"/>
        </w:trPr>
        <w:tc>
          <w:tcPr>
            <w:tcW w:w="3544" w:type="dxa"/>
            <w:tcBorders>
              <w:top w:val="single" w:sz="4" w:space="0" w:color="auto"/>
            </w:tcBorders>
          </w:tcPr>
          <w:p w14:paraId="6AF85F55" w14:textId="77777777" w:rsidR="00AD5725" w:rsidRPr="00A34C59" w:rsidRDefault="00AD5725" w:rsidP="000A3A8B">
            <w:pPr>
              <w:spacing w:line="295" w:lineRule="auto"/>
              <w:contextualSpacing/>
              <w:rPr>
                <w:rFonts w:asciiTheme="majorBidi" w:hAnsiTheme="majorBidi" w:cstheme="majorBidi"/>
                <w:szCs w:val="24"/>
                <w:lang w:val="en-US"/>
              </w:rPr>
            </w:pPr>
          </w:p>
        </w:tc>
        <w:tc>
          <w:tcPr>
            <w:tcW w:w="5245" w:type="dxa"/>
            <w:gridSpan w:val="3"/>
            <w:tcBorders>
              <w:top w:val="single" w:sz="4" w:space="0" w:color="auto"/>
              <w:bottom w:val="single" w:sz="4" w:space="0" w:color="auto"/>
            </w:tcBorders>
          </w:tcPr>
          <w:p w14:paraId="556E3C69" w14:textId="77777777" w:rsidR="00AD5725" w:rsidRPr="00A34C59" w:rsidRDefault="00AD5725" w:rsidP="000A3A8B">
            <w:pPr>
              <w:spacing w:before="120" w:line="295" w:lineRule="auto"/>
              <w:jc w:val="center"/>
              <w:rPr>
                <w:rFonts w:asciiTheme="majorBidi" w:hAnsiTheme="majorBidi" w:cstheme="majorBidi"/>
                <w:b/>
                <w:bCs/>
                <w:szCs w:val="24"/>
              </w:rPr>
            </w:pPr>
            <w:r w:rsidRPr="00A34C59">
              <w:rPr>
                <w:rFonts w:asciiTheme="majorBidi" w:hAnsiTheme="majorBidi" w:cstheme="majorBidi"/>
                <w:b/>
                <w:bCs/>
                <w:szCs w:val="24"/>
              </w:rPr>
              <w:t>Probiotic</w:t>
            </w:r>
          </w:p>
          <w:p w14:paraId="01105DCB" w14:textId="77777777" w:rsidR="00AD5725" w:rsidRPr="00A34C59" w:rsidRDefault="00AD5725" w:rsidP="000A3A8B">
            <w:pPr>
              <w:spacing w:line="295" w:lineRule="auto"/>
              <w:contextualSpacing/>
              <w:jc w:val="center"/>
              <w:rPr>
                <w:rFonts w:asciiTheme="majorBidi" w:hAnsiTheme="majorBidi" w:cstheme="majorBidi"/>
                <w:szCs w:val="24"/>
              </w:rPr>
            </w:pPr>
            <w:r w:rsidRPr="00A34C59">
              <w:rPr>
                <w:rFonts w:asciiTheme="majorBidi" w:hAnsiTheme="majorBidi" w:cstheme="majorBidi"/>
                <w:szCs w:val="24"/>
              </w:rPr>
              <w:t>(n = 30)</w:t>
            </w:r>
          </w:p>
        </w:tc>
        <w:tc>
          <w:tcPr>
            <w:tcW w:w="4961" w:type="dxa"/>
            <w:gridSpan w:val="2"/>
            <w:tcBorders>
              <w:top w:val="single" w:sz="4" w:space="0" w:color="auto"/>
              <w:bottom w:val="single" w:sz="4" w:space="0" w:color="auto"/>
            </w:tcBorders>
          </w:tcPr>
          <w:p w14:paraId="6BEAD975" w14:textId="77777777" w:rsidR="00AD5725" w:rsidRPr="00A34C59" w:rsidRDefault="00AD5725" w:rsidP="000A3A8B">
            <w:pPr>
              <w:spacing w:before="120" w:line="295" w:lineRule="auto"/>
              <w:jc w:val="center"/>
              <w:rPr>
                <w:rFonts w:asciiTheme="majorBidi" w:hAnsiTheme="majorBidi" w:cstheme="majorBidi"/>
                <w:b/>
                <w:bCs/>
                <w:szCs w:val="24"/>
              </w:rPr>
            </w:pPr>
            <w:r w:rsidRPr="00A34C59">
              <w:rPr>
                <w:rFonts w:asciiTheme="majorBidi" w:hAnsiTheme="majorBidi" w:cstheme="majorBidi"/>
                <w:b/>
                <w:bCs/>
                <w:szCs w:val="24"/>
              </w:rPr>
              <w:t>Placebo</w:t>
            </w:r>
          </w:p>
          <w:p w14:paraId="2BA55DDC" w14:textId="77777777" w:rsidR="00AD5725" w:rsidRPr="00A34C59" w:rsidRDefault="00AD5725" w:rsidP="000A3A8B">
            <w:pPr>
              <w:spacing w:after="120" w:line="295" w:lineRule="auto"/>
              <w:jc w:val="center"/>
              <w:rPr>
                <w:rFonts w:asciiTheme="majorBidi" w:hAnsiTheme="majorBidi" w:cstheme="majorBidi"/>
                <w:szCs w:val="24"/>
              </w:rPr>
            </w:pPr>
            <w:r w:rsidRPr="00A34C59">
              <w:rPr>
                <w:rFonts w:asciiTheme="majorBidi" w:hAnsiTheme="majorBidi" w:cstheme="majorBidi"/>
                <w:szCs w:val="24"/>
              </w:rPr>
              <w:t>(n = 29)</w:t>
            </w:r>
          </w:p>
        </w:tc>
      </w:tr>
      <w:tr w:rsidR="00AD5725" w:rsidRPr="00A34C59" w14:paraId="613D9F7F" w14:textId="77777777" w:rsidTr="00A34C59">
        <w:trPr>
          <w:trHeight w:val="295"/>
        </w:trPr>
        <w:tc>
          <w:tcPr>
            <w:tcW w:w="3544" w:type="dxa"/>
          </w:tcPr>
          <w:p w14:paraId="022F20BA" w14:textId="77777777" w:rsidR="00AD5725" w:rsidRPr="00A34C59" w:rsidRDefault="00AD5725" w:rsidP="000A3A8B">
            <w:pPr>
              <w:spacing w:line="295" w:lineRule="auto"/>
              <w:contextualSpacing/>
              <w:rPr>
                <w:rFonts w:asciiTheme="majorBidi" w:hAnsiTheme="majorBidi" w:cstheme="majorBidi"/>
                <w:b/>
                <w:bCs/>
                <w:szCs w:val="24"/>
              </w:rPr>
            </w:pPr>
            <w:proofErr w:type="spellStart"/>
            <w:r w:rsidRPr="00A34C59">
              <w:rPr>
                <w:rFonts w:asciiTheme="majorBidi" w:hAnsiTheme="majorBidi" w:cstheme="majorBidi"/>
                <w:b/>
                <w:bCs/>
                <w:szCs w:val="24"/>
              </w:rPr>
              <w:t>Structure</w:t>
            </w:r>
            <w:proofErr w:type="spellEnd"/>
            <w:r w:rsidRPr="00A34C59">
              <w:rPr>
                <w:rFonts w:asciiTheme="majorBidi" w:hAnsiTheme="majorBidi" w:cstheme="majorBidi"/>
                <w:b/>
                <w:bCs/>
                <w:szCs w:val="24"/>
              </w:rPr>
              <w:t xml:space="preserve">/ </w:t>
            </w:r>
            <w:proofErr w:type="spellStart"/>
            <w:r w:rsidRPr="00A34C59">
              <w:rPr>
                <w:rFonts w:asciiTheme="majorBidi" w:hAnsiTheme="majorBidi" w:cstheme="majorBidi"/>
                <w:b/>
                <w:bCs/>
                <w:szCs w:val="24"/>
              </w:rPr>
              <w:t>division</w:t>
            </w:r>
            <w:proofErr w:type="spellEnd"/>
          </w:p>
        </w:tc>
        <w:tc>
          <w:tcPr>
            <w:tcW w:w="2551" w:type="dxa"/>
            <w:tcBorders>
              <w:top w:val="single" w:sz="4" w:space="0" w:color="auto"/>
            </w:tcBorders>
          </w:tcPr>
          <w:p w14:paraId="65073598" w14:textId="77777777" w:rsidR="00AD5725" w:rsidRPr="00A34C59" w:rsidRDefault="00AD5725" w:rsidP="000A3A8B">
            <w:pPr>
              <w:spacing w:before="120" w:line="295" w:lineRule="auto"/>
              <w:jc w:val="center"/>
              <w:rPr>
                <w:rFonts w:asciiTheme="majorBidi" w:hAnsiTheme="majorBidi" w:cstheme="majorBidi"/>
                <w:b/>
                <w:bCs/>
                <w:szCs w:val="24"/>
              </w:rPr>
            </w:pPr>
            <w:proofErr w:type="spellStart"/>
            <w:r w:rsidRPr="00A34C59">
              <w:rPr>
                <w:rFonts w:asciiTheme="majorBidi" w:hAnsiTheme="majorBidi" w:cstheme="majorBidi"/>
                <w:b/>
                <w:bCs/>
                <w:szCs w:val="24"/>
              </w:rPr>
              <w:t>Pre</w:t>
            </w:r>
            <w:proofErr w:type="spellEnd"/>
            <w:r w:rsidRPr="00A34C59">
              <w:rPr>
                <w:rFonts w:asciiTheme="majorBidi" w:hAnsiTheme="majorBidi" w:cstheme="majorBidi"/>
                <w:b/>
                <w:bCs/>
                <w:szCs w:val="24"/>
              </w:rPr>
              <w:t>-test</w:t>
            </w:r>
          </w:p>
        </w:tc>
        <w:tc>
          <w:tcPr>
            <w:tcW w:w="2552" w:type="dxa"/>
            <w:tcBorders>
              <w:top w:val="single" w:sz="4" w:space="0" w:color="auto"/>
            </w:tcBorders>
          </w:tcPr>
          <w:p w14:paraId="609FF7A1" w14:textId="77777777" w:rsidR="00AD5725" w:rsidRPr="00A34C59" w:rsidRDefault="00AD5725" w:rsidP="000A3A8B">
            <w:pPr>
              <w:spacing w:before="120" w:line="295" w:lineRule="auto"/>
              <w:jc w:val="center"/>
              <w:rPr>
                <w:rFonts w:asciiTheme="majorBidi" w:hAnsiTheme="majorBidi" w:cstheme="majorBidi"/>
                <w:b/>
                <w:bCs/>
                <w:szCs w:val="24"/>
              </w:rPr>
            </w:pPr>
            <w:r w:rsidRPr="00A34C59">
              <w:rPr>
                <w:rFonts w:asciiTheme="majorBidi" w:hAnsiTheme="majorBidi" w:cstheme="majorBidi"/>
                <w:b/>
                <w:bCs/>
                <w:szCs w:val="24"/>
              </w:rPr>
              <w:t>Post-test</w:t>
            </w:r>
          </w:p>
        </w:tc>
        <w:tc>
          <w:tcPr>
            <w:tcW w:w="2551" w:type="dxa"/>
            <w:gridSpan w:val="2"/>
            <w:tcBorders>
              <w:top w:val="single" w:sz="4" w:space="0" w:color="auto"/>
            </w:tcBorders>
          </w:tcPr>
          <w:p w14:paraId="73EBD7DE" w14:textId="77777777" w:rsidR="00AD5725" w:rsidRPr="00A34C59" w:rsidRDefault="00AD5725" w:rsidP="000A3A8B">
            <w:pPr>
              <w:spacing w:before="120" w:line="295" w:lineRule="auto"/>
              <w:jc w:val="center"/>
              <w:rPr>
                <w:rFonts w:asciiTheme="majorBidi" w:hAnsiTheme="majorBidi" w:cstheme="majorBidi"/>
                <w:b/>
                <w:bCs/>
                <w:szCs w:val="24"/>
              </w:rPr>
            </w:pPr>
            <w:proofErr w:type="spellStart"/>
            <w:r w:rsidRPr="00A34C59">
              <w:rPr>
                <w:rFonts w:asciiTheme="majorBidi" w:hAnsiTheme="majorBidi" w:cstheme="majorBidi"/>
                <w:b/>
                <w:bCs/>
                <w:szCs w:val="24"/>
              </w:rPr>
              <w:t>Pre</w:t>
            </w:r>
            <w:proofErr w:type="spellEnd"/>
            <w:r w:rsidRPr="00A34C59">
              <w:rPr>
                <w:rFonts w:asciiTheme="majorBidi" w:hAnsiTheme="majorBidi" w:cstheme="majorBidi"/>
                <w:b/>
                <w:bCs/>
                <w:szCs w:val="24"/>
              </w:rPr>
              <w:t>-test</w:t>
            </w:r>
          </w:p>
        </w:tc>
        <w:tc>
          <w:tcPr>
            <w:tcW w:w="2552" w:type="dxa"/>
            <w:tcBorders>
              <w:top w:val="single" w:sz="4" w:space="0" w:color="auto"/>
            </w:tcBorders>
          </w:tcPr>
          <w:p w14:paraId="39C54D92" w14:textId="77777777" w:rsidR="00AD5725" w:rsidRPr="00A34C59" w:rsidRDefault="00AD5725" w:rsidP="000A3A8B">
            <w:pPr>
              <w:spacing w:before="120" w:line="295" w:lineRule="auto"/>
              <w:jc w:val="center"/>
              <w:rPr>
                <w:rFonts w:asciiTheme="majorBidi" w:hAnsiTheme="majorBidi" w:cstheme="majorBidi"/>
                <w:b/>
                <w:bCs/>
                <w:szCs w:val="24"/>
              </w:rPr>
            </w:pPr>
            <w:r w:rsidRPr="00A34C59">
              <w:rPr>
                <w:rFonts w:asciiTheme="majorBidi" w:hAnsiTheme="majorBidi" w:cstheme="majorBidi"/>
                <w:b/>
                <w:bCs/>
                <w:szCs w:val="24"/>
              </w:rPr>
              <w:t>Post-test</w:t>
            </w:r>
          </w:p>
        </w:tc>
      </w:tr>
      <w:tr w:rsidR="00AD5725" w:rsidRPr="00A34C59" w14:paraId="46D93F35" w14:textId="77777777" w:rsidTr="00A34C59">
        <w:trPr>
          <w:trHeight w:val="308"/>
        </w:trPr>
        <w:tc>
          <w:tcPr>
            <w:tcW w:w="3544" w:type="dxa"/>
            <w:tcBorders>
              <w:bottom w:val="single" w:sz="4" w:space="0" w:color="auto"/>
            </w:tcBorders>
          </w:tcPr>
          <w:p w14:paraId="141CB397" w14:textId="77777777" w:rsidR="00AD5725" w:rsidRPr="00A34C59" w:rsidRDefault="00AD5725" w:rsidP="000A3A8B">
            <w:pPr>
              <w:spacing w:line="295" w:lineRule="auto"/>
              <w:contextualSpacing/>
              <w:rPr>
                <w:rFonts w:asciiTheme="majorBidi" w:hAnsiTheme="majorBidi" w:cstheme="majorBidi"/>
                <w:szCs w:val="24"/>
              </w:rPr>
            </w:pPr>
          </w:p>
        </w:tc>
        <w:tc>
          <w:tcPr>
            <w:tcW w:w="2551" w:type="dxa"/>
            <w:tcBorders>
              <w:bottom w:val="single" w:sz="4" w:space="0" w:color="auto"/>
            </w:tcBorders>
          </w:tcPr>
          <w:p w14:paraId="2C226346" w14:textId="77777777" w:rsidR="00AD5725" w:rsidRPr="00A34C59" w:rsidRDefault="00AD5725" w:rsidP="000A3A8B">
            <w:pPr>
              <w:spacing w:after="120" w:line="295" w:lineRule="auto"/>
              <w:jc w:val="center"/>
              <w:rPr>
                <w:rFonts w:asciiTheme="majorBidi" w:hAnsiTheme="majorBidi" w:cstheme="majorBidi"/>
                <w:szCs w:val="24"/>
              </w:rPr>
            </w:pPr>
            <w:r w:rsidRPr="00A34C59">
              <w:rPr>
                <w:rFonts w:asciiTheme="majorBidi" w:hAnsiTheme="majorBidi" w:cstheme="majorBidi"/>
                <w:szCs w:val="24"/>
              </w:rPr>
              <w:t>M (</w:t>
            </w:r>
            <w:r w:rsidRPr="00A34C59">
              <w:rPr>
                <w:rFonts w:asciiTheme="majorBidi" w:hAnsiTheme="majorBidi" w:cstheme="majorBidi"/>
                <w:i/>
                <w:iCs/>
                <w:szCs w:val="24"/>
              </w:rPr>
              <w:t>SD</w:t>
            </w:r>
            <w:r w:rsidRPr="00A34C59">
              <w:rPr>
                <w:rFonts w:asciiTheme="majorBidi" w:hAnsiTheme="majorBidi" w:cstheme="majorBidi"/>
                <w:szCs w:val="24"/>
              </w:rPr>
              <w:t>)</w:t>
            </w:r>
          </w:p>
        </w:tc>
        <w:tc>
          <w:tcPr>
            <w:tcW w:w="2552" w:type="dxa"/>
            <w:tcBorders>
              <w:bottom w:val="single" w:sz="4" w:space="0" w:color="auto"/>
            </w:tcBorders>
          </w:tcPr>
          <w:p w14:paraId="3E474FD8" w14:textId="77777777" w:rsidR="00AD5725" w:rsidRPr="00A34C59" w:rsidRDefault="00AD5725" w:rsidP="000A3A8B">
            <w:pPr>
              <w:spacing w:after="120" w:line="295" w:lineRule="auto"/>
              <w:jc w:val="center"/>
              <w:rPr>
                <w:rFonts w:asciiTheme="majorBidi" w:hAnsiTheme="majorBidi" w:cstheme="majorBidi"/>
                <w:szCs w:val="24"/>
              </w:rPr>
            </w:pPr>
            <w:r w:rsidRPr="00A34C59">
              <w:rPr>
                <w:rFonts w:asciiTheme="majorBidi" w:hAnsiTheme="majorBidi" w:cstheme="majorBidi"/>
                <w:szCs w:val="24"/>
              </w:rPr>
              <w:t>M (</w:t>
            </w:r>
            <w:r w:rsidRPr="00A34C59">
              <w:rPr>
                <w:rFonts w:asciiTheme="majorBidi" w:hAnsiTheme="majorBidi" w:cstheme="majorBidi"/>
                <w:i/>
                <w:iCs/>
                <w:szCs w:val="24"/>
              </w:rPr>
              <w:t>SD</w:t>
            </w:r>
            <w:r w:rsidRPr="00A34C59">
              <w:rPr>
                <w:rFonts w:asciiTheme="majorBidi" w:hAnsiTheme="majorBidi" w:cstheme="majorBidi"/>
                <w:szCs w:val="24"/>
              </w:rPr>
              <w:t>)</w:t>
            </w:r>
          </w:p>
        </w:tc>
        <w:tc>
          <w:tcPr>
            <w:tcW w:w="2551" w:type="dxa"/>
            <w:gridSpan w:val="2"/>
            <w:tcBorders>
              <w:bottom w:val="single" w:sz="4" w:space="0" w:color="auto"/>
            </w:tcBorders>
          </w:tcPr>
          <w:p w14:paraId="50CEDC06" w14:textId="77777777" w:rsidR="00AD5725" w:rsidRPr="00A34C59" w:rsidRDefault="00AD5725" w:rsidP="000A3A8B">
            <w:pPr>
              <w:spacing w:after="120" w:line="295" w:lineRule="auto"/>
              <w:jc w:val="center"/>
              <w:rPr>
                <w:rFonts w:asciiTheme="majorBidi" w:hAnsiTheme="majorBidi" w:cstheme="majorBidi"/>
                <w:szCs w:val="24"/>
              </w:rPr>
            </w:pPr>
            <w:r w:rsidRPr="00A34C59">
              <w:rPr>
                <w:rFonts w:asciiTheme="majorBidi" w:hAnsiTheme="majorBidi" w:cstheme="majorBidi"/>
                <w:szCs w:val="24"/>
              </w:rPr>
              <w:t>M (</w:t>
            </w:r>
            <w:r w:rsidRPr="00A34C59">
              <w:rPr>
                <w:rFonts w:asciiTheme="majorBidi" w:hAnsiTheme="majorBidi" w:cstheme="majorBidi"/>
                <w:i/>
                <w:iCs/>
                <w:szCs w:val="24"/>
              </w:rPr>
              <w:t>SD</w:t>
            </w:r>
            <w:r w:rsidRPr="00A34C59">
              <w:rPr>
                <w:rFonts w:asciiTheme="majorBidi" w:hAnsiTheme="majorBidi" w:cstheme="majorBidi"/>
                <w:szCs w:val="24"/>
              </w:rPr>
              <w:t>)</w:t>
            </w:r>
          </w:p>
        </w:tc>
        <w:tc>
          <w:tcPr>
            <w:tcW w:w="2552" w:type="dxa"/>
            <w:tcBorders>
              <w:bottom w:val="single" w:sz="4" w:space="0" w:color="auto"/>
            </w:tcBorders>
          </w:tcPr>
          <w:p w14:paraId="2ADBA1C1" w14:textId="77777777" w:rsidR="00AD5725" w:rsidRPr="00A34C59" w:rsidRDefault="00AD5725" w:rsidP="000A3A8B">
            <w:pPr>
              <w:spacing w:after="120" w:line="295" w:lineRule="auto"/>
              <w:jc w:val="center"/>
              <w:rPr>
                <w:rFonts w:asciiTheme="majorBidi" w:hAnsiTheme="majorBidi" w:cstheme="majorBidi"/>
                <w:szCs w:val="24"/>
              </w:rPr>
            </w:pPr>
            <w:r w:rsidRPr="00A34C59">
              <w:rPr>
                <w:rFonts w:asciiTheme="majorBidi" w:hAnsiTheme="majorBidi" w:cstheme="majorBidi"/>
                <w:szCs w:val="24"/>
              </w:rPr>
              <w:t>M (</w:t>
            </w:r>
            <w:r w:rsidRPr="00A34C59">
              <w:rPr>
                <w:rFonts w:asciiTheme="majorBidi" w:hAnsiTheme="majorBidi" w:cstheme="majorBidi"/>
                <w:i/>
                <w:iCs/>
                <w:szCs w:val="24"/>
              </w:rPr>
              <w:t>SD</w:t>
            </w:r>
            <w:r w:rsidRPr="00A34C59">
              <w:rPr>
                <w:rFonts w:asciiTheme="majorBidi" w:hAnsiTheme="majorBidi" w:cstheme="majorBidi"/>
                <w:szCs w:val="24"/>
              </w:rPr>
              <w:t>)</w:t>
            </w:r>
          </w:p>
        </w:tc>
      </w:tr>
      <w:tr w:rsidR="00AD5725" w:rsidRPr="00A34C59" w14:paraId="4C2A2A39" w14:textId="77777777" w:rsidTr="00A34C59">
        <w:trPr>
          <w:trHeight w:val="477"/>
        </w:trPr>
        <w:tc>
          <w:tcPr>
            <w:tcW w:w="3544" w:type="dxa"/>
            <w:tcBorders>
              <w:top w:val="single" w:sz="4" w:space="0" w:color="auto"/>
            </w:tcBorders>
          </w:tcPr>
          <w:p w14:paraId="175AA2C8" w14:textId="77777777" w:rsidR="00AD5725" w:rsidRPr="00A34C59" w:rsidRDefault="00AD5725" w:rsidP="000A3A8B">
            <w:pPr>
              <w:spacing w:before="120" w:line="295" w:lineRule="auto"/>
              <w:rPr>
                <w:rFonts w:asciiTheme="majorBidi" w:hAnsiTheme="majorBidi" w:cstheme="majorBidi"/>
                <w:szCs w:val="24"/>
              </w:rPr>
            </w:pPr>
            <w:r w:rsidRPr="00A34C59">
              <w:rPr>
                <w:rFonts w:asciiTheme="majorBidi" w:hAnsiTheme="majorBidi" w:cstheme="majorBidi"/>
                <w:szCs w:val="24"/>
              </w:rPr>
              <w:t>Left HC FreeSurfer7</w:t>
            </w:r>
          </w:p>
        </w:tc>
        <w:tc>
          <w:tcPr>
            <w:tcW w:w="2551" w:type="dxa"/>
            <w:tcBorders>
              <w:top w:val="single" w:sz="4" w:space="0" w:color="auto"/>
            </w:tcBorders>
          </w:tcPr>
          <w:p w14:paraId="0B2393EC" w14:textId="77777777" w:rsidR="00AD5725" w:rsidRPr="00A34C59" w:rsidRDefault="00AD5725" w:rsidP="000A3A8B">
            <w:pPr>
              <w:spacing w:before="120" w:line="295" w:lineRule="auto"/>
              <w:jc w:val="center"/>
              <w:rPr>
                <w:rFonts w:asciiTheme="majorBidi" w:hAnsiTheme="majorBidi" w:cstheme="majorBidi"/>
                <w:szCs w:val="24"/>
              </w:rPr>
            </w:pPr>
            <w:r w:rsidRPr="00A34C59">
              <w:rPr>
                <w:rFonts w:asciiTheme="majorBidi" w:hAnsiTheme="majorBidi" w:cstheme="majorBidi"/>
                <w:szCs w:val="24"/>
              </w:rPr>
              <w:t>4140.45 (458.71)</w:t>
            </w:r>
          </w:p>
        </w:tc>
        <w:tc>
          <w:tcPr>
            <w:tcW w:w="2552" w:type="dxa"/>
            <w:tcBorders>
              <w:top w:val="single" w:sz="4" w:space="0" w:color="auto"/>
            </w:tcBorders>
          </w:tcPr>
          <w:p w14:paraId="6EEE803A" w14:textId="77777777" w:rsidR="00AD5725" w:rsidRPr="00A34C59" w:rsidRDefault="00AD5725" w:rsidP="000A3A8B">
            <w:pPr>
              <w:spacing w:before="120" w:line="295" w:lineRule="auto"/>
              <w:jc w:val="center"/>
              <w:rPr>
                <w:rFonts w:asciiTheme="majorBidi" w:hAnsiTheme="majorBidi" w:cstheme="majorBidi"/>
                <w:szCs w:val="24"/>
              </w:rPr>
            </w:pPr>
            <w:r w:rsidRPr="00A34C59">
              <w:rPr>
                <w:rFonts w:asciiTheme="majorBidi" w:hAnsiTheme="majorBidi" w:cstheme="majorBidi"/>
                <w:szCs w:val="24"/>
              </w:rPr>
              <w:t>4124.43 (465.39)</w:t>
            </w:r>
          </w:p>
        </w:tc>
        <w:tc>
          <w:tcPr>
            <w:tcW w:w="2551" w:type="dxa"/>
            <w:gridSpan w:val="2"/>
            <w:tcBorders>
              <w:top w:val="single" w:sz="4" w:space="0" w:color="auto"/>
            </w:tcBorders>
          </w:tcPr>
          <w:p w14:paraId="4EBA1373" w14:textId="77777777" w:rsidR="00AD5725" w:rsidRPr="00A34C59" w:rsidRDefault="00AD5725" w:rsidP="000A3A8B">
            <w:pPr>
              <w:spacing w:before="120" w:line="295" w:lineRule="auto"/>
              <w:jc w:val="center"/>
              <w:rPr>
                <w:rFonts w:asciiTheme="majorBidi" w:hAnsiTheme="majorBidi" w:cstheme="majorBidi"/>
                <w:szCs w:val="24"/>
              </w:rPr>
            </w:pPr>
            <w:r w:rsidRPr="00A34C59">
              <w:rPr>
                <w:rFonts w:asciiTheme="majorBidi" w:hAnsiTheme="majorBidi" w:cstheme="majorBidi"/>
                <w:szCs w:val="24"/>
              </w:rPr>
              <w:t>4204.45 (572.19)</w:t>
            </w:r>
          </w:p>
        </w:tc>
        <w:tc>
          <w:tcPr>
            <w:tcW w:w="2552" w:type="dxa"/>
            <w:tcBorders>
              <w:top w:val="single" w:sz="4" w:space="0" w:color="auto"/>
            </w:tcBorders>
          </w:tcPr>
          <w:p w14:paraId="53890FA6" w14:textId="77777777" w:rsidR="00AD5725" w:rsidRPr="00A34C59" w:rsidRDefault="00AD5725" w:rsidP="000A3A8B">
            <w:pPr>
              <w:spacing w:before="120" w:line="295" w:lineRule="auto"/>
              <w:jc w:val="center"/>
              <w:rPr>
                <w:rFonts w:asciiTheme="majorBidi" w:hAnsiTheme="majorBidi" w:cstheme="majorBidi"/>
                <w:szCs w:val="24"/>
              </w:rPr>
            </w:pPr>
            <w:r w:rsidRPr="00A34C59">
              <w:rPr>
                <w:rFonts w:asciiTheme="majorBidi" w:hAnsiTheme="majorBidi" w:cstheme="majorBidi"/>
                <w:szCs w:val="24"/>
              </w:rPr>
              <w:t>4209.62 (592.79)</w:t>
            </w:r>
          </w:p>
        </w:tc>
      </w:tr>
      <w:tr w:rsidR="00AD5725" w:rsidRPr="00A34C59" w14:paraId="10AF3AEA" w14:textId="77777777" w:rsidTr="00A34C59">
        <w:trPr>
          <w:trHeight w:val="295"/>
        </w:trPr>
        <w:tc>
          <w:tcPr>
            <w:tcW w:w="3544" w:type="dxa"/>
          </w:tcPr>
          <w:p w14:paraId="08A29B29" w14:textId="77777777" w:rsidR="00AD5725" w:rsidRPr="00A34C59" w:rsidRDefault="00AD5725" w:rsidP="000A3A8B">
            <w:pPr>
              <w:spacing w:line="295" w:lineRule="auto"/>
              <w:rPr>
                <w:rFonts w:asciiTheme="majorBidi" w:hAnsiTheme="majorBidi" w:cstheme="majorBidi"/>
                <w:szCs w:val="24"/>
              </w:rPr>
            </w:pPr>
            <w:r w:rsidRPr="00A34C59">
              <w:rPr>
                <w:rFonts w:asciiTheme="majorBidi" w:hAnsiTheme="majorBidi" w:cstheme="majorBidi"/>
                <w:szCs w:val="24"/>
              </w:rPr>
              <w:t>Right HC FreeSurfer7</w:t>
            </w:r>
          </w:p>
        </w:tc>
        <w:tc>
          <w:tcPr>
            <w:tcW w:w="2551" w:type="dxa"/>
          </w:tcPr>
          <w:p w14:paraId="61272E30" w14:textId="77777777" w:rsidR="00AD5725" w:rsidRPr="00A34C59" w:rsidRDefault="00AD5725" w:rsidP="000A3A8B">
            <w:pPr>
              <w:spacing w:line="295" w:lineRule="auto"/>
              <w:jc w:val="center"/>
              <w:rPr>
                <w:rFonts w:asciiTheme="majorBidi" w:hAnsiTheme="majorBidi" w:cstheme="majorBidi"/>
                <w:szCs w:val="24"/>
              </w:rPr>
            </w:pPr>
            <w:r w:rsidRPr="00A34C59">
              <w:rPr>
                <w:rFonts w:asciiTheme="majorBidi" w:hAnsiTheme="majorBidi" w:cstheme="majorBidi"/>
                <w:szCs w:val="24"/>
              </w:rPr>
              <w:t>4212.66 (461.06)</w:t>
            </w:r>
          </w:p>
        </w:tc>
        <w:tc>
          <w:tcPr>
            <w:tcW w:w="2552" w:type="dxa"/>
          </w:tcPr>
          <w:p w14:paraId="3723CD6A" w14:textId="77777777" w:rsidR="00AD5725" w:rsidRPr="00A34C59" w:rsidRDefault="00AD5725" w:rsidP="000A3A8B">
            <w:pPr>
              <w:spacing w:line="295" w:lineRule="auto"/>
              <w:jc w:val="center"/>
              <w:rPr>
                <w:rFonts w:asciiTheme="majorBidi" w:hAnsiTheme="majorBidi" w:cstheme="majorBidi"/>
                <w:szCs w:val="24"/>
              </w:rPr>
            </w:pPr>
            <w:r w:rsidRPr="00A34C59">
              <w:rPr>
                <w:rFonts w:asciiTheme="majorBidi" w:hAnsiTheme="majorBidi" w:cstheme="majorBidi"/>
                <w:szCs w:val="24"/>
              </w:rPr>
              <w:t>4186.10 (468.02)</w:t>
            </w:r>
          </w:p>
        </w:tc>
        <w:tc>
          <w:tcPr>
            <w:tcW w:w="2551" w:type="dxa"/>
            <w:gridSpan w:val="2"/>
          </w:tcPr>
          <w:p w14:paraId="738C3D83" w14:textId="77777777" w:rsidR="00AD5725" w:rsidRPr="00A34C59" w:rsidRDefault="00AD5725" w:rsidP="000A3A8B">
            <w:pPr>
              <w:spacing w:line="295" w:lineRule="auto"/>
              <w:jc w:val="center"/>
              <w:rPr>
                <w:rFonts w:asciiTheme="majorBidi" w:hAnsiTheme="majorBidi" w:cstheme="majorBidi"/>
                <w:szCs w:val="24"/>
              </w:rPr>
            </w:pPr>
            <w:r w:rsidRPr="00A34C59">
              <w:rPr>
                <w:rFonts w:asciiTheme="majorBidi" w:hAnsiTheme="majorBidi" w:cstheme="majorBidi"/>
                <w:szCs w:val="24"/>
              </w:rPr>
              <w:t>4467.25 (394.13)</w:t>
            </w:r>
          </w:p>
        </w:tc>
        <w:tc>
          <w:tcPr>
            <w:tcW w:w="2552" w:type="dxa"/>
          </w:tcPr>
          <w:p w14:paraId="6620BAE8" w14:textId="77777777" w:rsidR="00AD5725" w:rsidRPr="00A34C59" w:rsidRDefault="00AD5725" w:rsidP="000A3A8B">
            <w:pPr>
              <w:spacing w:line="295" w:lineRule="auto"/>
              <w:jc w:val="center"/>
              <w:rPr>
                <w:rFonts w:asciiTheme="majorBidi" w:hAnsiTheme="majorBidi" w:cstheme="majorBidi"/>
                <w:szCs w:val="24"/>
              </w:rPr>
            </w:pPr>
            <w:r w:rsidRPr="00A34C59">
              <w:rPr>
                <w:rFonts w:asciiTheme="majorBidi" w:hAnsiTheme="majorBidi" w:cstheme="majorBidi"/>
                <w:szCs w:val="24"/>
              </w:rPr>
              <w:t>4484.17 (400.98)</w:t>
            </w:r>
          </w:p>
        </w:tc>
      </w:tr>
      <w:tr w:rsidR="00AD5725" w:rsidRPr="00A34C59" w14:paraId="13D1E177" w14:textId="77777777" w:rsidTr="00A34C59">
        <w:trPr>
          <w:trHeight w:val="295"/>
        </w:trPr>
        <w:tc>
          <w:tcPr>
            <w:tcW w:w="3544" w:type="dxa"/>
          </w:tcPr>
          <w:p w14:paraId="2D73D450" w14:textId="77777777" w:rsidR="00AD5725" w:rsidRPr="00A34C59" w:rsidRDefault="00AD5725" w:rsidP="000A3A8B">
            <w:pPr>
              <w:spacing w:line="295" w:lineRule="auto"/>
              <w:contextualSpacing/>
              <w:rPr>
                <w:rFonts w:asciiTheme="majorBidi" w:hAnsiTheme="majorBidi" w:cstheme="majorBidi"/>
                <w:szCs w:val="24"/>
              </w:rPr>
            </w:pPr>
            <w:r w:rsidRPr="00A34C59">
              <w:rPr>
                <w:rFonts w:eastAsia="Times New Roman" w:cs="Times New Roman"/>
                <w:color w:val="000000" w:themeColor="text1"/>
                <w:szCs w:val="24"/>
                <w:lang w:val="en-GB" w:eastAsia="de-DE"/>
              </w:rPr>
              <w:t>CA1 (</w:t>
            </w:r>
            <w:proofErr w:type="spellStart"/>
            <w:r w:rsidRPr="00A34C59">
              <w:rPr>
                <w:rFonts w:eastAsia="Times New Roman" w:cs="Times New Roman"/>
                <w:color w:val="000000" w:themeColor="text1"/>
                <w:szCs w:val="24"/>
                <w:lang w:val="en-GB" w:eastAsia="de-DE"/>
              </w:rPr>
              <w:t>Cornu</w:t>
            </w:r>
            <w:proofErr w:type="spellEnd"/>
            <w:r w:rsidRPr="00A34C59">
              <w:rPr>
                <w:rFonts w:eastAsia="Times New Roman" w:cs="Times New Roman"/>
                <w:color w:val="000000" w:themeColor="text1"/>
                <w:szCs w:val="24"/>
                <w:lang w:val="en-GB" w:eastAsia="de-DE"/>
              </w:rPr>
              <w:t xml:space="preserve"> </w:t>
            </w:r>
            <w:proofErr w:type="spellStart"/>
            <w:r w:rsidRPr="00A34C59">
              <w:rPr>
                <w:rFonts w:eastAsia="Times New Roman" w:cs="Times New Roman"/>
                <w:color w:val="000000" w:themeColor="text1"/>
                <w:szCs w:val="24"/>
                <w:lang w:val="en-GB" w:eastAsia="de-DE"/>
              </w:rPr>
              <w:t>Ammonis</w:t>
            </w:r>
            <w:proofErr w:type="spellEnd"/>
            <w:r w:rsidRPr="00A34C59">
              <w:rPr>
                <w:rFonts w:eastAsia="Times New Roman" w:cs="Times New Roman"/>
                <w:color w:val="000000" w:themeColor="text1"/>
                <w:szCs w:val="24"/>
                <w:lang w:val="en-GB" w:eastAsia="de-DE"/>
              </w:rPr>
              <w:t xml:space="preserve"> subfield 1)</w:t>
            </w:r>
          </w:p>
        </w:tc>
        <w:tc>
          <w:tcPr>
            <w:tcW w:w="2551" w:type="dxa"/>
          </w:tcPr>
          <w:p w14:paraId="4FA4C878" w14:textId="77777777" w:rsidR="00AD5725" w:rsidRPr="00A34C59" w:rsidRDefault="00AD5725" w:rsidP="000A3A8B">
            <w:pPr>
              <w:spacing w:line="295" w:lineRule="auto"/>
              <w:contextualSpacing/>
              <w:jc w:val="center"/>
              <w:rPr>
                <w:rFonts w:asciiTheme="majorBidi" w:hAnsiTheme="majorBidi" w:cstheme="majorBidi"/>
                <w:szCs w:val="24"/>
              </w:rPr>
            </w:pPr>
            <w:r w:rsidRPr="00A34C59">
              <w:rPr>
                <w:rFonts w:asciiTheme="majorBidi" w:hAnsiTheme="majorBidi" w:cstheme="majorBidi"/>
                <w:szCs w:val="24"/>
              </w:rPr>
              <w:t>2768.72 (203.65)</w:t>
            </w:r>
          </w:p>
        </w:tc>
        <w:tc>
          <w:tcPr>
            <w:tcW w:w="2552" w:type="dxa"/>
          </w:tcPr>
          <w:p w14:paraId="7FAB8167" w14:textId="77777777" w:rsidR="00AD5725" w:rsidRPr="00A34C59" w:rsidRDefault="00AD5725" w:rsidP="000A3A8B">
            <w:pPr>
              <w:spacing w:line="295" w:lineRule="auto"/>
              <w:contextualSpacing/>
              <w:jc w:val="center"/>
              <w:rPr>
                <w:rFonts w:asciiTheme="majorBidi" w:hAnsiTheme="majorBidi" w:cstheme="majorBidi"/>
                <w:szCs w:val="24"/>
              </w:rPr>
            </w:pPr>
            <w:r w:rsidRPr="00A34C59">
              <w:rPr>
                <w:rFonts w:asciiTheme="majorBidi" w:hAnsiTheme="majorBidi" w:cstheme="majorBidi"/>
                <w:szCs w:val="24"/>
              </w:rPr>
              <w:t>2776.46 (234.99)</w:t>
            </w:r>
          </w:p>
        </w:tc>
        <w:tc>
          <w:tcPr>
            <w:tcW w:w="2551" w:type="dxa"/>
            <w:gridSpan w:val="2"/>
          </w:tcPr>
          <w:p w14:paraId="71903624" w14:textId="77777777" w:rsidR="00AD5725" w:rsidRPr="00A34C59" w:rsidRDefault="00AD5725" w:rsidP="000A3A8B">
            <w:pPr>
              <w:spacing w:line="295" w:lineRule="auto"/>
              <w:contextualSpacing/>
              <w:jc w:val="center"/>
              <w:rPr>
                <w:rFonts w:asciiTheme="majorBidi" w:hAnsiTheme="majorBidi" w:cstheme="majorBidi"/>
                <w:szCs w:val="24"/>
              </w:rPr>
            </w:pPr>
            <w:r w:rsidRPr="00A34C59">
              <w:rPr>
                <w:rFonts w:asciiTheme="majorBidi" w:hAnsiTheme="majorBidi" w:cstheme="majorBidi"/>
                <w:szCs w:val="24"/>
              </w:rPr>
              <w:t>2775.88 (600.18)</w:t>
            </w:r>
          </w:p>
        </w:tc>
        <w:tc>
          <w:tcPr>
            <w:tcW w:w="2552" w:type="dxa"/>
          </w:tcPr>
          <w:p w14:paraId="4479E84E" w14:textId="77777777" w:rsidR="00AD5725" w:rsidRPr="00A34C59" w:rsidRDefault="00AD5725" w:rsidP="000A3A8B">
            <w:pPr>
              <w:spacing w:line="295" w:lineRule="auto"/>
              <w:contextualSpacing/>
              <w:jc w:val="center"/>
              <w:rPr>
                <w:rFonts w:asciiTheme="majorBidi" w:hAnsiTheme="majorBidi" w:cstheme="majorBidi"/>
                <w:szCs w:val="24"/>
              </w:rPr>
            </w:pPr>
            <w:r w:rsidRPr="00A34C59">
              <w:rPr>
                <w:rFonts w:asciiTheme="majorBidi" w:hAnsiTheme="majorBidi" w:cstheme="majorBidi"/>
                <w:szCs w:val="24"/>
              </w:rPr>
              <w:t>2847.97 (305.23)</w:t>
            </w:r>
          </w:p>
        </w:tc>
      </w:tr>
      <w:tr w:rsidR="00AD5725" w:rsidRPr="00A34C59" w14:paraId="3B4B8E5A" w14:textId="77777777" w:rsidTr="00A34C59">
        <w:trPr>
          <w:trHeight w:val="295"/>
        </w:trPr>
        <w:tc>
          <w:tcPr>
            <w:tcW w:w="3544" w:type="dxa"/>
          </w:tcPr>
          <w:p w14:paraId="75C33FA2" w14:textId="77777777" w:rsidR="00AD5725" w:rsidRPr="00A34C59" w:rsidRDefault="00AD5725" w:rsidP="000A3A8B">
            <w:pPr>
              <w:spacing w:line="295" w:lineRule="auto"/>
              <w:contextualSpacing/>
              <w:rPr>
                <w:rFonts w:asciiTheme="majorBidi" w:hAnsiTheme="majorBidi" w:cstheme="majorBidi"/>
                <w:szCs w:val="24"/>
              </w:rPr>
            </w:pPr>
            <w:r w:rsidRPr="00A34C59">
              <w:rPr>
                <w:rFonts w:eastAsia="Times New Roman" w:cs="Times New Roman"/>
                <w:color w:val="000000" w:themeColor="text1"/>
                <w:szCs w:val="24"/>
                <w:lang w:val="en-GB" w:eastAsia="de-DE"/>
              </w:rPr>
              <w:t>CA2 (</w:t>
            </w:r>
            <w:proofErr w:type="spellStart"/>
            <w:r w:rsidRPr="00A34C59">
              <w:rPr>
                <w:rFonts w:eastAsia="Times New Roman" w:cs="Times New Roman"/>
                <w:color w:val="000000" w:themeColor="text1"/>
                <w:szCs w:val="24"/>
                <w:lang w:val="en-GB" w:eastAsia="de-DE"/>
              </w:rPr>
              <w:t>Cornu</w:t>
            </w:r>
            <w:proofErr w:type="spellEnd"/>
            <w:r w:rsidRPr="00A34C59">
              <w:rPr>
                <w:rFonts w:eastAsia="Times New Roman" w:cs="Times New Roman"/>
                <w:color w:val="000000" w:themeColor="text1"/>
                <w:szCs w:val="24"/>
                <w:lang w:val="en-GB" w:eastAsia="de-DE"/>
              </w:rPr>
              <w:t xml:space="preserve"> </w:t>
            </w:r>
            <w:proofErr w:type="spellStart"/>
            <w:r w:rsidRPr="00A34C59">
              <w:rPr>
                <w:rFonts w:eastAsia="Times New Roman" w:cs="Times New Roman"/>
                <w:color w:val="000000" w:themeColor="text1"/>
                <w:szCs w:val="24"/>
                <w:lang w:val="en-GB" w:eastAsia="de-DE"/>
              </w:rPr>
              <w:t>Ammonis</w:t>
            </w:r>
            <w:proofErr w:type="spellEnd"/>
            <w:r w:rsidRPr="00A34C59">
              <w:rPr>
                <w:rFonts w:eastAsia="Times New Roman" w:cs="Times New Roman"/>
                <w:color w:val="000000" w:themeColor="text1"/>
                <w:szCs w:val="24"/>
                <w:lang w:val="en-GB" w:eastAsia="de-DE"/>
              </w:rPr>
              <w:t xml:space="preserve"> subfield 2)</w:t>
            </w:r>
          </w:p>
        </w:tc>
        <w:tc>
          <w:tcPr>
            <w:tcW w:w="2551" w:type="dxa"/>
          </w:tcPr>
          <w:p w14:paraId="5E6D2CE6" w14:textId="77777777" w:rsidR="00AD5725" w:rsidRPr="00A34C59" w:rsidRDefault="00AD5725" w:rsidP="000A3A8B">
            <w:pPr>
              <w:spacing w:line="295" w:lineRule="auto"/>
              <w:contextualSpacing/>
              <w:jc w:val="center"/>
              <w:rPr>
                <w:rFonts w:asciiTheme="majorBidi" w:hAnsiTheme="majorBidi" w:cstheme="majorBidi"/>
                <w:szCs w:val="24"/>
              </w:rPr>
            </w:pPr>
            <w:r w:rsidRPr="00A34C59">
              <w:rPr>
                <w:rFonts w:asciiTheme="majorBidi" w:hAnsiTheme="majorBidi" w:cstheme="majorBidi"/>
                <w:szCs w:val="24"/>
              </w:rPr>
              <w:t>51.98 (9.36)</w:t>
            </w:r>
          </w:p>
        </w:tc>
        <w:tc>
          <w:tcPr>
            <w:tcW w:w="2552" w:type="dxa"/>
          </w:tcPr>
          <w:p w14:paraId="1D6067EC" w14:textId="77777777" w:rsidR="00AD5725" w:rsidRPr="00A34C59" w:rsidRDefault="00AD5725" w:rsidP="000A3A8B">
            <w:pPr>
              <w:spacing w:line="295" w:lineRule="auto"/>
              <w:contextualSpacing/>
              <w:jc w:val="center"/>
              <w:rPr>
                <w:rFonts w:asciiTheme="majorBidi" w:hAnsiTheme="majorBidi" w:cstheme="majorBidi"/>
                <w:szCs w:val="24"/>
              </w:rPr>
            </w:pPr>
            <w:r w:rsidRPr="00A34C59">
              <w:rPr>
                <w:rFonts w:asciiTheme="majorBidi" w:hAnsiTheme="majorBidi" w:cstheme="majorBidi"/>
                <w:szCs w:val="24"/>
              </w:rPr>
              <w:t>53.02 (7.94)</w:t>
            </w:r>
          </w:p>
        </w:tc>
        <w:tc>
          <w:tcPr>
            <w:tcW w:w="2551" w:type="dxa"/>
            <w:gridSpan w:val="2"/>
          </w:tcPr>
          <w:p w14:paraId="167F7F96" w14:textId="77777777" w:rsidR="00AD5725" w:rsidRPr="00A34C59" w:rsidRDefault="00AD5725" w:rsidP="000A3A8B">
            <w:pPr>
              <w:spacing w:line="295" w:lineRule="auto"/>
              <w:contextualSpacing/>
              <w:jc w:val="center"/>
              <w:rPr>
                <w:rFonts w:asciiTheme="majorBidi" w:hAnsiTheme="majorBidi" w:cstheme="majorBidi"/>
                <w:szCs w:val="24"/>
              </w:rPr>
            </w:pPr>
            <w:r w:rsidRPr="00A34C59">
              <w:rPr>
                <w:rFonts w:asciiTheme="majorBidi" w:hAnsiTheme="majorBidi" w:cstheme="majorBidi"/>
                <w:szCs w:val="24"/>
              </w:rPr>
              <w:t>50.96 (15.55)</w:t>
            </w:r>
          </w:p>
        </w:tc>
        <w:tc>
          <w:tcPr>
            <w:tcW w:w="2552" w:type="dxa"/>
          </w:tcPr>
          <w:p w14:paraId="344E4F78" w14:textId="77777777" w:rsidR="00AD5725" w:rsidRPr="00A34C59" w:rsidRDefault="00AD5725" w:rsidP="000A3A8B">
            <w:pPr>
              <w:spacing w:line="295" w:lineRule="auto"/>
              <w:contextualSpacing/>
              <w:jc w:val="center"/>
              <w:rPr>
                <w:rFonts w:asciiTheme="majorBidi" w:hAnsiTheme="majorBidi" w:cstheme="majorBidi"/>
                <w:szCs w:val="24"/>
              </w:rPr>
            </w:pPr>
            <w:r w:rsidRPr="00A34C59">
              <w:rPr>
                <w:rFonts w:asciiTheme="majorBidi" w:hAnsiTheme="majorBidi" w:cstheme="majorBidi"/>
                <w:szCs w:val="24"/>
              </w:rPr>
              <w:t>53.06 (10.66)</w:t>
            </w:r>
          </w:p>
        </w:tc>
      </w:tr>
      <w:tr w:rsidR="00AD5725" w:rsidRPr="00A34C59" w14:paraId="261FD74A" w14:textId="77777777" w:rsidTr="00A34C59">
        <w:trPr>
          <w:trHeight w:val="308"/>
        </w:trPr>
        <w:tc>
          <w:tcPr>
            <w:tcW w:w="3544" w:type="dxa"/>
          </w:tcPr>
          <w:p w14:paraId="5CA0F1C7" w14:textId="77777777" w:rsidR="00AD5725" w:rsidRPr="00A34C59" w:rsidRDefault="00AD5725" w:rsidP="000A3A8B">
            <w:pPr>
              <w:spacing w:line="295" w:lineRule="auto"/>
              <w:contextualSpacing/>
              <w:rPr>
                <w:rFonts w:asciiTheme="majorBidi" w:hAnsiTheme="majorBidi" w:cstheme="majorBidi"/>
                <w:szCs w:val="24"/>
              </w:rPr>
            </w:pPr>
            <w:r w:rsidRPr="00A34C59">
              <w:rPr>
                <w:rFonts w:eastAsia="Times New Roman" w:cs="Times New Roman"/>
                <w:color w:val="000000" w:themeColor="text1"/>
                <w:szCs w:val="24"/>
                <w:lang w:val="en-GB" w:eastAsia="de-DE"/>
              </w:rPr>
              <w:t>CA3 (</w:t>
            </w:r>
            <w:proofErr w:type="spellStart"/>
            <w:r w:rsidRPr="00A34C59">
              <w:rPr>
                <w:rFonts w:eastAsia="Times New Roman" w:cs="Times New Roman"/>
                <w:color w:val="000000" w:themeColor="text1"/>
                <w:szCs w:val="24"/>
                <w:lang w:val="en-GB" w:eastAsia="de-DE"/>
              </w:rPr>
              <w:t>Cornu</w:t>
            </w:r>
            <w:proofErr w:type="spellEnd"/>
            <w:r w:rsidRPr="00A34C59">
              <w:rPr>
                <w:rFonts w:eastAsia="Times New Roman" w:cs="Times New Roman"/>
                <w:color w:val="000000" w:themeColor="text1"/>
                <w:szCs w:val="24"/>
                <w:lang w:val="en-GB" w:eastAsia="de-DE"/>
              </w:rPr>
              <w:t xml:space="preserve"> </w:t>
            </w:r>
            <w:proofErr w:type="spellStart"/>
            <w:r w:rsidRPr="00A34C59">
              <w:rPr>
                <w:rFonts w:eastAsia="Times New Roman" w:cs="Times New Roman"/>
                <w:color w:val="000000" w:themeColor="text1"/>
                <w:szCs w:val="24"/>
                <w:lang w:val="en-GB" w:eastAsia="de-DE"/>
              </w:rPr>
              <w:t>Ammonis</w:t>
            </w:r>
            <w:proofErr w:type="spellEnd"/>
            <w:r w:rsidRPr="00A34C59">
              <w:rPr>
                <w:rFonts w:eastAsia="Times New Roman" w:cs="Times New Roman"/>
                <w:color w:val="000000" w:themeColor="text1"/>
                <w:szCs w:val="24"/>
                <w:lang w:val="en-GB" w:eastAsia="de-DE"/>
              </w:rPr>
              <w:t xml:space="preserve"> subfield 3)</w:t>
            </w:r>
          </w:p>
        </w:tc>
        <w:tc>
          <w:tcPr>
            <w:tcW w:w="2551" w:type="dxa"/>
          </w:tcPr>
          <w:p w14:paraId="25684C64" w14:textId="77777777" w:rsidR="00AD5725" w:rsidRPr="00A34C59" w:rsidRDefault="00AD5725" w:rsidP="000A3A8B">
            <w:pPr>
              <w:spacing w:line="295" w:lineRule="auto"/>
              <w:contextualSpacing/>
              <w:jc w:val="center"/>
              <w:rPr>
                <w:rFonts w:asciiTheme="majorBidi" w:hAnsiTheme="majorBidi" w:cstheme="majorBidi"/>
                <w:szCs w:val="24"/>
              </w:rPr>
            </w:pPr>
            <w:r w:rsidRPr="00A34C59">
              <w:rPr>
                <w:rFonts w:asciiTheme="majorBidi" w:hAnsiTheme="majorBidi" w:cstheme="majorBidi"/>
                <w:szCs w:val="24"/>
              </w:rPr>
              <w:t>90.72 (25.44)</w:t>
            </w:r>
          </w:p>
        </w:tc>
        <w:tc>
          <w:tcPr>
            <w:tcW w:w="2552" w:type="dxa"/>
          </w:tcPr>
          <w:p w14:paraId="2D475DCA" w14:textId="77777777" w:rsidR="00AD5725" w:rsidRPr="00A34C59" w:rsidRDefault="00AD5725" w:rsidP="000A3A8B">
            <w:pPr>
              <w:spacing w:line="295" w:lineRule="auto"/>
              <w:contextualSpacing/>
              <w:jc w:val="center"/>
              <w:rPr>
                <w:rFonts w:asciiTheme="majorBidi" w:hAnsiTheme="majorBidi" w:cstheme="majorBidi"/>
                <w:szCs w:val="24"/>
              </w:rPr>
            </w:pPr>
            <w:r w:rsidRPr="00A34C59">
              <w:rPr>
                <w:rFonts w:asciiTheme="majorBidi" w:hAnsiTheme="majorBidi" w:cstheme="majorBidi"/>
                <w:szCs w:val="24"/>
              </w:rPr>
              <w:t>90.66 (25.03)</w:t>
            </w:r>
          </w:p>
        </w:tc>
        <w:tc>
          <w:tcPr>
            <w:tcW w:w="2551" w:type="dxa"/>
            <w:gridSpan w:val="2"/>
          </w:tcPr>
          <w:p w14:paraId="25E5D079" w14:textId="77777777" w:rsidR="00AD5725" w:rsidRPr="00A34C59" w:rsidRDefault="00AD5725" w:rsidP="000A3A8B">
            <w:pPr>
              <w:spacing w:line="295" w:lineRule="auto"/>
              <w:contextualSpacing/>
              <w:jc w:val="center"/>
              <w:rPr>
                <w:rFonts w:asciiTheme="majorBidi" w:hAnsiTheme="majorBidi" w:cstheme="majorBidi"/>
                <w:szCs w:val="24"/>
              </w:rPr>
            </w:pPr>
            <w:r w:rsidRPr="00A34C59">
              <w:rPr>
                <w:rFonts w:asciiTheme="majorBidi" w:hAnsiTheme="majorBidi" w:cstheme="majorBidi"/>
                <w:szCs w:val="24"/>
              </w:rPr>
              <w:t>99.05 (32.15)</w:t>
            </w:r>
          </w:p>
        </w:tc>
        <w:tc>
          <w:tcPr>
            <w:tcW w:w="2552" w:type="dxa"/>
          </w:tcPr>
          <w:p w14:paraId="7C7B6D5F" w14:textId="77777777" w:rsidR="00AD5725" w:rsidRPr="00A34C59" w:rsidRDefault="00AD5725" w:rsidP="000A3A8B">
            <w:pPr>
              <w:spacing w:line="295" w:lineRule="auto"/>
              <w:contextualSpacing/>
              <w:jc w:val="center"/>
              <w:rPr>
                <w:rFonts w:asciiTheme="majorBidi" w:hAnsiTheme="majorBidi" w:cstheme="majorBidi"/>
                <w:szCs w:val="24"/>
              </w:rPr>
            </w:pPr>
            <w:r w:rsidRPr="00A34C59">
              <w:rPr>
                <w:rFonts w:asciiTheme="majorBidi" w:hAnsiTheme="majorBidi" w:cstheme="majorBidi"/>
                <w:szCs w:val="24"/>
              </w:rPr>
              <w:t>99.82 (26.91)</w:t>
            </w:r>
          </w:p>
        </w:tc>
      </w:tr>
      <w:tr w:rsidR="00AD5725" w:rsidRPr="00A34C59" w14:paraId="375A5A5C" w14:textId="77777777" w:rsidTr="00A34C59">
        <w:trPr>
          <w:trHeight w:val="308"/>
        </w:trPr>
        <w:tc>
          <w:tcPr>
            <w:tcW w:w="3544" w:type="dxa"/>
          </w:tcPr>
          <w:p w14:paraId="2E92FC70" w14:textId="77777777" w:rsidR="00AD5725" w:rsidRPr="00A34C59" w:rsidRDefault="00AD5725" w:rsidP="000A3A8B">
            <w:pPr>
              <w:spacing w:line="295" w:lineRule="auto"/>
              <w:contextualSpacing/>
              <w:rPr>
                <w:rFonts w:asciiTheme="majorBidi" w:hAnsiTheme="majorBidi" w:cstheme="majorBidi"/>
                <w:szCs w:val="24"/>
              </w:rPr>
            </w:pPr>
            <w:r w:rsidRPr="00A34C59">
              <w:rPr>
                <w:rFonts w:eastAsia="Times New Roman" w:cs="Times New Roman"/>
                <w:color w:val="000000" w:themeColor="text1"/>
                <w:szCs w:val="24"/>
                <w:lang w:val="en-GB" w:eastAsia="de-DE"/>
              </w:rPr>
              <w:t>DG (Dentate Gyrus)</w:t>
            </w:r>
          </w:p>
        </w:tc>
        <w:tc>
          <w:tcPr>
            <w:tcW w:w="2551" w:type="dxa"/>
          </w:tcPr>
          <w:p w14:paraId="57EB2443" w14:textId="77777777" w:rsidR="00AD5725" w:rsidRPr="00A34C59" w:rsidRDefault="00AD5725" w:rsidP="000A3A8B">
            <w:pPr>
              <w:spacing w:line="295" w:lineRule="auto"/>
              <w:contextualSpacing/>
              <w:jc w:val="center"/>
              <w:rPr>
                <w:rFonts w:asciiTheme="majorBidi" w:hAnsiTheme="majorBidi" w:cstheme="majorBidi"/>
                <w:szCs w:val="24"/>
              </w:rPr>
            </w:pPr>
            <w:r w:rsidRPr="00A34C59">
              <w:rPr>
                <w:rFonts w:asciiTheme="majorBidi" w:hAnsiTheme="majorBidi" w:cstheme="majorBidi"/>
                <w:szCs w:val="24"/>
              </w:rPr>
              <w:t>1689.97 (175.27)</w:t>
            </w:r>
          </w:p>
        </w:tc>
        <w:tc>
          <w:tcPr>
            <w:tcW w:w="2552" w:type="dxa"/>
          </w:tcPr>
          <w:p w14:paraId="72DAF46E" w14:textId="77777777" w:rsidR="00AD5725" w:rsidRPr="00A34C59" w:rsidRDefault="00AD5725" w:rsidP="000A3A8B">
            <w:pPr>
              <w:spacing w:line="295" w:lineRule="auto"/>
              <w:contextualSpacing/>
              <w:jc w:val="center"/>
              <w:rPr>
                <w:rFonts w:asciiTheme="majorBidi" w:hAnsiTheme="majorBidi" w:cstheme="majorBidi"/>
                <w:szCs w:val="24"/>
              </w:rPr>
            </w:pPr>
            <w:r w:rsidRPr="00A34C59">
              <w:rPr>
                <w:rFonts w:asciiTheme="majorBidi" w:hAnsiTheme="majorBidi" w:cstheme="majorBidi"/>
                <w:szCs w:val="24"/>
              </w:rPr>
              <w:t>1685.54 (170.87)</w:t>
            </w:r>
          </w:p>
        </w:tc>
        <w:tc>
          <w:tcPr>
            <w:tcW w:w="2551" w:type="dxa"/>
            <w:gridSpan w:val="2"/>
          </w:tcPr>
          <w:p w14:paraId="54E014D9" w14:textId="77777777" w:rsidR="00AD5725" w:rsidRPr="00A34C59" w:rsidRDefault="00AD5725" w:rsidP="000A3A8B">
            <w:pPr>
              <w:spacing w:line="295" w:lineRule="auto"/>
              <w:contextualSpacing/>
              <w:jc w:val="center"/>
              <w:rPr>
                <w:rFonts w:asciiTheme="majorBidi" w:hAnsiTheme="majorBidi" w:cstheme="majorBidi"/>
                <w:szCs w:val="24"/>
              </w:rPr>
            </w:pPr>
            <w:r w:rsidRPr="00A34C59">
              <w:rPr>
                <w:rFonts w:asciiTheme="majorBidi" w:hAnsiTheme="majorBidi" w:cstheme="majorBidi"/>
                <w:szCs w:val="24"/>
              </w:rPr>
              <w:t>1665.05 (398.46)</w:t>
            </w:r>
          </w:p>
        </w:tc>
        <w:tc>
          <w:tcPr>
            <w:tcW w:w="2552" w:type="dxa"/>
          </w:tcPr>
          <w:p w14:paraId="338CB075" w14:textId="77777777" w:rsidR="00AD5725" w:rsidRPr="00A34C59" w:rsidRDefault="00AD5725" w:rsidP="000A3A8B">
            <w:pPr>
              <w:spacing w:line="295" w:lineRule="auto"/>
              <w:contextualSpacing/>
              <w:jc w:val="center"/>
              <w:rPr>
                <w:rFonts w:asciiTheme="majorBidi" w:hAnsiTheme="majorBidi" w:cstheme="majorBidi"/>
                <w:szCs w:val="24"/>
              </w:rPr>
            </w:pPr>
            <w:r w:rsidRPr="00A34C59">
              <w:rPr>
                <w:rFonts w:asciiTheme="majorBidi" w:hAnsiTheme="majorBidi" w:cstheme="majorBidi"/>
                <w:szCs w:val="24"/>
              </w:rPr>
              <w:t>1721.54 (195.55)</w:t>
            </w:r>
          </w:p>
        </w:tc>
      </w:tr>
      <w:tr w:rsidR="00AD5725" w:rsidRPr="00A34C59" w14:paraId="4FF0E35E" w14:textId="77777777" w:rsidTr="00A34C59">
        <w:trPr>
          <w:trHeight w:val="308"/>
        </w:trPr>
        <w:tc>
          <w:tcPr>
            <w:tcW w:w="3544" w:type="dxa"/>
          </w:tcPr>
          <w:p w14:paraId="20495DCE" w14:textId="77777777" w:rsidR="00AD5725" w:rsidRPr="00A34C59" w:rsidRDefault="00AD5725" w:rsidP="000A3A8B">
            <w:pPr>
              <w:spacing w:line="295" w:lineRule="auto"/>
              <w:contextualSpacing/>
              <w:rPr>
                <w:rFonts w:asciiTheme="majorBidi" w:hAnsiTheme="majorBidi" w:cstheme="majorBidi"/>
                <w:szCs w:val="24"/>
              </w:rPr>
            </w:pPr>
            <w:r w:rsidRPr="00A34C59">
              <w:rPr>
                <w:rFonts w:eastAsia="Times New Roman" w:cs="Times New Roman"/>
                <w:color w:val="000000" w:themeColor="text1"/>
                <w:szCs w:val="24"/>
                <w:lang w:val="en-GB" w:eastAsia="de-DE"/>
              </w:rPr>
              <w:t>SUB (Subiculum)</w:t>
            </w:r>
          </w:p>
        </w:tc>
        <w:tc>
          <w:tcPr>
            <w:tcW w:w="2551" w:type="dxa"/>
          </w:tcPr>
          <w:p w14:paraId="39A06E45" w14:textId="77777777" w:rsidR="00AD5725" w:rsidRPr="00A34C59" w:rsidRDefault="00AD5725" w:rsidP="000A3A8B">
            <w:pPr>
              <w:spacing w:line="295" w:lineRule="auto"/>
              <w:contextualSpacing/>
              <w:jc w:val="center"/>
              <w:rPr>
                <w:rFonts w:asciiTheme="majorBidi" w:hAnsiTheme="majorBidi" w:cstheme="majorBidi"/>
                <w:szCs w:val="24"/>
              </w:rPr>
            </w:pPr>
            <w:r w:rsidRPr="00A34C59">
              <w:rPr>
                <w:rFonts w:asciiTheme="majorBidi" w:hAnsiTheme="majorBidi" w:cstheme="majorBidi"/>
                <w:szCs w:val="24"/>
              </w:rPr>
              <w:t>877.17 (146.64)</w:t>
            </w:r>
          </w:p>
        </w:tc>
        <w:tc>
          <w:tcPr>
            <w:tcW w:w="2552" w:type="dxa"/>
          </w:tcPr>
          <w:p w14:paraId="5AB31D03" w14:textId="77777777" w:rsidR="00AD5725" w:rsidRPr="00A34C59" w:rsidRDefault="00AD5725" w:rsidP="000A3A8B">
            <w:pPr>
              <w:spacing w:line="295" w:lineRule="auto"/>
              <w:contextualSpacing/>
              <w:jc w:val="center"/>
              <w:rPr>
                <w:rFonts w:asciiTheme="majorBidi" w:hAnsiTheme="majorBidi" w:cstheme="majorBidi"/>
                <w:szCs w:val="24"/>
              </w:rPr>
            </w:pPr>
            <w:r w:rsidRPr="00A34C59">
              <w:rPr>
                <w:rFonts w:asciiTheme="majorBidi" w:hAnsiTheme="majorBidi" w:cstheme="majorBidi"/>
                <w:szCs w:val="24"/>
              </w:rPr>
              <w:t>885.41 (124.94)</w:t>
            </w:r>
          </w:p>
        </w:tc>
        <w:tc>
          <w:tcPr>
            <w:tcW w:w="2551" w:type="dxa"/>
            <w:gridSpan w:val="2"/>
          </w:tcPr>
          <w:p w14:paraId="246CF507" w14:textId="77777777" w:rsidR="00AD5725" w:rsidRPr="00A34C59" w:rsidRDefault="00AD5725" w:rsidP="000A3A8B">
            <w:pPr>
              <w:spacing w:line="295" w:lineRule="auto"/>
              <w:contextualSpacing/>
              <w:jc w:val="center"/>
              <w:rPr>
                <w:rFonts w:asciiTheme="majorBidi" w:hAnsiTheme="majorBidi" w:cstheme="majorBidi"/>
                <w:szCs w:val="24"/>
              </w:rPr>
            </w:pPr>
            <w:r w:rsidRPr="00A34C59">
              <w:rPr>
                <w:rFonts w:asciiTheme="majorBidi" w:hAnsiTheme="majorBidi" w:cstheme="majorBidi"/>
                <w:szCs w:val="24"/>
              </w:rPr>
              <w:t>855.47 (239.84)</w:t>
            </w:r>
          </w:p>
        </w:tc>
        <w:tc>
          <w:tcPr>
            <w:tcW w:w="2552" w:type="dxa"/>
          </w:tcPr>
          <w:p w14:paraId="0300C777" w14:textId="77777777" w:rsidR="00AD5725" w:rsidRPr="00A34C59" w:rsidRDefault="00AD5725" w:rsidP="000A3A8B">
            <w:pPr>
              <w:spacing w:line="295" w:lineRule="auto"/>
              <w:contextualSpacing/>
              <w:jc w:val="center"/>
              <w:rPr>
                <w:rFonts w:asciiTheme="majorBidi" w:hAnsiTheme="majorBidi" w:cstheme="majorBidi"/>
                <w:szCs w:val="24"/>
              </w:rPr>
            </w:pPr>
            <w:r w:rsidRPr="00A34C59">
              <w:rPr>
                <w:rFonts w:asciiTheme="majorBidi" w:hAnsiTheme="majorBidi" w:cstheme="majorBidi"/>
                <w:szCs w:val="24"/>
              </w:rPr>
              <w:t>886.65 (141.03)</w:t>
            </w:r>
          </w:p>
        </w:tc>
      </w:tr>
      <w:tr w:rsidR="00AD5725" w:rsidRPr="00A34C59" w14:paraId="4E36EB7C" w14:textId="77777777" w:rsidTr="00A34C59">
        <w:trPr>
          <w:trHeight w:val="308"/>
        </w:trPr>
        <w:tc>
          <w:tcPr>
            <w:tcW w:w="3544" w:type="dxa"/>
          </w:tcPr>
          <w:p w14:paraId="674F5D66" w14:textId="77777777" w:rsidR="00AD5725" w:rsidRPr="00A34C59" w:rsidRDefault="00AD5725" w:rsidP="000A3A8B">
            <w:pPr>
              <w:spacing w:line="295" w:lineRule="auto"/>
              <w:contextualSpacing/>
              <w:rPr>
                <w:rFonts w:asciiTheme="majorBidi" w:hAnsiTheme="majorBidi" w:cstheme="majorBidi"/>
                <w:szCs w:val="24"/>
              </w:rPr>
            </w:pPr>
            <w:r w:rsidRPr="00A34C59">
              <w:rPr>
                <w:rFonts w:eastAsia="Times New Roman" w:cs="Times New Roman"/>
                <w:color w:val="000000" w:themeColor="text1"/>
                <w:szCs w:val="24"/>
                <w:lang w:val="en-GB" w:eastAsia="de-DE"/>
              </w:rPr>
              <w:t>ERC (Entorhinal Cortex)</w:t>
            </w:r>
          </w:p>
        </w:tc>
        <w:tc>
          <w:tcPr>
            <w:tcW w:w="2551" w:type="dxa"/>
          </w:tcPr>
          <w:p w14:paraId="6ABEF123" w14:textId="77777777" w:rsidR="00AD5725" w:rsidRPr="00A34C59" w:rsidRDefault="00AD5725" w:rsidP="000A3A8B">
            <w:pPr>
              <w:spacing w:line="295" w:lineRule="auto"/>
              <w:contextualSpacing/>
              <w:jc w:val="center"/>
              <w:rPr>
                <w:rFonts w:asciiTheme="majorBidi" w:hAnsiTheme="majorBidi" w:cstheme="majorBidi"/>
                <w:szCs w:val="24"/>
              </w:rPr>
            </w:pPr>
            <w:r w:rsidRPr="00A34C59">
              <w:rPr>
                <w:rFonts w:asciiTheme="majorBidi" w:hAnsiTheme="majorBidi" w:cstheme="majorBidi"/>
                <w:szCs w:val="24"/>
              </w:rPr>
              <w:t>889.14 (151.48)</w:t>
            </w:r>
          </w:p>
        </w:tc>
        <w:tc>
          <w:tcPr>
            <w:tcW w:w="2552" w:type="dxa"/>
          </w:tcPr>
          <w:p w14:paraId="3A35B8D0" w14:textId="77777777" w:rsidR="00AD5725" w:rsidRPr="00A34C59" w:rsidRDefault="00AD5725" w:rsidP="000A3A8B">
            <w:pPr>
              <w:spacing w:line="295" w:lineRule="auto"/>
              <w:contextualSpacing/>
              <w:jc w:val="center"/>
              <w:rPr>
                <w:rFonts w:asciiTheme="majorBidi" w:hAnsiTheme="majorBidi" w:cstheme="majorBidi"/>
                <w:szCs w:val="24"/>
              </w:rPr>
            </w:pPr>
            <w:r w:rsidRPr="00A34C59">
              <w:rPr>
                <w:rFonts w:asciiTheme="majorBidi" w:hAnsiTheme="majorBidi" w:cstheme="majorBidi"/>
                <w:szCs w:val="24"/>
              </w:rPr>
              <w:t>890.63 (158.39)</w:t>
            </w:r>
          </w:p>
        </w:tc>
        <w:tc>
          <w:tcPr>
            <w:tcW w:w="2551" w:type="dxa"/>
            <w:gridSpan w:val="2"/>
          </w:tcPr>
          <w:p w14:paraId="39FFC906" w14:textId="77777777" w:rsidR="00AD5725" w:rsidRPr="00A34C59" w:rsidRDefault="00AD5725" w:rsidP="000A3A8B">
            <w:pPr>
              <w:spacing w:line="295" w:lineRule="auto"/>
              <w:contextualSpacing/>
              <w:jc w:val="center"/>
              <w:rPr>
                <w:rFonts w:asciiTheme="majorBidi" w:hAnsiTheme="majorBidi" w:cstheme="majorBidi"/>
                <w:szCs w:val="24"/>
              </w:rPr>
            </w:pPr>
            <w:r w:rsidRPr="00A34C59">
              <w:rPr>
                <w:rFonts w:asciiTheme="majorBidi" w:hAnsiTheme="majorBidi" w:cstheme="majorBidi"/>
                <w:szCs w:val="24"/>
              </w:rPr>
              <w:t>895.38 (232.51)</w:t>
            </w:r>
          </w:p>
        </w:tc>
        <w:tc>
          <w:tcPr>
            <w:tcW w:w="2552" w:type="dxa"/>
          </w:tcPr>
          <w:p w14:paraId="24CFAD45" w14:textId="77777777" w:rsidR="00AD5725" w:rsidRPr="00A34C59" w:rsidRDefault="00AD5725" w:rsidP="000A3A8B">
            <w:pPr>
              <w:spacing w:line="295" w:lineRule="auto"/>
              <w:contextualSpacing/>
              <w:jc w:val="center"/>
              <w:rPr>
                <w:rFonts w:asciiTheme="majorBidi" w:hAnsiTheme="majorBidi" w:cstheme="majorBidi"/>
                <w:szCs w:val="24"/>
              </w:rPr>
            </w:pPr>
            <w:r w:rsidRPr="00A34C59">
              <w:rPr>
                <w:rFonts w:asciiTheme="majorBidi" w:hAnsiTheme="majorBidi" w:cstheme="majorBidi"/>
                <w:szCs w:val="24"/>
              </w:rPr>
              <w:t>952.52 (137.40)</w:t>
            </w:r>
          </w:p>
        </w:tc>
      </w:tr>
      <w:tr w:rsidR="00AD5725" w:rsidRPr="00A34C59" w14:paraId="59DEC131" w14:textId="77777777" w:rsidTr="00A34C59">
        <w:trPr>
          <w:trHeight w:val="308"/>
        </w:trPr>
        <w:tc>
          <w:tcPr>
            <w:tcW w:w="3544" w:type="dxa"/>
          </w:tcPr>
          <w:p w14:paraId="2BF4CF76" w14:textId="77777777" w:rsidR="00AD5725" w:rsidRPr="00A34C59" w:rsidRDefault="00AD5725" w:rsidP="000A3A8B">
            <w:pPr>
              <w:spacing w:line="295" w:lineRule="auto"/>
              <w:contextualSpacing/>
              <w:rPr>
                <w:rFonts w:asciiTheme="majorBidi" w:hAnsiTheme="majorBidi" w:cstheme="majorBidi"/>
                <w:szCs w:val="24"/>
              </w:rPr>
            </w:pPr>
            <w:r w:rsidRPr="00A34C59">
              <w:rPr>
                <w:rFonts w:eastAsia="Times New Roman" w:cs="Times New Roman"/>
                <w:color w:val="000000" w:themeColor="text1"/>
                <w:szCs w:val="24"/>
                <w:lang w:val="en-GB" w:eastAsia="de-DE"/>
              </w:rPr>
              <w:t>BA35 (perirhinal area 35)</w:t>
            </w:r>
          </w:p>
        </w:tc>
        <w:tc>
          <w:tcPr>
            <w:tcW w:w="2551" w:type="dxa"/>
          </w:tcPr>
          <w:p w14:paraId="69C7AC6B" w14:textId="77777777" w:rsidR="00AD5725" w:rsidRPr="00A34C59" w:rsidRDefault="00AD5725" w:rsidP="000A3A8B">
            <w:pPr>
              <w:spacing w:line="295" w:lineRule="auto"/>
              <w:contextualSpacing/>
              <w:jc w:val="center"/>
              <w:rPr>
                <w:rFonts w:asciiTheme="majorBidi" w:hAnsiTheme="majorBidi" w:cstheme="majorBidi"/>
                <w:szCs w:val="24"/>
              </w:rPr>
            </w:pPr>
            <w:r w:rsidRPr="00A34C59">
              <w:rPr>
                <w:rFonts w:asciiTheme="majorBidi" w:hAnsiTheme="majorBidi" w:cstheme="majorBidi"/>
                <w:szCs w:val="24"/>
              </w:rPr>
              <w:t>1168.36 (133.57)</w:t>
            </w:r>
          </w:p>
        </w:tc>
        <w:tc>
          <w:tcPr>
            <w:tcW w:w="2552" w:type="dxa"/>
          </w:tcPr>
          <w:p w14:paraId="2C2E7ACF" w14:textId="77777777" w:rsidR="00AD5725" w:rsidRPr="00A34C59" w:rsidRDefault="00AD5725" w:rsidP="000A3A8B">
            <w:pPr>
              <w:spacing w:line="295" w:lineRule="auto"/>
              <w:contextualSpacing/>
              <w:jc w:val="center"/>
              <w:rPr>
                <w:rFonts w:asciiTheme="majorBidi" w:hAnsiTheme="majorBidi" w:cstheme="majorBidi"/>
                <w:szCs w:val="24"/>
              </w:rPr>
            </w:pPr>
            <w:r w:rsidRPr="00A34C59">
              <w:rPr>
                <w:rFonts w:asciiTheme="majorBidi" w:hAnsiTheme="majorBidi" w:cstheme="majorBidi"/>
                <w:szCs w:val="24"/>
              </w:rPr>
              <w:t>1174.59 (123.41)</w:t>
            </w:r>
          </w:p>
        </w:tc>
        <w:tc>
          <w:tcPr>
            <w:tcW w:w="2551" w:type="dxa"/>
            <w:gridSpan w:val="2"/>
          </w:tcPr>
          <w:p w14:paraId="0E2A2D4C" w14:textId="77777777" w:rsidR="00AD5725" w:rsidRPr="00A34C59" w:rsidRDefault="00AD5725" w:rsidP="000A3A8B">
            <w:pPr>
              <w:spacing w:line="295" w:lineRule="auto"/>
              <w:contextualSpacing/>
              <w:jc w:val="center"/>
              <w:rPr>
                <w:rFonts w:asciiTheme="majorBidi" w:hAnsiTheme="majorBidi" w:cstheme="majorBidi"/>
                <w:szCs w:val="24"/>
              </w:rPr>
            </w:pPr>
            <w:r w:rsidRPr="00A34C59">
              <w:rPr>
                <w:rFonts w:asciiTheme="majorBidi" w:hAnsiTheme="majorBidi" w:cstheme="majorBidi"/>
                <w:szCs w:val="24"/>
              </w:rPr>
              <w:t>1188.14 (227.78)</w:t>
            </w:r>
          </w:p>
        </w:tc>
        <w:tc>
          <w:tcPr>
            <w:tcW w:w="2552" w:type="dxa"/>
          </w:tcPr>
          <w:p w14:paraId="031864C6" w14:textId="77777777" w:rsidR="00AD5725" w:rsidRPr="00A34C59" w:rsidRDefault="00AD5725" w:rsidP="000A3A8B">
            <w:pPr>
              <w:spacing w:line="295" w:lineRule="auto"/>
              <w:contextualSpacing/>
              <w:jc w:val="center"/>
              <w:rPr>
                <w:rFonts w:asciiTheme="majorBidi" w:hAnsiTheme="majorBidi" w:cstheme="majorBidi"/>
                <w:szCs w:val="24"/>
              </w:rPr>
            </w:pPr>
            <w:r w:rsidRPr="00A34C59">
              <w:rPr>
                <w:rFonts w:asciiTheme="majorBidi" w:hAnsiTheme="majorBidi" w:cstheme="majorBidi"/>
                <w:szCs w:val="24"/>
              </w:rPr>
              <w:t>1221.74 (179.24)</w:t>
            </w:r>
          </w:p>
        </w:tc>
      </w:tr>
      <w:tr w:rsidR="00AD5725" w:rsidRPr="00A34C59" w14:paraId="5171DA25" w14:textId="77777777" w:rsidTr="00A34C59">
        <w:trPr>
          <w:trHeight w:val="308"/>
        </w:trPr>
        <w:tc>
          <w:tcPr>
            <w:tcW w:w="3544" w:type="dxa"/>
          </w:tcPr>
          <w:p w14:paraId="51A656A9" w14:textId="77777777" w:rsidR="00AD5725" w:rsidRPr="00A34C59" w:rsidRDefault="00AD5725" w:rsidP="000A3A8B">
            <w:pPr>
              <w:spacing w:line="295" w:lineRule="auto"/>
              <w:contextualSpacing/>
              <w:rPr>
                <w:rFonts w:asciiTheme="majorBidi" w:hAnsiTheme="majorBidi" w:cstheme="majorBidi"/>
                <w:szCs w:val="24"/>
              </w:rPr>
            </w:pPr>
            <w:r w:rsidRPr="00A34C59">
              <w:rPr>
                <w:rFonts w:eastAsia="Times New Roman" w:cs="Times New Roman"/>
                <w:color w:val="000000" w:themeColor="text1"/>
                <w:szCs w:val="24"/>
                <w:lang w:val="en-GB" w:eastAsia="de-DE"/>
              </w:rPr>
              <w:t>BA36 (</w:t>
            </w:r>
            <w:proofErr w:type="spellStart"/>
            <w:r w:rsidRPr="00A34C59">
              <w:rPr>
                <w:rFonts w:eastAsia="Times New Roman" w:cs="Times New Roman"/>
                <w:color w:val="000000" w:themeColor="text1"/>
                <w:szCs w:val="24"/>
                <w:lang w:val="en-GB" w:eastAsia="de-DE"/>
              </w:rPr>
              <w:t>ectorhinal</w:t>
            </w:r>
            <w:proofErr w:type="spellEnd"/>
            <w:r w:rsidRPr="00A34C59">
              <w:rPr>
                <w:rFonts w:eastAsia="Times New Roman" w:cs="Times New Roman"/>
                <w:color w:val="000000" w:themeColor="text1"/>
                <w:szCs w:val="24"/>
                <w:lang w:val="en-GB" w:eastAsia="de-DE"/>
              </w:rPr>
              <w:t xml:space="preserve"> area 36)</w:t>
            </w:r>
          </w:p>
        </w:tc>
        <w:tc>
          <w:tcPr>
            <w:tcW w:w="2551" w:type="dxa"/>
          </w:tcPr>
          <w:p w14:paraId="7557646A" w14:textId="77777777" w:rsidR="00AD5725" w:rsidRPr="00A34C59" w:rsidRDefault="00AD5725" w:rsidP="000A3A8B">
            <w:pPr>
              <w:spacing w:line="295" w:lineRule="auto"/>
              <w:contextualSpacing/>
              <w:jc w:val="center"/>
              <w:rPr>
                <w:rFonts w:asciiTheme="majorBidi" w:hAnsiTheme="majorBidi" w:cstheme="majorBidi"/>
                <w:szCs w:val="24"/>
              </w:rPr>
            </w:pPr>
            <w:r w:rsidRPr="00A34C59">
              <w:rPr>
                <w:rFonts w:asciiTheme="majorBidi" w:hAnsiTheme="majorBidi" w:cstheme="majorBidi"/>
                <w:szCs w:val="24"/>
              </w:rPr>
              <w:t>4215.52 (379.97)</w:t>
            </w:r>
          </w:p>
        </w:tc>
        <w:tc>
          <w:tcPr>
            <w:tcW w:w="2552" w:type="dxa"/>
          </w:tcPr>
          <w:p w14:paraId="34B41A3D" w14:textId="77777777" w:rsidR="00AD5725" w:rsidRPr="00A34C59" w:rsidRDefault="00AD5725" w:rsidP="000A3A8B">
            <w:pPr>
              <w:spacing w:line="295" w:lineRule="auto"/>
              <w:contextualSpacing/>
              <w:jc w:val="center"/>
              <w:rPr>
                <w:rFonts w:asciiTheme="majorBidi" w:hAnsiTheme="majorBidi" w:cstheme="majorBidi"/>
                <w:szCs w:val="24"/>
              </w:rPr>
            </w:pPr>
            <w:r w:rsidRPr="00A34C59">
              <w:rPr>
                <w:rFonts w:asciiTheme="majorBidi" w:hAnsiTheme="majorBidi" w:cstheme="majorBidi"/>
                <w:szCs w:val="24"/>
              </w:rPr>
              <w:t>4196.24 (399.09)</w:t>
            </w:r>
          </w:p>
        </w:tc>
        <w:tc>
          <w:tcPr>
            <w:tcW w:w="2551" w:type="dxa"/>
            <w:gridSpan w:val="2"/>
          </w:tcPr>
          <w:p w14:paraId="7C5F6701" w14:textId="77777777" w:rsidR="00AD5725" w:rsidRPr="00A34C59" w:rsidRDefault="00AD5725" w:rsidP="000A3A8B">
            <w:pPr>
              <w:spacing w:line="295" w:lineRule="auto"/>
              <w:contextualSpacing/>
              <w:jc w:val="center"/>
              <w:rPr>
                <w:rFonts w:asciiTheme="majorBidi" w:hAnsiTheme="majorBidi" w:cstheme="majorBidi"/>
                <w:szCs w:val="24"/>
              </w:rPr>
            </w:pPr>
            <w:r w:rsidRPr="00A34C59">
              <w:rPr>
                <w:rFonts w:asciiTheme="majorBidi" w:hAnsiTheme="majorBidi" w:cstheme="majorBidi"/>
                <w:szCs w:val="24"/>
              </w:rPr>
              <w:t>4194.25 (740.41)</w:t>
            </w:r>
          </w:p>
        </w:tc>
        <w:tc>
          <w:tcPr>
            <w:tcW w:w="2552" w:type="dxa"/>
          </w:tcPr>
          <w:p w14:paraId="72FF9130" w14:textId="77777777" w:rsidR="00AD5725" w:rsidRPr="00A34C59" w:rsidRDefault="00AD5725" w:rsidP="000A3A8B">
            <w:pPr>
              <w:spacing w:line="295" w:lineRule="auto"/>
              <w:contextualSpacing/>
              <w:jc w:val="center"/>
              <w:rPr>
                <w:rFonts w:asciiTheme="majorBidi" w:hAnsiTheme="majorBidi" w:cstheme="majorBidi"/>
                <w:szCs w:val="24"/>
              </w:rPr>
            </w:pPr>
            <w:r w:rsidRPr="00A34C59">
              <w:rPr>
                <w:rFonts w:asciiTheme="majorBidi" w:hAnsiTheme="majorBidi" w:cstheme="majorBidi"/>
                <w:szCs w:val="24"/>
              </w:rPr>
              <w:t>4309.31 (495.52)</w:t>
            </w:r>
          </w:p>
        </w:tc>
      </w:tr>
      <w:tr w:rsidR="00AD5725" w:rsidRPr="00A34C59" w14:paraId="6F943FF9" w14:textId="77777777" w:rsidTr="00A34C59">
        <w:trPr>
          <w:trHeight w:val="308"/>
        </w:trPr>
        <w:tc>
          <w:tcPr>
            <w:tcW w:w="3544" w:type="dxa"/>
          </w:tcPr>
          <w:p w14:paraId="17CA9316" w14:textId="77777777" w:rsidR="00AD5725" w:rsidRPr="00A34C59" w:rsidRDefault="00AD5725" w:rsidP="000A3A8B">
            <w:pPr>
              <w:spacing w:line="295" w:lineRule="auto"/>
              <w:contextualSpacing/>
              <w:rPr>
                <w:rFonts w:asciiTheme="majorBidi" w:hAnsiTheme="majorBidi" w:cstheme="majorBidi"/>
                <w:szCs w:val="24"/>
              </w:rPr>
            </w:pPr>
            <w:r w:rsidRPr="00A34C59">
              <w:rPr>
                <w:rFonts w:eastAsia="Times New Roman" w:cs="Times New Roman"/>
                <w:color w:val="000000" w:themeColor="text1"/>
                <w:szCs w:val="24"/>
                <w:lang w:val="en-GB" w:eastAsia="de-DE"/>
              </w:rPr>
              <w:t>PHC (</w:t>
            </w:r>
            <w:proofErr w:type="spellStart"/>
            <w:r w:rsidRPr="00A34C59">
              <w:rPr>
                <w:szCs w:val="24"/>
              </w:rPr>
              <w:t>parahippocampal</w:t>
            </w:r>
            <w:proofErr w:type="spellEnd"/>
            <w:r w:rsidRPr="00A34C59">
              <w:rPr>
                <w:szCs w:val="24"/>
              </w:rPr>
              <w:t xml:space="preserve"> </w:t>
            </w:r>
            <w:proofErr w:type="spellStart"/>
            <w:r w:rsidRPr="00A34C59">
              <w:rPr>
                <w:szCs w:val="24"/>
              </w:rPr>
              <w:t>cortex</w:t>
            </w:r>
            <w:proofErr w:type="spellEnd"/>
            <w:r w:rsidRPr="00A34C59">
              <w:rPr>
                <w:szCs w:val="24"/>
              </w:rPr>
              <w:t>)</w:t>
            </w:r>
          </w:p>
        </w:tc>
        <w:tc>
          <w:tcPr>
            <w:tcW w:w="2551" w:type="dxa"/>
          </w:tcPr>
          <w:p w14:paraId="51797E12" w14:textId="77777777" w:rsidR="00AD5725" w:rsidRPr="00A34C59" w:rsidRDefault="00AD5725" w:rsidP="000A3A8B">
            <w:pPr>
              <w:spacing w:line="295" w:lineRule="auto"/>
              <w:contextualSpacing/>
              <w:jc w:val="center"/>
              <w:rPr>
                <w:rFonts w:asciiTheme="majorBidi" w:hAnsiTheme="majorBidi" w:cstheme="majorBidi"/>
                <w:szCs w:val="24"/>
              </w:rPr>
            </w:pPr>
            <w:r w:rsidRPr="00A34C59">
              <w:rPr>
                <w:rFonts w:asciiTheme="majorBidi" w:hAnsiTheme="majorBidi" w:cstheme="majorBidi"/>
                <w:szCs w:val="24"/>
              </w:rPr>
              <w:t>2117.85 (318.01)</w:t>
            </w:r>
          </w:p>
        </w:tc>
        <w:tc>
          <w:tcPr>
            <w:tcW w:w="2552" w:type="dxa"/>
          </w:tcPr>
          <w:p w14:paraId="3CE65287" w14:textId="77777777" w:rsidR="00AD5725" w:rsidRPr="00A34C59" w:rsidRDefault="00AD5725" w:rsidP="000A3A8B">
            <w:pPr>
              <w:spacing w:line="295" w:lineRule="auto"/>
              <w:contextualSpacing/>
              <w:jc w:val="center"/>
              <w:rPr>
                <w:rFonts w:asciiTheme="majorBidi" w:hAnsiTheme="majorBidi" w:cstheme="majorBidi"/>
                <w:szCs w:val="24"/>
              </w:rPr>
            </w:pPr>
            <w:r w:rsidRPr="00A34C59">
              <w:rPr>
                <w:rFonts w:asciiTheme="majorBidi" w:hAnsiTheme="majorBidi" w:cstheme="majorBidi"/>
                <w:szCs w:val="24"/>
              </w:rPr>
              <w:t>2117.96 (342.07)</w:t>
            </w:r>
          </w:p>
        </w:tc>
        <w:tc>
          <w:tcPr>
            <w:tcW w:w="2551" w:type="dxa"/>
            <w:gridSpan w:val="2"/>
          </w:tcPr>
          <w:p w14:paraId="6AF8E4A6" w14:textId="77777777" w:rsidR="00AD5725" w:rsidRPr="00A34C59" w:rsidRDefault="00AD5725" w:rsidP="000A3A8B">
            <w:pPr>
              <w:spacing w:line="295" w:lineRule="auto"/>
              <w:contextualSpacing/>
              <w:jc w:val="center"/>
              <w:rPr>
                <w:rFonts w:asciiTheme="majorBidi" w:hAnsiTheme="majorBidi" w:cstheme="majorBidi"/>
                <w:szCs w:val="24"/>
              </w:rPr>
            </w:pPr>
            <w:r w:rsidRPr="00A34C59">
              <w:rPr>
                <w:rFonts w:asciiTheme="majorBidi" w:hAnsiTheme="majorBidi" w:cstheme="majorBidi"/>
                <w:szCs w:val="24"/>
              </w:rPr>
              <w:t>2128.83 (397.76)</w:t>
            </w:r>
          </w:p>
        </w:tc>
        <w:tc>
          <w:tcPr>
            <w:tcW w:w="2552" w:type="dxa"/>
          </w:tcPr>
          <w:p w14:paraId="6968ABD0" w14:textId="77777777" w:rsidR="00AD5725" w:rsidRPr="00A34C59" w:rsidRDefault="00AD5725" w:rsidP="000A3A8B">
            <w:pPr>
              <w:spacing w:line="295" w:lineRule="auto"/>
              <w:contextualSpacing/>
              <w:jc w:val="center"/>
              <w:rPr>
                <w:rFonts w:asciiTheme="majorBidi" w:hAnsiTheme="majorBidi" w:cstheme="majorBidi"/>
                <w:szCs w:val="24"/>
              </w:rPr>
            </w:pPr>
            <w:r w:rsidRPr="00A34C59">
              <w:rPr>
                <w:rFonts w:asciiTheme="majorBidi" w:hAnsiTheme="majorBidi" w:cstheme="majorBidi"/>
                <w:szCs w:val="24"/>
              </w:rPr>
              <w:t>2149.87 (353.32)</w:t>
            </w:r>
          </w:p>
        </w:tc>
      </w:tr>
      <w:tr w:rsidR="00AD5725" w:rsidRPr="00A34C59" w14:paraId="692EFA18" w14:textId="77777777" w:rsidTr="00A34C59">
        <w:trPr>
          <w:trHeight w:val="308"/>
        </w:trPr>
        <w:tc>
          <w:tcPr>
            <w:tcW w:w="3544" w:type="dxa"/>
            <w:tcBorders>
              <w:bottom w:val="single" w:sz="4" w:space="0" w:color="auto"/>
            </w:tcBorders>
          </w:tcPr>
          <w:p w14:paraId="25672580" w14:textId="77777777" w:rsidR="00AD5725" w:rsidRPr="00A34C59" w:rsidRDefault="00AD5725" w:rsidP="000A3A8B">
            <w:pPr>
              <w:spacing w:after="120" w:line="295" w:lineRule="auto"/>
              <w:rPr>
                <w:rFonts w:asciiTheme="majorBidi" w:hAnsiTheme="majorBidi" w:cstheme="majorBidi"/>
                <w:szCs w:val="24"/>
              </w:rPr>
            </w:pPr>
            <w:r w:rsidRPr="00A34C59">
              <w:rPr>
                <w:rFonts w:eastAsia="Times New Roman" w:cs="Times New Roman"/>
                <w:color w:val="000000" w:themeColor="text1"/>
                <w:szCs w:val="24"/>
                <w:lang w:val="en-GB" w:eastAsia="de-DE"/>
              </w:rPr>
              <w:t>HC sulcus (hippocampal sulcus)</w:t>
            </w:r>
          </w:p>
        </w:tc>
        <w:tc>
          <w:tcPr>
            <w:tcW w:w="2551" w:type="dxa"/>
            <w:tcBorders>
              <w:bottom w:val="single" w:sz="4" w:space="0" w:color="auto"/>
            </w:tcBorders>
          </w:tcPr>
          <w:p w14:paraId="011664AA" w14:textId="77777777" w:rsidR="00AD5725" w:rsidRPr="00A34C59" w:rsidRDefault="00AD5725" w:rsidP="000A3A8B">
            <w:pPr>
              <w:spacing w:after="120" w:line="295" w:lineRule="auto"/>
              <w:jc w:val="center"/>
              <w:rPr>
                <w:rFonts w:asciiTheme="majorBidi" w:hAnsiTheme="majorBidi" w:cstheme="majorBidi"/>
                <w:szCs w:val="24"/>
              </w:rPr>
            </w:pPr>
            <w:r w:rsidRPr="00A34C59">
              <w:rPr>
                <w:rFonts w:asciiTheme="majorBidi" w:hAnsiTheme="majorBidi" w:cstheme="majorBidi"/>
                <w:szCs w:val="24"/>
              </w:rPr>
              <w:t>646.95 (166.29)</w:t>
            </w:r>
          </w:p>
        </w:tc>
        <w:tc>
          <w:tcPr>
            <w:tcW w:w="2552" w:type="dxa"/>
            <w:tcBorders>
              <w:bottom w:val="single" w:sz="4" w:space="0" w:color="auto"/>
            </w:tcBorders>
          </w:tcPr>
          <w:p w14:paraId="532073F8" w14:textId="77777777" w:rsidR="00AD5725" w:rsidRPr="00A34C59" w:rsidRDefault="00AD5725" w:rsidP="000A3A8B">
            <w:pPr>
              <w:spacing w:after="120" w:line="295" w:lineRule="auto"/>
              <w:jc w:val="center"/>
              <w:rPr>
                <w:rFonts w:asciiTheme="majorBidi" w:hAnsiTheme="majorBidi" w:cstheme="majorBidi"/>
                <w:szCs w:val="24"/>
              </w:rPr>
            </w:pPr>
            <w:r w:rsidRPr="00A34C59">
              <w:rPr>
                <w:rFonts w:asciiTheme="majorBidi" w:hAnsiTheme="majorBidi" w:cstheme="majorBidi"/>
                <w:szCs w:val="24"/>
              </w:rPr>
              <w:t>663.52 (181.73)</w:t>
            </w:r>
          </w:p>
        </w:tc>
        <w:tc>
          <w:tcPr>
            <w:tcW w:w="2551" w:type="dxa"/>
            <w:gridSpan w:val="2"/>
            <w:tcBorders>
              <w:bottom w:val="single" w:sz="4" w:space="0" w:color="auto"/>
            </w:tcBorders>
          </w:tcPr>
          <w:p w14:paraId="1F0DE35D" w14:textId="77777777" w:rsidR="00AD5725" w:rsidRPr="00A34C59" w:rsidRDefault="00AD5725" w:rsidP="000A3A8B">
            <w:pPr>
              <w:spacing w:after="120" w:line="295" w:lineRule="auto"/>
              <w:jc w:val="center"/>
              <w:rPr>
                <w:rFonts w:asciiTheme="majorBidi" w:hAnsiTheme="majorBidi" w:cstheme="majorBidi"/>
                <w:szCs w:val="24"/>
              </w:rPr>
            </w:pPr>
            <w:r w:rsidRPr="00A34C59">
              <w:rPr>
                <w:rFonts w:asciiTheme="majorBidi" w:hAnsiTheme="majorBidi" w:cstheme="majorBidi"/>
                <w:szCs w:val="24"/>
              </w:rPr>
              <w:t>707.28 (169.60)</w:t>
            </w:r>
          </w:p>
        </w:tc>
        <w:tc>
          <w:tcPr>
            <w:tcW w:w="2552" w:type="dxa"/>
            <w:tcBorders>
              <w:bottom w:val="single" w:sz="4" w:space="0" w:color="auto"/>
            </w:tcBorders>
          </w:tcPr>
          <w:p w14:paraId="72D825CC" w14:textId="77777777" w:rsidR="00AD5725" w:rsidRPr="00A34C59" w:rsidRDefault="00AD5725" w:rsidP="000A3A8B">
            <w:pPr>
              <w:spacing w:after="120" w:line="295" w:lineRule="auto"/>
              <w:jc w:val="center"/>
              <w:rPr>
                <w:rFonts w:asciiTheme="majorBidi" w:hAnsiTheme="majorBidi" w:cstheme="majorBidi"/>
                <w:szCs w:val="24"/>
              </w:rPr>
            </w:pPr>
            <w:r w:rsidRPr="00A34C59">
              <w:rPr>
                <w:rFonts w:asciiTheme="majorBidi" w:hAnsiTheme="majorBidi" w:cstheme="majorBidi"/>
                <w:szCs w:val="24"/>
              </w:rPr>
              <w:t>676.41 (174.44)</w:t>
            </w:r>
          </w:p>
        </w:tc>
      </w:tr>
    </w:tbl>
    <w:p w14:paraId="5C331C0F" w14:textId="41AEB3E8" w:rsidR="00522156" w:rsidRPr="00522156" w:rsidRDefault="00522156" w:rsidP="00522156">
      <w:pPr>
        <w:spacing w:before="120" w:after="0"/>
        <w:rPr>
          <w:rFonts w:cs="Times New Roman"/>
          <w:lang w:val="en-US"/>
        </w:rPr>
      </w:pPr>
      <w:r>
        <w:rPr>
          <w:rFonts w:cs="Times New Roman"/>
          <w:b/>
          <w:lang w:val="en-US"/>
        </w:rPr>
        <w:t>Note.</w:t>
      </w:r>
      <w:r>
        <w:rPr>
          <w:rFonts w:cs="Times New Roman"/>
          <w:lang w:val="en-US"/>
        </w:rPr>
        <w:t xml:space="preserve"> </w:t>
      </w:r>
      <w:r>
        <w:rPr>
          <w:sz w:val="22"/>
          <w:lang w:val="en-US"/>
        </w:rPr>
        <w:t>All analyses were conducted by originally assigned groups.</w:t>
      </w:r>
    </w:p>
    <w:p w14:paraId="1B5ED4AB" w14:textId="77777777" w:rsidR="00A34C59" w:rsidRDefault="00735C15">
      <w:pPr>
        <w:rPr>
          <w:rFonts w:cs="Times New Roman"/>
          <w:lang w:val="en-US"/>
        </w:rPr>
        <w:sectPr w:rsidR="00A34C59" w:rsidSect="00A34C59">
          <w:pgSz w:w="16838" w:h="11906" w:orient="landscape"/>
          <w:pgMar w:top="1418" w:right="1134" w:bottom="1418" w:left="1418" w:header="709" w:footer="709" w:gutter="0"/>
          <w:cols w:space="708"/>
          <w:docGrid w:linePitch="360"/>
        </w:sectPr>
      </w:pPr>
      <w:r>
        <w:rPr>
          <w:rFonts w:cs="Times New Roman"/>
          <w:lang w:val="en-US"/>
        </w:rPr>
        <w:br w:type="page"/>
      </w:r>
    </w:p>
    <w:p w14:paraId="03F4433A" w14:textId="473D6533" w:rsidR="00AD5725" w:rsidRPr="00735C15" w:rsidRDefault="00A34C59" w:rsidP="00AD5725">
      <w:pPr>
        <w:spacing w:after="0" w:line="360" w:lineRule="auto"/>
        <w:contextualSpacing/>
        <w:rPr>
          <w:rFonts w:asciiTheme="majorBidi" w:hAnsiTheme="majorBidi" w:cstheme="majorBidi"/>
          <w:b/>
          <w:bCs/>
          <w:iCs/>
          <w:szCs w:val="24"/>
          <w:lang w:val="en-US"/>
        </w:rPr>
      </w:pPr>
      <w:r>
        <w:rPr>
          <w:rFonts w:asciiTheme="majorBidi" w:hAnsiTheme="majorBidi" w:cstheme="majorBidi"/>
          <w:b/>
          <w:bCs/>
          <w:iCs/>
          <w:szCs w:val="24"/>
          <w:lang w:val="en-US"/>
        </w:rPr>
        <w:lastRenderedPageBreak/>
        <w:t>Supp</w:t>
      </w:r>
      <w:r w:rsidR="00AD5725" w:rsidRPr="00735C15">
        <w:rPr>
          <w:rFonts w:asciiTheme="majorBidi" w:hAnsiTheme="majorBidi" w:cstheme="majorBidi"/>
          <w:b/>
          <w:bCs/>
          <w:iCs/>
          <w:szCs w:val="24"/>
          <w:lang w:val="en-US"/>
        </w:rPr>
        <w:t>lementary Table 3</w:t>
      </w:r>
    </w:p>
    <w:p w14:paraId="4CC3B8A0" w14:textId="77777777" w:rsidR="00AD5725" w:rsidRPr="00760FB4" w:rsidRDefault="00AD5725" w:rsidP="00AD5725">
      <w:pPr>
        <w:spacing w:after="0" w:line="360" w:lineRule="auto"/>
        <w:contextualSpacing/>
        <w:rPr>
          <w:rFonts w:asciiTheme="majorBidi" w:hAnsiTheme="majorBidi" w:cstheme="majorBidi"/>
          <w:i/>
          <w:szCs w:val="24"/>
          <w:lang w:val="en-US"/>
        </w:rPr>
      </w:pPr>
      <w:r w:rsidRPr="00760FB4">
        <w:rPr>
          <w:rFonts w:asciiTheme="majorBidi" w:hAnsiTheme="majorBidi" w:cstheme="majorBidi"/>
          <w:i/>
          <w:szCs w:val="24"/>
          <w:lang w:val="en-US"/>
        </w:rPr>
        <w:t>Descriptive data for cognitive tests and self-reports on psychiatric symptoms, stress, and emotion regulation reported in main paper</w:t>
      </w:r>
    </w:p>
    <w:tbl>
      <w:tblPr>
        <w:tblStyle w:val="TableGrid"/>
        <w:tblW w:w="144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37"/>
        <w:gridCol w:w="2517"/>
        <w:gridCol w:w="2302"/>
        <w:gridCol w:w="215"/>
        <w:gridCol w:w="2517"/>
        <w:gridCol w:w="2518"/>
      </w:tblGrid>
      <w:tr w:rsidR="00AD5725" w:rsidRPr="00A016C0" w14:paraId="612B3CC8" w14:textId="77777777" w:rsidTr="00F37638">
        <w:trPr>
          <w:trHeight w:val="295"/>
        </w:trPr>
        <w:tc>
          <w:tcPr>
            <w:tcW w:w="4390" w:type="dxa"/>
            <w:gridSpan w:val="2"/>
          </w:tcPr>
          <w:p w14:paraId="0B8EA094" w14:textId="77777777" w:rsidR="00AD5725" w:rsidRPr="00A016C0" w:rsidRDefault="00AD5725" w:rsidP="00A016C0">
            <w:pPr>
              <w:contextualSpacing/>
              <w:rPr>
                <w:rFonts w:asciiTheme="majorBidi" w:hAnsiTheme="majorBidi" w:cstheme="majorBidi"/>
                <w:szCs w:val="24"/>
                <w:lang w:val="en-US"/>
              </w:rPr>
            </w:pPr>
          </w:p>
        </w:tc>
        <w:tc>
          <w:tcPr>
            <w:tcW w:w="4819" w:type="dxa"/>
            <w:gridSpan w:val="2"/>
            <w:tcBorders>
              <w:top w:val="single" w:sz="4" w:space="0" w:color="auto"/>
              <w:bottom w:val="single" w:sz="4" w:space="0" w:color="auto"/>
            </w:tcBorders>
          </w:tcPr>
          <w:p w14:paraId="79B3080F" w14:textId="77777777" w:rsidR="00AD5725" w:rsidRPr="00A016C0" w:rsidRDefault="00AD5725" w:rsidP="00A016C0">
            <w:pPr>
              <w:spacing w:before="120"/>
              <w:jc w:val="center"/>
              <w:rPr>
                <w:rFonts w:asciiTheme="majorBidi" w:hAnsiTheme="majorBidi" w:cstheme="majorBidi"/>
                <w:b/>
                <w:szCs w:val="24"/>
              </w:rPr>
            </w:pPr>
            <w:r w:rsidRPr="00A016C0">
              <w:rPr>
                <w:rFonts w:asciiTheme="majorBidi" w:hAnsiTheme="majorBidi" w:cstheme="majorBidi"/>
                <w:b/>
                <w:szCs w:val="24"/>
              </w:rPr>
              <w:t>Probiotic</w:t>
            </w:r>
          </w:p>
          <w:p w14:paraId="64490D6D" w14:textId="77777777" w:rsidR="00AD5725" w:rsidRPr="00A016C0" w:rsidRDefault="00AD5725" w:rsidP="00A016C0">
            <w:pPr>
              <w:spacing w:after="120"/>
              <w:jc w:val="center"/>
              <w:rPr>
                <w:rFonts w:asciiTheme="majorBidi" w:hAnsiTheme="majorBidi" w:cstheme="majorBidi"/>
                <w:szCs w:val="24"/>
              </w:rPr>
            </w:pPr>
            <w:r w:rsidRPr="00A016C0">
              <w:rPr>
                <w:rFonts w:asciiTheme="majorBidi" w:hAnsiTheme="majorBidi" w:cstheme="majorBidi"/>
                <w:szCs w:val="24"/>
              </w:rPr>
              <w:t>(n = 30)</w:t>
            </w:r>
          </w:p>
        </w:tc>
        <w:tc>
          <w:tcPr>
            <w:tcW w:w="5250" w:type="dxa"/>
            <w:gridSpan w:val="3"/>
            <w:tcBorders>
              <w:top w:val="single" w:sz="4" w:space="0" w:color="auto"/>
              <w:bottom w:val="single" w:sz="4" w:space="0" w:color="auto"/>
            </w:tcBorders>
          </w:tcPr>
          <w:p w14:paraId="6194F0AD" w14:textId="77777777" w:rsidR="00AD5725" w:rsidRPr="00A016C0" w:rsidRDefault="00AD5725" w:rsidP="00A016C0">
            <w:pPr>
              <w:spacing w:before="120"/>
              <w:jc w:val="center"/>
              <w:rPr>
                <w:rFonts w:asciiTheme="majorBidi" w:hAnsiTheme="majorBidi" w:cstheme="majorBidi"/>
                <w:b/>
                <w:szCs w:val="24"/>
              </w:rPr>
            </w:pPr>
            <w:r w:rsidRPr="00A016C0">
              <w:rPr>
                <w:rFonts w:asciiTheme="majorBidi" w:hAnsiTheme="majorBidi" w:cstheme="majorBidi"/>
                <w:b/>
                <w:szCs w:val="24"/>
              </w:rPr>
              <w:t>Placebo</w:t>
            </w:r>
          </w:p>
          <w:p w14:paraId="29E21423" w14:textId="77777777" w:rsidR="00AD5725" w:rsidRPr="00A016C0" w:rsidRDefault="00AD5725" w:rsidP="00A016C0">
            <w:pPr>
              <w:contextualSpacing/>
              <w:jc w:val="center"/>
              <w:rPr>
                <w:rFonts w:asciiTheme="majorBidi" w:hAnsiTheme="majorBidi" w:cstheme="majorBidi"/>
                <w:szCs w:val="24"/>
              </w:rPr>
            </w:pPr>
            <w:r w:rsidRPr="00A016C0">
              <w:rPr>
                <w:rFonts w:asciiTheme="majorBidi" w:hAnsiTheme="majorBidi" w:cstheme="majorBidi"/>
                <w:szCs w:val="24"/>
              </w:rPr>
              <w:t>(n = 29)</w:t>
            </w:r>
          </w:p>
        </w:tc>
      </w:tr>
      <w:tr w:rsidR="00AD5725" w:rsidRPr="00A016C0" w14:paraId="47AA309F" w14:textId="77777777" w:rsidTr="00F37638">
        <w:trPr>
          <w:trHeight w:val="295"/>
        </w:trPr>
        <w:tc>
          <w:tcPr>
            <w:tcW w:w="4390" w:type="dxa"/>
            <w:gridSpan w:val="2"/>
          </w:tcPr>
          <w:p w14:paraId="52C7BC17" w14:textId="0246B49F" w:rsidR="00AD5725" w:rsidRPr="00A016C0" w:rsidRDefault="00AD5725" w:rsidP="00A016C0">
            <w:pPr>
              <w:contextualSpacing/>
              <w:rPr>
                <w:rFonts w:asciiTheme="majorBidi" w:hAnsiTheme="majorBidi" w:cstheme="majorBidi"/>
                <w:b/>
                <w:bCs/>
                <w:szCs w:val="24"/>
              </w:rPr>
            </w:pPr>
          </w:p>
        </w:tc>
        <w:tc>
          <w:tcPr>
            <w:tcW w:w="2517" w:type="dxa"/>
            <w:tcBorders>
              <w:top w:val="single" w:sz="4" w:space="0" w:color="auto"/>
              <w:bottom w:val="nil"/>
            </w:tcBorders>
          </w:tcPr>
          <w:p w14:paraId="5387ACB9" w14:textId="77777777" w:rsidR="00AD5725" w:rsidRPr="00A016C0" w:rsidRDefault="00AD5725" w:rsidP="00A016C0">
            <w:pPr>
              <w:spacing w:before="120"/>
              <w:rPr>
                <w:rFonts w:asciiTheme="majorBidi" w:hAnsiTheme="majorBidi" w:cstheme="majorBidi"/>
                <w:szCs w:val="24"/>
              </w:rPr>
            </w:pPr>
            <w:proofErr w:type="spellStart"/>
            <w:r w:rsidRPr="00A016C0">
              <w:rPr>
                <w:rFonts w:asciiTheme="majorBidi" w:hAnsiTheme="majorBidi" w:cstheme="majorBidi"/>
                <w:szCs w:val="24"/>
              </w:rPr>
              <w:t>Pre</w:t>
            </w:r>
            <w:proofErr w:type="spellEnd"/>
            <w:r w:rsidRPr="00A016C0">
              <w:rPr>
                <w:rFonts w:asciiTheme="majorBidi" w:hAnsiTheme="majorBidi" w:cstheme="majorBidi"/>
                <w:szCs w:val="24"/>
              </w:rPr>
              <w:t>-test</w:t>
            </w:r>
          </w:p>
        </w:tc>
        <w:tc>
          <w:tcPr>
            <w:tcW w:w="2517" w:type="dxa"/>
            <w:gridSpan w:val="2"/>
            <w:tcBorders>
              <w:top w:val="single" w:sz="4" w:space="0" w:color="auto"/>
              <w:bottom w:val="nil"/>
            </w:tcBorders>
          </w:tcPr>
          <w:p w14:paraId="16FA2467" w14:textId="77777777" w:rsidR="00AD5725" w:rsidRPr="00A016C0" w:rsidRDefault="00AD5725" w:rsidP="00A016C0">
            <w:pPr>
              <w:spacing w:before="120"/>
              <w:rPr>
                <w:rFonts w:asciiTheme="majorBidi" w:hAnsiTheme="majorBidi" w:cstheme="majorBidi"/>
                <w:szCs w:val="24"/>
              </w:rPr>
            </w:pPr>
            <w:r w:rsidRPr="00A016C0">
              <w:rPr>
                <w:rFonts w:asciiTheme="majorBidi" w:hAnsiTheme="majorBidi" w:cstheme="majorBidi"/>
                <w:szCs w:val="24"/>
              </w:rPr>
              <w:t>Post-test</w:t>
            </w:r>
          </w:p>
        </w:tc>
        <w:tc>
          <w:tcPr>
            <w:tcW w:w="2517" w:type="dxa"/>
            <w:tcBorders>
              <w:top w:val="single" w:sz="4" w:space="0" w:color="auto"/>
              <w:bottom w:val="nil"/>
            </w:tcBorders>
          </w:tcPr>
          <w:p w14:paraId="15534C2D" w14:textId="77777777" w:rsidR="00AD5725" w:rsidRPr="00A016C0" w:rsidRDefault="00AD5725" w:rsidP="00A016C0">
            <w:pPr>
              <w:spacing w:before="120"/>
              <w:rPr>
                <w:rFonts w:asciiTheme="majorBidi" w:hAnsiTheme="majorBidi" w:cstheme="majorBidi"/>
                <w:szCs w:val="24"/>
              </w:rPr>
            </w:pPr>
            <w:proofErr w:type="spellStart"/>
            <w:r w:rsidRPr="00A016C0">
              <w:rPr>
                <w:rFonts w:asciiTheme="majorBidi" w:hAnsiTheme="majorBidi" w:cstheme="majorBidi"/>
                <w:szCs w:val="24"/>
              </w:rPr>
              <w:t>Pre</w:t>
            </w:r>
            <w:proofErr w:type="spellEnd"/>
            <w:r w:rsidRPr="00A016C0">
              <w:rPr>
                <w:rFonts w:asciiTheme="majorBidi" w:hAnsiTheme="majorBidi" w:cstheme="majorBidi"/>
                <w:szCs w:val="24"/>
              </w:rPr>
              <w:t>-test</w:t>
            </w:r>
          </w:p>
        </w:tc>
        <w:tc>
          <w:tcPr>
            <w:tcW w:w="2518" w:type="dxa"/>
            <w:tcBorders>
              <w:top w:val="single" w:sz="4" w:space="0" w:color="auto"/>
              <w:bottom w:val="nil"/>
            </w:tcBorders>
          </w:tcPr>
          <w:p w14:paraId="379E1C23" w14:textId="77777777" w:rsidR="00AD5725" w:rsidRPr="00A016C0" w:rsidRDefault="00AD5725" w:rsidP="00A016C0">
            <w:pPr>
              <w:spacing w:before="120"/>
              <w:rPr>
                <w:rFonts w:asciiTheme="majorBidi" w:hAnsiTheme="majorBidi" w:cstheme="majorBidi"/>
                <w:szCs w:val="24"/>
              </w:rPr>
            </w:pPr>
            <w:r w:rsidRPr="00A016C0">
              <w:rPr>
                <w:rFonts w:asciiTheme="majorBidi" w:hAnsiTheme="majorBidi" w:cstheme="majorBidi"/>
                <w:szCs w:val="24"/>
              </w:rPr>
              <w:t>Post-test</w:t>
            </w:r>
          </w:p>
        </w:tc>
      </w:tr>
      <w:tr w:rsidR="00AD5725" w:rsidRPr="00A016C0" w14:paraId="656050E5" w14:textId="77777777" w:rsidTr="00F37638">
        <w:trPr>
          <w:trHeight w:val="308"/>
        </w:trPr>
        <w:tc>
          <w:tcPr>
            <w:tcW w:w="4390" w:type="dxa"/>
            <w:gridSpan w:val="2"/>
          </w:tcPr>
          <w:p w14:paraId="67182FA8" w14:textId="2AC3AFB9" w:rsidR="00AD5725" w:rsidRPr="00A016C0" w:rsidRDefault="00A80B91" w:rsidP="00A016C0">
            <w:pPr>
              <w:contextualSpacing/>
              <w:rPr>
                <w:rFonts w:asciiTheme="majorBidi" w:hAnsiTheme="majorBidi" w:cstheme="majorBidi"/>
                <w:szCs w:val="24"/>
              </w:rPr>
            </w:pPr>
            <w:r>
              <w:rPr>
                <w:rFonts w:asciiTheme="majorBidi" w:hAnsiTheme="majorBidi" w:cstheme="majorBidi"/>
                <w:b/>
                <w:bCs/>
                <w:szCs w:val="24"/>
              </w:rPr>
              <w:t>Tests</w:t>
            </w:r>
            <w:r w:rsidR="00733C53">
              <w:rPr>
                <w:rFonts w:asciiTheme="majorBidi" w:hAnsiTheme="majorBidi" w:cstheme="majorBidi"/>
                <w:b/>
                <w:bCs/>
                <w:szCs w:val="24"/>
              </w:rPr>
              <w:t>/</w:t>
            </w:r>
            <w:r>
              <w:rPr>
                <w:rFonts w:asciiTheme="majorBidi" w:hAnsiTheme="majorBidi" w:cstheme="majorBidi"/>
                <w:b/>
                <w:bCs/>
                <w:szCs w:val="24"/>
              </w:rPr>
              <w:t xml:space="preserve"> </w:t>
            </w:r>
            <w:proofErr w:type="spellStart"/>
            <w:r>
              <w:rPr>
                <w:rFonts w:asciiTheme="majorBidi" w:hAnsiTheme="majorBidi" w:cstheme="majorBidi"/>
                <w:b/>
                <w:bCs/>
                <w:szCs w:val="24"/>
              </w:rPr>
              <w:t>self</w:t>
            </w:r>
            <w:proofErr w:type="spellEnd"/>
            <w:r>
              <w:rPr>
                <w:rFonts w:asciiTheme="majorBidi" w:hAnsiTheme="majorBidi" w:cstheme="majorBidi"/>
                <w:b/>
                <w:bCs/>
                <w:szCs w:val="24"/>
              </w:rPr>
              <w:t>-reports</w:t>
            </w:r>
          </w:p>
        </w:tc>
        <w:tc>
          <w:tcPr>
            <w:tcW w:w="2517" w:type="dxa"/>
            <w:tcBorders>
              <w:top w:val="nil"/>
              <w:bottom w:val="single" w:sz="4" w:space="0" w:color="auto"/>
            </w:tcBorders>
          </w:tcPr>
          <w:p w14:paraId="25E92F74" w14:textId="77777777" w:rsidR="00AD5725" w:rsidRPr="00A016C0" w:rsidRDefault="00AD5725" w:rsidP="00A016C0">
            <w:pPr>
              <w:spacing w:after="120"/>
              <w:rPr>
                <w:rFonts w:asciiTheme="majorBidi" w:hAnsiTheme="majorBidi" w:cstheme="majorBidi"/>
                <w:szCs w:val="24"/>
              </w:rPr>
            </w:pPr>
            <w:r w:rsidRPr="00A016C0">
              <w:rPr>
                <w:rFonts w:asciiTheme="majorBidi" w:hAnsiTheme="majorBidi" w:cstheme="majorBidi"/>
                <w:szCs w:val="24"/>
              </w:rPr>
              <w:t>M (</w:t>
            </w:r>
            <w:r w:rsidRPr="00A016C0">
              <w:rPr>
                <w:rFonts w:asciiTheme="majorBidi" w:hAnsiTheme="majorBidi" w:cstheme="majorBidi"/>
                <w:i/>
                <w:iCs/>
                <w:szCs w:val="24"/>
              </w:rPr>
              <w:t>SD</w:t>
            </w:r>
            <w:r w:rsidRPr="00A016C0">
              <w:rPr>
                <w:rFonts w:asciiTheme="majorBidi" w:hAnsiTheme="majorBidi" w:cstheme="majorBidi"/>
                <w:szCs w:val="24"/>
              </w:rPr>
              <w:t>)</w:t>
            </w:r>
          </w:p>
        </w:tc>
        <w:tc>
          <w:tcPr>
            <w:tcW w:w="2517" w:type="dxa"/>
            <w:gridSpan w:val="2"/>
            <w:tcBorders>
              <w:top w:val="nil"/>
              <w:bottom w:val="single" w:sz="4" w:space="0" w:color="auto"/>
            </w:tcBorders>
          </w:tcPr>
          <w:p w14:paraId="7DCE2C6F" w14:textId="77777777" w:rsidR="00AD5725" w:rsidRPr="00A016C0" w:rsidRDefault="00AD5725" w:rsidP="00A016C0">
            <w:pPr>
              <w:spacing w:after="120"/>
              <w:rPr>
                <w:rFonts w:asciiTheme="majorBidi" w:hAnsiTheme="majorBidi" w:cstheme="majorBidi"/>
                <w:szCs w:val="24"/>
              </w:rPr>
            </w:pPr>
            <w:r w:rsidRPr="00A016C0">
              <w:rPr>
                <w:rFonts w:asciiTheme="majorBidi" w:hAnsiTheme="majorBidi" w:cstheme="majorBidi"/>
                <w:szCs w:val="24"/>
              </w:rPr>
              <w:t>M (</w:t>
            </w:r>
            <w:r w:rsidRPr="00A016C0">
              <w:rPr>
                <w:rFonts w:asciiTheme="majorBidi" w:hAnsiTheme="majorBidi" w:cstheme="majorBidi"/>
                <w:i/>
                <w:iCs/>
                <w:szCs w:val="24"/>
              </w:rPr>
              <w:t>SD</w:t>
            </w:r>
            <w:r w:rsidRPr="00A016C0">
              <w:rPr>
                <w:rFonts w:asciiTheme="majorBidi" w:hAnsiTheme="majorBidi" w:cstheme="majorBidi"/>
                <w:szCs w:val="24"/>
              </w:rPr>
              <w:t>)</w:t>
            </w:r>
          </w:p>
        </w:tc>
        <w:tc>
          <w:tcPr>
            <w:tcW w:w="2517" w:type="dxa"/>
            <w:tcBorders>
              <w:top w:val="nil"/>
              <w:bottom w:val="single" w:sz="4" w:space="0" w:color="auto"/>
            </w:tcBorders>
          </w:tcPr>
          <w:p w14:paraId="698BA079" w14:textId="77777777" w:rsidR="00AD5725" w:rsidRPr="00A016C0" w:rsidRDefault="00AD5725" w:rsidP="00A016C0">
            <w:pPr>
              <w:spacing w:after="120"/>
              <w:rPr>
                <w:rFonts w:asciiTheme="majorBidi" w:hAnsiTheme="majorBidi" w:cstheme="majorBidi"/>
                <w:szCs w:val="24"/>
              </w:rPr>
            </w:pPr>
            <w:r w:rsidRPr="00A016C0">
              <w:rPr>
                <w:rFonts w:asciiTheme="majorBidi" w:hAnsiTheme="majorBidi" w:cstheme="majorBidi"/>
                <w:szCs w:val="24"/>
              </w:rPr>
              <w:t>M (</w:t>
            </w:r>
            <w:r w:rsidRPr="00A016C0">
              <w:rPr>
                <w:rFonts w:asciiTheme="majorBidi" w:hAnsiTheme="majorBidi" w:cstheme="majorBidi"/>
                <w:i/>
                <w:iCs/>
                <w:szCs w:val="24"/>
              </w:rPr>
              <w:t>SD</w:t>
            </w:r>
            <w:r w:rsidRPr="00A016C0">
              <w:rPr>
                <w:rFonts w:asciiTheme="majorBidi" w:hAnsiTheme="majorBidi" w:cstheme="majorBidi"/>
                <w:szCs w:val="24"/>
              </w:rPr>
              <w:t>)</w:t>
            </w:r>
          </w:p>
        </w:tc>
        <w:tc>
          <w:tcPr>
            <w:tcW w:w="2518" w:type="dxa"/>
            <w:tcBorders>
              <w:top w:val="nil"/>
              <w:bottom w:val="single" w:sz="4" w:space="0" w:color="auto"/>
            </w:tcBorders>
          </w:tcPr>
          <w:p w14:paraId="2C982F6E" w14:textId="77777777" w:rsidR="00AD5725" w:rsidRPr="00A016C0" w:rsidRDefault="00AD5725" w:rsidP="00A016C0">
            <w:pPr>
              <w:spacing w:after="120"/>
              <w:rPr>
                <w:rFonts w:asciiTheme="majorBidi" w:hAnsiTheme="majorBidi" w:cstheme="majorBidi"/>
                <w:szCs w:val="24"/>
              </w:rPr>
            </w:pPr>
            <w:r w:rsidRPr="00A016C0">
              <w:rPr>
                <w:rFonts w:asciiTheme="majorBidi" w:hAnsiTheme="majorBidi" w:cstheme="majorBidi"/>
                <w:szCs w:val="24"/>
              </w:rPr>
              <w:t>M (</w:t>
            </w:r>
            <w:r w:rsidRPr="00A016C0">
              <w:rPr>
                <w:rFonts w:asciiTheme="majorBidi" w:hAnsiTheme="majorBidi" w:cstheme="majorBidi"/>
                <w:i/>
                <w:iCs/>
                <w:szCs w:val="24"/>
              </w:rPr>
              <w:t>SD</w:t>
            </w:r>
            <w:r w:rsidRPr="00A016C0">
              <w:rPr>
                <w:rFonts w:asciiTheme="majorBidi" w:hAnsiTheme="majorBidi" w:cstheme="majorBidi"/>
                <w:szCs w:val="24"/>
              </w:rPr>
              <w:t>)</w:t>
            </w:r>
          </w:p>
        </w:tc>
      </w:tr>
      <w:tr w:rsidR="00A016C0" w:rsidRPr="00A016C0" w14:paraId="570962FE" w14:textId="77777777" w:rsidTr="00F37638">
        <w:trPr>
          <w:trHeight w:val="295"/>
        </w:trPr>
        <w:tc>
          <w:tcPr>
            <w:tcW w:w="4253" w:type="dxa"/>
          </w:tcPr>
          <w:p w14:paraId="653D860F" w14:textId="484EF24C" w:rsidR="00A016C0" w:rsidRPr="00A016C0" w:rsidRDefault="00A016C0" w:rsidP="003E6067">
            <w:pPr>
              <w:contextualSpacing/>
              <w:jc w:val="center"/>
              <w:rPr>
                <w:rFonts w:asciiTheme="majorBidi" w:hAnsiTheme="majorBidi" w:cstheme="majorBidi"/>
                <w:iCs/>
                <w:szCs w:val="24"/>
              </w:rPr>
            </w:pPr>
          </w:p>
        </w:tc>
        <w:tc>
          <w:tcPr>
            <w:tcW w:w="10206" w:type="dxa"/>
            <w:gridSpan w:val="6"/>
          </w:tcPr>
          <w:p w14:paraId="157C27A3" w14:textId="0930C92B" w:rsidR="00A016C0" w:rsidRPr="00A016C0" w:rsidRDefault="00A80B91" w:rsidP="003E6067">
            <w:pPr>
              <w:spacing w:before="60" w:after="60"/>
              <w:jc w:val="center"/>
              <w:rPr>
                <w:rFonts w:asciiTheme="majorBidi" w:hAnsiTheme="majorBidi" w:cstheme="majorBidi"/>
                <w:iCs/>
                <w:szCs w:val="24"/>
              </w:rPr>
            </w:pPr>
            <w:r>
              <w:rPr>
                <w:rFonts w:eastAsia="Times New Roman" w:cs="Times New Roman"/>
                <w:iCs/>
                <w:color w:val="000000" w:themeColor="text1"/>
                <w:szCs w:val="24"/>
                <w:lang w:val="en-GB" w:eastAsia="de-DE"/>
              </w:rPr>
              <w:t>s</w:t>
            </w:r>
            <w:r w:rsidR="00A016C0" w:rsidRPr="00A016C0">
              <w:rPr>
                <w:rFonts w:eastAsia="Times New Roman" w:cs="Times New Roman"/>
                <w:iCs/>
                <w:color w:val="000000" w:themeColor="text1"/>
                <w:szCs w:val="24"/>
                <w:lang w:val="en-GB" w:eastAsia="de-DE"/>
              </w:rPr>
              <w:t>patial memory and navigation</w:t>
            </w:r>
          </w:p>
        </w:tc>
      </w:tr>
      <w:tr w:rsidR="00AD5725" w:rsidRPr="00A016C0" w14:paraId="0CAEF655" w14:textId="77777777" w:rsidTr="00F37638">
        <w:trPr>
          <w:trHeight w:val="295"/>
        </w:trPr>
        <w:tc>
          <w:tcPr>
            <w:tcW w:w="4390" w:type="dxa"/>
            <w:gridSpan w:val="2"/>
          </w:tcPr>
          <w:p w14:paraId="1E278EC1" w14:textId="77777777" w:rsidR="00AD5725" w:rsidRPr="00A016C0" w:rsidRDefault="00AD5725" w:rsidP="003E6067">
            <w:pPr>
              <w:contextualSpacing/>
              <w:rPr>
                <w:rFonts w:asciiTheme="majorBidi" w:hAnsiTheme="majorBidi" w:cstheme="majorBidi"/>
                <w:szCs w:val="24"/>
                <w:lang w:val="en-GB"/>
              </w:rPr>
            </w:pPr>
            <w:r w:rsidRPr="00A016C0">
              <w:rPr>
                <w:rFonts w:eastAsia="Times New Roman" w:cs="Times New Roman"/>
                <w:color w:val="000000" w:themeColor="text1"/>
                <w:szCs w:val="24"/>
                <w:lang w:val="en-GB" w:eastAsia="de-DE"/>
              </w:rPr>
              <w:t>Corsi block tapping – performance score</w:t>
            </w:r>
          </w:p>
        </w:tc>
        <w:tc>
          <w:tcPr>
            <w:tcW w:w="2517" w:type="dxa"/>
          </w:tcPr>
          <w:p w14:paraId="6E9C4BD7" w14:textId="77777777" w:rsidR="00AD5725" w:rsidRPr="00A016C0" w:rsidRDefault="00AD5725" w:rsidP="003E6067">
            <w:pPr>
              <w:contextualSpacing/>
              <w:rPr>
                <w:rFonts w:asciiTheme="majorBidi" w:hAnsiTheme="majorBidi" w:cstheme="majorBidi"/>
                <w:szCs w:val="24"/>
              </w:rPr>
            </w:pPr>
            <w:r w:rsidRPr="00A016C0">
              <w:rPr>
                <w:rFonts w:asciiTheme="majorBidi" w:hAnsiTheme="majorBidi" w:cstheme="majorBidi"/>
                <w:szCs w:val="24"/>
              </w:rPr>
              <w:t>55.00 (19.06)</w:t>
            </w:r>
          </w:p>
        </w:tc>
        <w:tc>
          <w:tcPr>
            <w:tcW w:w="2517" w:type="dxa"/>
            <w:gridSpan w:val="2"/>
          </w:tcPr>
          <w:p w14:paraId="7D166D1D" w14:textId="77777777" w:rsidR="00AD5725" w:rsidRPr="00A016C0" w:rsidRDefault="00AD5725" w:rsidP="003E6067">
            <w:pPr>
              <w:contextualSpacing/>
              <w:rPr>
                <w:rFonts w:asciiTheme="majorBidi" w:hAnsiTheme="majorBidi" w:cstheme="majorBidi"/>
                <w:szCs w:val="24"/>
              </w:rPr>
            </w:pPr>
            <w:r w:rsidRPr="00A016C0">
              <w:rPr>
                <w:rFonts w:asciiTheme="majorBidi" w:hAnsiTheme="majorBidi" w:cstheme="majorBidi"/>
                <w:szCs w:val="24"/>
              </w:rPr>
              <w:t>58.43 (21.57)</w:t>
            </w:r>
          </w:p>
        </w:tc>
        <w:tc>
          <w:tcPr>
            <w:tcW w:w="2517" w:type="dxa"/>
          </w:tcPr>
          <w:p w14:paraId="6064F508" w14:textId="77777777" w:rsidR="00AD5725" w:rsidRPr="00A016C0" w:rsidRDefault="00AD5725" w:rsidP="003E6067">
            <w:pPr>
              <w:contextualSpacing/>
              <w:rPr>
                <w:rFonts w:asciiTheme="majorBidi" w:hAnsiTheme="majorBidi" w:cstheme="majorBidi"/>
                <w:szCs w:val="24"/>
              </w:rPr>
            </w:pPr>
            <w:r w:rsidRPr="00A016C0">
              <w:rPr>
                <w:rFonts w:asciiTheme="majorBidi" w:hAnsiTheme="majorBidi" w:cstheme="majorBidi"/>
                <w:szCs w:val="24"/>
              </w:rPr>
              <w:t>62.43 (19.42)</w:t>
            </w:r>
          </w:p>
        </w:tc>
        <w:tc>
          <w:tcPr>
            <w:tcW w:w="2518" w:type="dxa"/>
          </w:tcPr>
          <w:p w14:paraId="1C192BB8" w14:textId="77777777" w:rsidR="00AD5725" w:rsidRPr="00A016C0" w:rsidRDefault="00AD5725" w:rsidP="003E6067">
            <w:pPr>
              <w:contextualSpacing/>
              <w:rPr>
                <w:rFonts w:asciiTheme="majorBidi" w:hAnsiTheme="majorBidi" w:cstheme="majorBidi"/>
                <w:szCs w:val="24"/>
              </w:rPr>
            </w:pPr>
            <w:r w:rsidRPr="00A016C0">
              <w:rPr>
                <w:rFonts w:asciiTheme="majorBidi" w:hAnsiTheme="majorBidi" w:cstheme="majorBidi"/>
                <w:szCs w:val="24"/>
              </w:rPr>
              <w:t>65.96 (18.03)</w:t>
            </w:r>
          </w:p>
        </w:tc>
      </w:tr>
      <w:tr w:rsidR="00AD5725" w:rsidRPr="00A016C0" w14:paraId="223A7E1B" w14:textId="77777777" w:rsidTr="00F37638">
        <w:trPr>
          <w:trHeight w:val="295"/>
        </w:trPr>
        <w:tc>
          <w:tcPr>
            <w:tcW w:w="4390" w:type="dxa"/>
            <w:gridSpan w:val="2"/>
          </w:tcPr>
          <w:p w14:paraId="2F2CCF1B" w14:textId="77777777" w:rsidR="00AD5725" w:rsidRPr="00A016C0" w:rsidRDefault="00AD5725" w:rsidP="003E6067">
            <w:pPr>
              <w:contextualSpacing/>
              <w:rPr>
                <w:rFonts w:asciiTheme="majorBidi" w:hAnsiTheme="majorBidi" w:cstheme="majorBidi"/>
                <w:szCs w:val="24"/>
              </w:rPr>
            </w:pPr>
            <w:r w:rsidRPr="00A016C0">
              <w:rPr>
                <w:rFonts w:eastAsia="Times New Roman" w:cs="Times New Roman"/>
                <w:color w:val="000000" w:themeColor="text1"/>
                <w:szCs w:val="24"/>
                <w:lang w:val="en-GB" w:eastAsia="de-DE"/>
              </w:rPr>
              <w:t>BIS-4 Map - total score</w:t>
            </w:r>
          </w:p>
        </w:tc>
        <w:tc>
          <w:tcPr>
            <w:tcW w:w="2517" w:type="dxa"/>
          </w:tcPr>
          <w:p w14:paraId="6512096F" w14:textId="77777777" w:rsidR="00AD5725" w:rsidRPr="00A016C0" w:rsidRDefault="00AD5725" w:rsidP="003E6067">
            <w:pPr>
              <w:contextualSpacing/>
              <w:rPr>
                <w:rFonts w:asciiTheme="majorBidi" w:hAnsiTheme="majorBidi" w:cstheme="majorBidi"/>
                <w:szCs w:val="24"/>
              </w:rPr>
            </w:pPr>
            <w:r w:rsidRPr="00A016C0">
              <w:rPr>
                <w:rFonts w:asciiTheme="majorBidi" w:hAnsiTheme="majorBidi" w:cstheme="majorBidi"/>
                <w:szCs w:val="24"/>
              </w:rPr>
              <w:t>14.39 (5.45)</w:t>
            </w:r>
          </w:p>
        </w:tc>
        <w:tc>
          <w:tcPr>
            <w:tcW w:w="2517" w:type="dxa"/>
            <w:gridSpan w:val="2"/>
          </w:tcPr>
          <w:p w14:paraId="0000E43C" w14:textId="77777777" w:rsidR="00AD5725" w:rsidRPr="00A016C0" w:rsidRDefault="00AD5725" w:rsidP="003E6067">
            <w:pPr>
              <w:contextualSpacing/>
              <w:rPr>
                <w:rFonts w:asciiTheme="majorBidi" w:hAnsiTheme="majorBidi" w:cstheme="majorBidi"/>
                <w:szCs w:val="24"/>
              </w:rPr>
            </w:pPr>
            <w:r w:rsidRPr="00A016C0">
              <w:rPr>
                <w:rFonts w:asciiTheme="majorBidi" w:hAnsiTheme="majorBidi" w:cstheme="majorBidi"/>
                <w:szCs w:val="24"/>
              </w:rPr>
              <w:t>18.46 (5.27)</w:t>
            </w:r>
          </w:p>
        </w:tc>
        <w:tc>
          <w:tcPr>
            <w:tcW w:w="2517" w:type="dxa"/>
          </w:tcPr>
          <w:p w14:paraId="3D407D68" w14:textId="77777777" w:rsidR="00AD5725" w:rsidRPr="00A016C0" w:rsidRDefault="00AD5725" w:rsidP="003E6067">
            <w:pPr>
              <w:contextualSpacing/>
              <w:rPr>
                <w:rFonts w:asciiTheme="majorBidi" w:hAnsiTheme="majorBidi" w:cstheme="majorBidi"/>
                <w:szCs w:val="24"/>
              </w:rPr>
            </w:pPr>
            <w:r w:rsidRPr="00A016C0">
              <w:rPr>
                <w:rFonts w:asciiTheme="majorBidi" w:hAnsiTheme="majorBidi" w:cstheme="majorBidi"/>
                <w:szCs w:val="24"/>
              </w:rPr>
              <w:t>14.48 (4.87)</w:t>
            </w:r>
          </w:p>
        </w:tc>
        <w:tc>
          <w:tcPr>
            <w:tcW w:w="2518" w:type="dxa"/>
          </w:tcPr>
          <w:p w14:paraId="6E17CDAE" w14:textId="77777777" w:rsidR="00AD5725" w:rsidRPr="00A016C0" w:rsidRDefault="00AD5725" w:rsidP="003E6067">
            <w:pPr>
              <w:contextualSpacing/>
              <w:rPr>
                <w:rFonts w:asciiTheme="majorBidi" w:hAnsiTheme="majorBidi" w:cstheme="majorBidi"/>
                <w:szCs w:val="24"/>
              </w:rPr>
            </w:pPr>
            <w:r w:rsidRPr="00A016C0">
              <w:rPr>
                <w:rFonts w:asciiTheme="majorBidi" w:hAnsiTheme="majorBidi" w:cstheme="majorBidi"/>
                <w:szCs w:val="24"/>
              </w:rPr>
              <w:t>19.48 (8.40)</w:t>
            </w:r>
          </w:p>
        </w:tc>
      </w:tr>
      <w:tr w:rsidR="00AD5725" w:rsidRPr="00A016C0" w14:paraId="1A80CADC" w14:textId="77777777" w:rsidTr="00F37638">
        <w:trPr>
          <w:trHeight w:val="295"/>
        </w:trPr>
        <w:tc>
          <w:tcPr>
            <w:tcW w:w="4390" w:type="dxa"/>
            <w:gridSpan w:val="2"/>
          </w:tcPr>
          <w:p w14:paraId="390488E2" w14:textId="77777777" w:rsidR="00AD5725" w:rsidRPr="00A016C0" w:rsidRDefault="00AD5725" w:rsidP="003E6067">
            <w:pPr>
              <w:contextualSpacing/>
              <w:rPr>
                <w:rFonts w:asciiTheme="majorBidi" w:hAnsiTheme="majorBidi" w:cstheme="majorBidi"/>
                <w:szCs w:val="24"/>
              </w:rPr>
            </w:pPr>
            <w:r w:rsidRPr="00A016C0">
              <w:rPr>
                <w:rFonts w:eastAsia="Times New Roman" w:cs="Times New Roman"/>
                <w:color w:val="000000" w:themeColor="text1"/>
                <w:szCs w:val="24"/>
                <w:lang w:val="en-GB" w:eastAsia="de-DE"/>
              </w:rPr>
              <w:t>OLMT - total score</w:t>
            </w:r>
          </w:p>
        </w:tc>
        <w:tc>
          <w:tcPr>
            <w:tcW w:w="2517" w:type="dxa"/>
          </w:tcPr>
          <w:p w14:paraId="7E040CFB" w14:textId="77777777" w:rsidR="00AD5725" w:rsidRPr="00A016C0" w:rsidRDefault="00AD5725" w:rsidP="003E6067">
            <w:pPr>
              <w:contextualSpacing/>
              <w:rPr>
                <w:rFonts w:asciiTheme="majorBidi" w:hAnsiTheme="majorBidi" w:cstheme="majorBidi"/>
                <w:szCs w:val="24"/>
                <w:highlight w:val="yellow"/>
              </w:rPr>
            </w:pPr>
            <w:r w:rsidRPr="00A016C0">
              <w:rPr>
                <w:rFonts w:asciiTheme="majorBidi" w:hAnsiTheme="majorBidi" w:cstheme="majorBidi"/>
                <w:szCs w:val="24"/>
              </w:rPr>
              <w:t>14.25 (4.52)</w:t>
            </w:r>
          </w:p>
        </w:tc>
        <w:tc>
          <w:tcPr>
            <w:tcW w:w="2517" w:type="dxa"/>
            <w:gridSpan w:val="2"/>
          </w:tcPr>
          <w:p w14:paraId="7C72F2F0" w14:textId="77777777" w:rsidR="00AD5725" w:rsidRPr="00A016C0" w:rsidRDefault="00AD5725" w:rsidP="003E6067">
            <w:pPr>
              <w:contextualSpacing/>
              <w:rPr>
                <w:rFonts w:asciiTheme="majorBidi" w:hAnsiTheme="majorBidi" w:cstheme="majorBidi"/>
                <w:szCs w:val="24"/>
              </w:rPr>
            </w:pPr>
            <w:r w:rsidRPr="00A016C0">
              <w:rPr>
                <w:rFonts w:asciiTheme="majorBidi" w:hAnsiTheme="majorBidi" w:cstheme="majorBidi"/>
                <w:szCs w:val="24"/>
              </w:rPr>
              <w:t>14.11 (4.92)</w:t>
            </w:r>
          </w:p>
        </w:tc>
        <w:tc>
          <w:tcPr>
            <w:tcW w:w="2517" w:type="dxa"/>
          </w:tcPr>
          <w:p w14:paraId="60DEE7D5" w14:textId="77777777" w:rsidR="00AD5725" w:rsidRPr="00A016C0" w:rsidRDefault="00AD5725" w:rsidP="003E6067">
            <w:pPr>
              <w:contextualSpacing/>
              <w:rPr>
                <w:rFonts w:asciiTheme="majorBidi" w:hAnsiTheme="majorBidi" w:cstheme="majorBidi"/>
                <w:szCs w:val="24"/>
              </w:rPr>
            </w:pPr>
            <w:r w:rsidRPr="00A016C0">
              <w:rPr>
                <w:rFonts w:asciiTheme="majorBidi" w:hAnsiTheme="majorBidi" w:cstheme="majorBidi"/>
                <w:szCs w:val="24"/>
              </w:rPr>
              <w:t>16.52 (3.81)</w:t>
            </w:r>
          </w:p>
        </w:tc>
        <w:tc>
          <w:tcPr>
            <w:tcW w:w="2518" w:type="dxa"/>
          </w:tcPr>
          <w:p w14:paraId="6270BFF3" w14:textId="77777777" w:rsidR="00AD5725" w:rsidRPr="00A016C0" w:rsidRDefault="00AD5725" w:rsidP="003E6067">
            <w:pPr>
              <w:contextualSpacing/>
              <w:rPr>
                <w:rFonts w:asciiTheme="majorBidi" w:hAnsiTheme="majorBidi" w:cstheme="majorBidi"/>
                <w:szCs w:val="24"/>
              </w:rPr>
            </w:pPr>
            <w:r w:rsidRPr="00A016C0">
              <w:rPr>
                <w:rFonts w:asciiTheme="majorBidi" w:hAnsiTheme="majorBidi" w:cstheme="majorBidi"/>
                <w:szCs w:val="24"/>
              </w:rPr>
              <w:t>17.72 (3.46)</w:t>
            </w:r>
          </w:p>
        </w:tc>
      </w:tr>
      <w:tr w:rsidR="00AD5725" w:rsidRPr="00A016C0" w14:paraId="5A6BC3DA" w14:textId="77777777" w:rsidTr="00F37638">
        <w:trPr>
          <w:trHeight w:val="295"/>
        </w:trPr>
        <w:tc>
          <w:tcPr>
            <w:tcW w:w="4390" w:type="dxa"/>
            <w:gridSpan w:val="2"/>
          </w:tcPr>
          <w:p w14:paraId="59F31DE1" w14:textId="77777777" w:rsidR="00AD5725" w:rsidRPr="00A016C0" w:rsidRDefault="00AD5725" w:rsidP="003E6067">
            <w:pPr>
              <w:contextualSpacing/>
              <w:rPr>
                <w:rFonts w:asciiTheme="majorBidi" w:hAnsiTheme="majorBidi" w:cstheme="majorBidi"/>
                <w:szCs w:val="24"/>
                <w:lang w:val="en-US"/>
              </w:rPr>
            </w:pPr>
            <w:r w:rsidRPr="00A016C0">
              <w:rPr>
                <w:rFonts w:eastAsia="Times New Roman" w:cs="Times New Roman"/>
                <w:color w:val="000000" w:themeColor="text1"/>
                <w:szCs w:val="24"/>
                <w:lang w:val="en-GB" w:eastAsia="de-DE"/>
              </w:rPr>
              <w:t>Tunnel task allocentric ratio (%)</w:t>
            </w:r>
          </w:p>
        </w:tc>
        <w:tc>
          <w:tcPr>
            <w:tcW w:w="2517" w:type="dxa"/>
          </w:tcPr>
          <w:p w14:paraId="5ECE3746" w14:textId="77777777" w:rsidR="00AD5725" w:rsidRPr="00A016C0" w:rsidRDefault="00AD5725" w:rsidP="003E6067">
            <w:pPr>
              <w:contextualSpacing/>
              <w:rPr>
                <w:rFonts w:asciiTheme="majorBidi" w:hAnsiTheme="majorBidi" w:cstheme="majorBidi"/>
                <w:szCs w:val="24"/>
                <w:highlight w:val="yellow"/>
              </w:rPr>
            </w:pPr>
            <w:r w:rsidRPr="00A016C0">
              <w:rPr>
                <w:rFonts w:asciiTheme="majorBidi" w:hAnsiTheme="majorBidi" w:cstheme="majorBidi"/>
                <w:szCs w:val="24"/>
              </w:rPr>
              <w:t>36.46 (42.82)</w:t>
            </w:r>
          </w:p>
        </w:tc>
        <w:tc>
          <w:tcPr>
            <w:tcW w:w="2517" w:type="dxa"/>
            <w:gridSpan w:val="2"/>
          </w:tcPr>
          <w:p w14:paraId="282B5FE8" w14:textId="77777777" w:rsidR="00AD5725" w:rsidRPr="00A016C0" w:rsidRDefault="00AD5725" w:rsidP="003E6067">
            <w:pPr>
              <w:contextualSpacing/>
              <w:rPr>
                <w:rFonts w:asciiTheme="majorBidi" w:hAnsiTheme="majorBidi" w:cstheme="majorBidi"/>
                <w:szCs w:val="24"/>
              </w:rPr>
            </w:pPr>
            <w:r w:rsidRPr="00A016C0">
              <w:rPr>
                <w:rFonts w:asciiTheme="majorBidi" w:hAnsiTheme="majorBidi" w:cstheme="majorBidi"/>
                <w:szCs w:val="24"/>
              </w:rPr>
              <w:t>19.58 (15.81)</w:t>
            </w:r>
          </w:p>
        </w:tc>
        <w:tc>
          <w:tcPr>
            <w:tcW w:w="2517" w:type="dxa"/>
          </w:tcPr>
          <w:p w14:paraId="230B1B34" w14:textId="77777777" w:rsidR="00AD5725" w:rsidRPr="00A016C0" w:rsidRDefault="00AD5725" w:rsidP="003E6067">
            <w:pPr>
              <w:contextualSpacing/>
              <w:rPr>
                <w:rFonts w:asciiTheme="majorBidi" w:hAnsiTheme="majorBidi" w:cstheme="majorBidi"/>
                <w:szCs w:val="24"/>
              </w:rPr>
            </w:pPr>
            <w:r w:rsidRPr="00A016C0">
              <w:rPr>
                <w:rFonts w:asciiTheme="majorBidi" w:hAnsiTheme="majorBidi" w:cstheme="majorBidi"/>
                <w:szCs w:val="24"/>
              </w:rPr>
              <w:t>29.16 (31.17)</w:t>
            </w:r>
          </w:p>
        </w:tc>
        <w:tc>
          <w:tcPr>
            <w:tcW w:w="2518" w:type="dxa"/>
          </w:tcPr>
          <w:p w14:paraId="7C1F5E26" w14:textId="77777777" w:rsidR="00AD5725" w:rsidRPr="00A016C0" w:rsidRDefault="00AD5725" w:rsidP="003E6067">
            <w:pPr>
              <w:contextualSpacing/>
              <w:rPr>
                <w:rFonts w:asciiTheme="majorBidi" w:hAnsiTheme="majorBidi" w:cstheme="majorBidi"/>
                <w:szCs w:val="24"/>
              </w:rPr>
            </w:pPr>
            <w:r w:rsidRPr="00A016C0">
              <w:rPr>
                <w:rFonts w:asciiTheme="majorBidi" w:hAnsiTheme="majorBidi" w:cstheme="majorBidi"/>
                <w:szCs w:val="24"/>
              </w:rPr>
              <w:t>18.09 (20.02)</w:t>
            </w:r>
          </w:p>
        </w:tc>
      </w:tr>
      <w:tr w:rsidR="00AD5725" w:rsidRPr="00A016C0" w14:paraId="337DFD1D" w14:textId="77777777" w:rsidTr="00F37638">
        <w:trPr>
          <w:trHeight w:val="295"/>
        </w:trPr>
        <w:tc>
          <w:tcPr>
            <w:tcW w:w="4390" w:type="dxa"/>
            <w:gridSpan w:val="2"/>
          </w:tcPr>
          <w:p w14:paraId="73455956" w14:textId="77777777" w:rsidR="00AD5725" w:rsidRPr="00A016C0" w:rsidRDefault="00AD5725" w:rsidP="003E6067">
            <w:pPr>
              <w:contextualSpacing/>
              <w:rPr>
                <w:rFonts w:asciiTheme="majorBidi" w:hAnsiTheme="majorBidi" w:cstheme="majorBidi"/>
                <w:szCs w:val="24"/>
                <w:lang w:val="en-US"/>
              </w:rPr>
            </w:pPr>
            <w:r w:rsidRPr="00A016C0">
              <w:rPr>
                <w:rFonts w:eastAsia="Times New Roman" w:cs="Times New Roman"/>
                <w:bCs/>
                <w:iCs/>
                <w:color w:val="000000" w:themeColor="text1"/>
                <w:szCs w:val="24"/>
                <w:lang w:val="en-GB" w:eastAsia="de-DE"/>
              </w:rPr>
              <w:t xml:space="preserve">Tunnel </w:t>
            </w:r>
            <w:proofErr w:type="gramStart"/>
            <w:r w:rsidRPr="00A016C0">
              <w:rPr>
                <w:rFonts w:eastAsia="Times New Roman" w:cs="Times New Roman"/>
                <w:bCs/>
                <w:iCs/>
                <w:color w:val="000000" w:themeColor="text1"/>
                <w:szCs w:val="24"/>
                <w:lang w:val="en-GB" w:eastAsia="de-DE"/>
              </w:rPr>
              <w:t>task</w:t>
            </w:r>
            <w:proofErr w:type="gramEnd"/>
            <w:r w:rsidRPr="00A016C0">
              <w:rPr>
                <w:rFonts w:eastAsia="Times New Roman" w:cs="Times New Roman"/>
                <w:bCs/>
                <w:iCs/>
                <w:color w:val="000000" w:themeColor="text1"/>
                <w:szCs w:val="24"/>
                <w:lang w:val="en-GB" w:eastAsia="de-DE"/>
              </w:rPr>
              <w:t xml:space="preserve"> mean deviation (angle)</w:t>
            </w:r>
          </w:p>
        </w:tc>
        <w:tc>
          <w:tcPr>
            <w:tcW w:w="2517" w:type="dxa"/>
          </w:tcPr>
          <w:p w14:paraId="46811B99" w14:textId="77777777" w:rsidR="00AD5725" w:rsidRPr="00A016C0" w:rsidRDefault="00AD5725" w:rsidP="003E6067">
            <w:pPr>
              <w:contextualSpacing/>
              <w:rPr>
                <w:rFonts w:asciiTheme="majorBidi" w:hAnsiTheme="majorBidi" w:cstheme="majorBidi"/>
                <w:szCs w:val="24"/>
              </w:rPr>
            </w:pPr>
            <w:r w:rsidRPr="00A016C0">
              <w:rPr>
                <w:rFonts w:asciiTheme="majorBidi" w:hAnsiTheme="majorBidi" w:cstheme="majorBidi"/>
                <w:szCs w:val="24"/>
              </w:rPr>
              <w:t>50.83 (39.22)</w:t>
            </w:r>
          </w:p>
        </w:tc>
        <w:tc>
          <w:tcPr>
            <w:tcW w:w="2517" w:type="dxa"/>
            <w:gridSpan w:val="2"/>
          </w:tcPr>
          <w:p w14:paraId="620C9106" w14:textId="77777777" w:rsidR="00AD5725" w:rsidRPr="00A016C0" w:rsidRDefault="00AD5725" w:rsidP="003E6067">
            <w:pPr>
              <w:contextualSpacing/>
              <w:rPr>
                <w:rFonts w:asciiTheme="majorBidi" w:hAnsiTheme="majorBidi" w:cstheme="majorBidi"/>
                <w:szCs w:val="24"/>
              </w:rPr>
            </w:pPr>
            <w:r w:rsidRPr="00A016C0">
              <w:rPr>
                <w:rFonts w:asciiTheme="majorBidi" w:hAnsiTheme="majorBidi" w:cstheme="majorBidi"/>
                <w:szCs w:val="24"/>
              </w:rPr>
              <w:t>61.67 (43.10)</w:t>
            </w:r>
          </w:p>
        </w:tc>
        <w:tc>
          <w:tcPr>
            <w:tcW w:w="2517" w:type="dxa"/>
          </w:tcPr>
          <w:p w14:paraId="17248838" w14:textId="77777777" w:rsidR="00AD5725" w:rsidRPr="00A016C0" w:rsidRDefault="00AD5725" w:rsidP="003E6067">
            <w:pPr>
              <w:contextualSpacing/>
              <w:rPr>
                <w:rFonts w:asciiTheme="majorBidi" w:hAnsiTheme="majorBidi" w:cstheme="majorBidi"/>
                <w:szCs w:val="24"/>
              </w:rPr>
            </w:pPr>
            <w:r w:rsidRPr="00A016C0">
              <w:rPr>
                <w:rFonts w:asciiTheme="majorBidi" w:hAnsiTheme="majorBidi" w:cstheme="majorBidi"/>
                <w:szCs w:val="24"/>
              </w:rPr>
              <w:t>45.60 (35.25)</w:t>
            </w:r>
          </w:p>
        </w:tc>
        <w:tc>
          <w:tcPr>
            <w:tcW w:w="2518" w:type="dxa"/>
          </w:tcPr>
          <w:p w14:paraId="6F8A9B8A" w14:textId="77777777" w:rsidR="00AD5725" w:rsidRPr="00A016C0" w:rsidRDefault="00AD5725" w:rsidP="003E6067">
            <w:pPr>
              <w:contextualSpacing/>
              <w:rPr>
                <w:rFonts w:asciiTheme="majorBidi" w:hAnsiTheme="majorBidi" w:cstheme="majorBidi"/>
                <w:szCs w:val="24"/>
              </w:rPr>
            </w:pPr>
            <w:r w:rsidRPr="00A016C0">
              <w:rPr>
                <w:rFonts w:asciiTheme="majorBidi" w:hAnsiTheme="majorBidi" w:cstheme="majorBidi"/>
                <w:szCs w:val="24"/>
              </w:rPr>
              <w:t>45.20 (39.70)</w:t>
            </w:r>
          </w:p>
        </w:tc>
      </w:tr>
      <w:tr w:rsidR="00A016C0" w:rsidRPr="00A016C0" w14:paraId="4566652E" w14:textId="77777777" w:rsidTr="00F37638">
        <w:trPr>
          <w:trHeight w:val="295"/>
        </w:trPr>
        <w:tc>
          <w:tcPr>
            <w:tcW w:w="4253" w:type="dxa"/>
            <w:vAlign w:val="bottom"/>
          </w:tcPr>
          <w:p w14:paraId="326D0CC5" w14:textId="21A0BC6C" w:rsidR="00A016C0" w:rsidRPr="00A016C0" w:rsidRDefault="00A016C0" w:rsidP="003E6067">
            <w:pPr>
              <w:contextualSpacing/>
              <w:jc w:val="center"/>
              <w:rPr>
                <w:rFonts w:asciiTheme="majorBidi" w:hAnsiTheme="majorBidi" w:cstheme="majorBidi"/>
                <w:szCs w:val="24"/>
              </w:rPr>
            </w:pPr>
          </w:p>
        </w:tc>
        <w:tc>
          <w:tcPr>
            <w:tcW w:w="10206" w:type="dxa"/>
            <w:gridSpan w:val="6"/>
            <w:vAlign w:val="bottom"/>
          </w:tcPr>
          <w:p w14:paraId="3C4BDCE7" w14:textId="13CC8C1F" w:rsidR="00A016C0" w:rsidRPr="00A016C0" w:rsidRDefault="00A80B91" w:rsidP="003E6067">
            <w:pPr>
              <w:spacing w:before="60" w:after="60"/>
              <w:jc w:val="center"/>
              <w:rPr>
                <w:rFonts w:asciiTheme="majorBidi" w:hAnsiTheme="majorBidi" w:cstheme="majorBidi"/>
                <w:szCs w:val="24"/>
              </w:rPr>
            </w:pPr>
            <w:r>
              <w:rPr>
                <w:rFonts w:eastAsia="Times New Roman" w:cs="Times New Roman"/>
                <w:bCs/>
                <w:color w:val="000000" w:themeColor="text1"/>
                <w:szCs w:val="24"/>
                <w:lang w:val="en-GB" w:eastAsia="de-DE"/>
              </w:rPr>
              <w:t>V</w:t>
            </w:r>
            <w:r w:rsidR="00A016C0" w:rsidRPr="00A016C0">
              <w:rPr>
                <w:rFonts w:eastAsia="Times New Roman" w:cs="Times New Roman"/>
                <w:bCs/>
                <w:color w:val="000000" w:themeColor="text1"/>
                <w:szCs w:val="24"/>
                <w:lang w:val="en-GB" w:eastAsia="de-DE"/>
              </w:rPr>
              <w:t xml:space="preserve">erbal </w:t>
            </w:r>
            <w:r>
              <w:rPr>
                <w:rFonts w:eastAsia="Times New Roman" w:cs="Times New Roman"/>
                <w:bCs/>
                <w:color w:val="000000" w:themeColor="text1"/>
                <w:szCs w:val="24"/>
                <w:lang w:val="en-GB" w:eastAsia="de-DE"/>
              </w:rPr>
              <w:t>m</w:t>
            </w:r>
            <w:r w:rsidR="00A016C0" w:rsidRPr="00A016C0">
              <w:rPr>
                <w:rFonts w:eastAsia="Times New Roman" w:cs="Times New Roman"/>
                <w:bCs/>
                <w:color w:val="000000" w:themeColor="text1"/>
                <w:szCs w:val="24"/>
                <w:lang w:val="en-GB" w:eastAsia="de-DE"/>
              </w:rPr>
              <w:t>emory</w:t>
            </w:r>
          </w:p>
        </w:tc>
      </w:tr>
      <w:tr w:rsidR="00AD5725" w:rsidRPr="00A016C0" w14:paraId="3234A921" w14:textId="77777777" w:rsidTr="00F37638">
        <w:trPr>
          <w:trHeight w:val="308"/>
        </w:trPr>
        <w:tc>
          <w:tcPr>
            <w:tcW w:w="4390" w:type="dxa"/>
            <w:gridSpan w:val="2"/>
            <w:vAlign w:val="bottom"/>
          </w:tcPr>
          <w:p w14:paraId="044478B2" w14:textId="77777777" w:rsidR="00AD5725" w:rsidRPr="00A016C0" w:rsidRDefault="00AD5725" w:rsidP="003E6067">
            <w:pPr>
              <w:contextualSpacing/>
              <w:rPr>
                <w:rFonts w:asciiTheme="majorBidi" w:hAnsiTheme="majorBidi" w:cstheme="majorBidi"/>
                <w:szCs w:val="24"/>
              </w:rPr>
            </w:pPr>
            <w:r w:rsidRPr="00A016C0">
              <w:rPr>
                <w:rFonts w:eastAsia="Times New Roman" w:cs="Times New Roman"/>
                <w:bCs/>
                <w:iCs/>
                <w:color w:val="000000" w:themeColor="text1"/>
                <w:szCs w:val="24"/>
                <w:lang w:val="en-GB" w:eastAsia="de-DE"/>
              </w:rPr>
              <w:t>RBMT - immediate recall total</w:t>
            </w:r>
          </w:p>
        </w:tc>
        <w:tc>
          <w:tcPr>
            <w:tcW w:w="2517" w:type="dxa"/>
          </w:tcPr>
          <w:p w14:paraId="51D6F61E" w14:textId="77777777" w:rsidR="00AD5725" w:rsidRPr="00A016C0" w:rsidRDefault="00AD5725" w:rsidP="003E6067">
            <w:pPr>
              <w:contextualSpacing/>
              <w:rPr>
                <w:rFonts w:asciiTheme="majorBidi" w:hAnsiTheme="majorBidi" w:cstheme="majorBidi"/>
                <w:szCs w:val="24"/>
              </w:rPr>
            </w:pPr>
            <w:r w:rsidRPr="00A016C0">
              <w:rPr>
                <w:rFonts w:asciiTheme="majorBidi" w:hAnsiTheme="majorBidi" w:cstheme="majorBidi"/>
                <w:szCs w:val="24"/>
              </w:rPr>
              <w:t>10.48 (3.59)</w:t>
            </w:r>
          </w:p>
        </w:tc>
        <w:tc>
          <w:tcPr>
            <w:tcW w:w="2517" w:type="dxa"/>
            <w:gridSpan w:val="2"/>
          </w:tcPr>
          <w:p w14:paraId="3EACB23E" w14:textId="77777777" w:rsidR="00AD5725" w:rsidRPr="00A016C0" w:rsidRDefault="00AD5725" w:rsidP="003E6067">
            <w:pPr>
              <w:contextualSpacing/>
              <w:rPr>
                <w:rFonts w:asciiTheme="majorBidi" w:hAnsiTheme="majorBidi" w:cstheme="majorBidi"/>
                <w:szCs w:val="24"/>
              </w:rPr>
            </w:pPr>
            <w:r w:rsidRPr="00A016C0">
              <w:rPr>
                <w:rFonts w:asciiTheme="majorBidi" w:hAnsiTheme="majorBidi" w:cstheme="majorBidi"/>
                <w:szCs w:val="24"/>
              </w:rPr>
              <w:t>13.03 (3.49)</w:t>
            </w:r>
          </w:p>
        </w:tc>
        <w:tc>
          <w:tcPr>
            <w:tcW w:w="2517" w:type="dxa"/>
          </w:tcPr>
          <w:p w14:paraId="023ECA18" w14:textId="77777777" w:rsidR="00AD5725" w:rsidRPr="00A016C0" w:rsidRDefault="00AD5725" w:rsidP="003E6067">
            <w:pPr>
              <w:contextualSpacing/>
              <w:rPr>
                <w:rFonts w:asciiTheme="majorBidi" w:hAnsiTheme="majorBidi" w:cstheme="majorBidi"/>
                <w:szCs w:val="24"/>
              </w:rPr>
            </w:pPr>
            <w:r w:rsidRPr="00A016C0">
              <w:rPr>
                <w:rFonts w:asciiTheme="majorBidi" w:hAnsiTheme="majorBidi" w:cstheme="majorBidi"/>
                <w:szCs w:val="24"/>
              </w:rPr>
              <w:t>11.43 (3.54)</w:t>
            </w:r>
          </w:p>
        </w:tc>
        <w:tc>
          <w:tcPr>
            <w:tcW w:w="2518" w:type="dxa"/>
          </w:tcPr>
          <w:p w14:paraId="3DDBBED4" w14:textId="77777777" w:rsidR="00AD5725" w:rsidRPr="00A016C0" w:rsidRDefault="00AD5725" w:rsidP="003E6067">
            <w:pPr>
              <w:contextualSpacing/>
              <w:rPr>
                <w:rFonts w:asciiTheme="majorBidi" w:hAnsiTheme="majorBidi" w:cstheme="majorBidi"/>
                <w:szCs w:val="24"/>
              </w:rPr>
            </w:pPr>
            <w:r w:rsidRPr="00A016C0">
              <w:rPr>
                <w:rFonts w:asciiTheme="majorBidi" w:hAnsiTheme="majorBidi" w:cstheme="majorBidi"/>
                <w:szCs w:val="24"/>
              </w:rPr>
              <w:t>14.30 (3.51)</w:t>
            </w:r>
          </w:p>
        </w:tc>
      </w:tr>
      <w:tr w:rsidR="00AD5725" w:rsidRPr="00A016C0" w14:paraId="3CF116B7" w14:textId="77777777" w:rsidTr="00F37638">
        <w:trPr>
          <w:trHeight w:val="308"/>
        </w:trPr>
        <w:tc>
          <w:tcPr>
            <w:tcW w:w="4390" w:type="dxa"/>
            <w:gridSpan w:val="2"/>
            <w:vAlign w:val="bottom"/>
          </w:tcPr>
          <w:p w14:paraId="294926DD" w14:textId="77777777" w:rsidR="00AD5725" w:rsidRPr="00A016C0" w:rsidRDefault="00AD5725" w:rsidP="003E6067">
            <w:pPr>
              <w:contextualSpacing/>
              <w:rPr>
                <w:rFonts w:asciiTheme="majorBidi" w:hAnsiTheme="majorBidi" w:cstheme="majorBidi"/>
                <w:szCs w:val="24"/>
              </w:rPr>
            </w:pPr>
            <w:r w:rsidRPr="00A016C0">
              <w:rPr>
                <w:rFonts w:eastAsia="Times New Roman" w:cs="Times New Roman"/>
                <w:color w:val="000000" w:themeColor="text1"/>
                <w:szCs w:val="24"/>
                <w:lang w:val="en-GB" w:eastAsia="de-DE"/>
              </w:rPr>
              <w:t>RBMT - delayed recall total</w:t>
            </w:r>
          </w:p>
        </w:tc>
        <w:tc>
          <w:tcPr>
            <w:tcW w:w="2517" w:type="dxa"/>
          </w:tcPr>
          <w:p w14:paraId="7664B7E3" w14:textId="77777777" w:rsidR="00AD5725" w:rsidRPr="00A016C0" w:rsidRDefault="00AD5725" w:rsidP="003E6067">
            <w:pPr>
              <w:contextualSpacing/>
              <w:rPr>
                <w:rFonts w:asciiTheme="majorBidi" w:hAnsiTheme="majorBidi" w:cstheme="majorBidi"/>
                <w:szCs w:val="24"/>
              </w:rPr>
            </w:pPr>
            <w:r w:rsidRPr="00A016C0">
              <w:rPr>
                <w:rFonts w:asciiTheme="majorBidi" w:hAnsiTheme="majorBidi" w:cstheme="majorBidi"/>
                <w:szCs w:val="24"/>
              </w:rPr>
              <w:t>9.51 (3.38)</w:t>
            </w:r>
          </w:p>
        </w:tc>
        <w:tc>
          <w:tcPr>
            <w:tcW w:w="2517" w:type="dxa"/>
            <w:gridSpan w:val="2"/>
          </w:tcPr>
          <w:p w14:paraId="10EF63DF" w14:textId="77777777" w:rsidR="00AD5725" w:rsidRPr="00A016C0" w:rsidRDefault="00AD5725" w:rsidP="003E6067">
            <w:pPr>
              <w:contextualSpacing/>
              <w:rPr>
                <w:rFonts w:asciiTheme="majorBidi" w:hAnsiTheme="majorBidi" w:cstheme="majorBidi"/>
                <w:szCs w:val="24"/>
              </w:rPr>
            </w:pPr>
            <w:r w:rsidRPr="00A016C0">
              <w:rPr>
                <w:rFonts w:asciiTheme="majorBidi" w:hAnsiTheme="majorBidi" w:cstheme="majorBidi"/>
                <w:szCs w:val="24"/>
              </w:rPr>
              <w:t>12.40 (3.64)</w:t>
            </w:r>
          </w:p>
        </w:tc>
        <w:tc>
          <w:tcPr>
            <w:tcW w:w="2517" w:type="dxa"/>
          </w:tcPr>
          <w:p w14:paraId="4AD724C6" w14:textId="77777777" w:rsidR="00AD5725" w:rsidRPr="00A016C0" w:rsidRDefault="00AD5725" w:rsidP="003E6067">
            <w:pPr>
              <w:contextualSpacing/>
              <w:rPr>
                <w:rFonts w:asciiTheme="majorBidi" w:hAnsiTheme="majorBidi" w:cstheme="majorBidi"/>
                <w:szCs w:val="24"/>
              </w:rPr>
            </w:pPr>
            <w:r w:rsidRPr="00A016C0">
              <w:rPr>
                <w:rFonts w:asciiTheme="majorBidi" w:hAnsiTheme="majorBidi" w:cstheme="majorBidi"/>
                <w:szCs w:val="24"/>
              </w:rPr>
              <w:t>10.50 (3.67)</w:t>
            </w:r>
          </w:p>
        </w:tc>
        <w:tc>
          <w:tcPr>
            <w:tcW w:w="2518" w:type="dxa"/>
          </w:tcPr>
          <w:p w14:paraId="3AAA93B3" w14:textId="77777777" w:rsidR="00AD5725" w:rsidRPr="00A016C0" w:rsidRDefault="00AD5725" w:rsidP="003E6067">
            <w:pPr>
              <w:contextualSpacing/>
              <w:rPr>
                <w:rFonts w:asciiTheme="majorBidi" w:hAnsiTheme="majorBidi" w:cstheme="majorBidi"/>
                <w:szCs w:val="24"/>
              </w:rPr>
            </w:pPr>
            <w:r w:rsidRPr="00A016C0">
              <w:rPr>
                <w:rFonts w:asciiTheme="majorBidi" w:hAnsiTheme="majorBidi" w:cstheme="majorBidi"/>
                <w:szCs w:val="24"/>
              </w:rPr>
              <w:t>13.14 (3.63)</w:t>
            </w:r>
          </w:p>
        </w:tc>
      </w:tr>
      <w:tr w:rsidR="00A016C0" w:rsidRPr="00A016C0" w14:paraId="7EECDECB" w14:textId="77777777" w:rsidTr="00F37638">
        <w:trPr>
          <w:trHeight w:val="308"/>
        </w:trPr>
        <w:tc>
          <w:tcPr>
            <w:tcW w:w="4390" w:type="dxa"/>
            <w:gridSpan w:val="2"/>
          </w:tcPr>
          <w:p w14:paraId="2DC7E092" w14:textId="144C94EA" w:rsidR="00A016C0" w:rsidRPr="00A016C0" w:rsidRDefault="00A016C0" w:rsidP="003E6067">
            <w:pPr>
              <w:contextualSpacing/>
              <w:jc w:val="center"/>
              <w:rPr>
                <w:rFonts w:asciiTheme="majorBidi" w:hAnsiTheme="majorBidi" w:cstheme="majorBidi"/>
                <w:iCs/>
                <w:szCs w:val="24"/>
              </w:rPr>
            </w:pPr>
          </w:p>
        </w:tc>
        <w:tc>
          <w:tcPr>
            <w:tcW w:w="10069" w:type="dxa"/>
            <w:gridSpan w:val="5"/>
          </w:tcPr>
          <w:p w14:paraId="71344FF8" w14:textId="2FA22DEB" w:rsidR="00A016C0" w:rsidRPr="00A016C0" w:rsidRDefault="00A80B91" w:rsidP="003E6067">
            <w:pPr>
              <w:spacing w:before="60" w:after="60"/>
              <w:jc w:val="center"/>
              <w:rPr>
                <w:rFonts w:asciiTheme="majorBidi" w:hAnsiTheme="majorBidi" w:cstheme="majorBidi"/>
                <w:iCs/>
                <w:szCs w:val="24"/>
              </w:rPr>
            </w:pPr>
            <w:r>
              <w:rPr>
                <w:rFonts w:eastAsia="Times New Roman" w:cs="Times New Roman"/>
                <w:iCs/>
                <w:color w:val="000000" w:themeColor="text1"/>
                <w:szCs w:val="24"/>
                <w:lang w:val="en-GB" w:eastAsia="de-DE"/>
              </w:rPr>
              <w:t>Mental health</w:t>
            </w:r>
            <w:r w:rsidR="00A016C0" w:rsidRPr="00A016C0">
              <w:rPr>
                <w:rFonts w:eastAsia="Times New Roman" w:cs="Times New Roman"/>
                <w:iCs/>
                <w:color w:val="000000" w:themeColor="text1"/>
                <w:szCs w:val="24"/>
                <w:lang w:val="en-GB" w:eastAsia="de-DE"/>
              </w:rPr>
              <w:t xml:space="preserve"> &amp; </w:t>
            </w:r>
            <w:r>
              <w:rPr>
                <w:rFonts w:eastAsia="Times New Roman" w:cs="Times New Roman"/>
                <w:iCs/>
                <w:color w:val="000000" w:themeColor="text1"/>
                <w:szCs w:val="24"/>
                <w:lang w:val="en-GB" w:eastAsia="de-DE"/>
              </w:rPr>
              <w:t>e</w:t>
            </w:r>
            <w:r w:rsidR="00A016C0" w:rsidRPr="00A016C0">
              <w:rPr>
                <w:rFonts w:eastAsia="Times New Roman" w:cs="Times New Roman"/>
                <w:iCs/>
                <w:color w:val="000000" w:themeColor="text1"/>
                <w:szCs w:val="24"/>
                <w:lang w:val="en-GB" w:eastAsia="de-DE"/>
              </w:rPr>
              <w:t>motion regulation</w:t>
            </w:r>
          </w:p>
        </w:tc>
      </w:tr>
      <w:tr w:rsidR="00AD5725" w:rsidRPr="00A016C0" w14:paraId="79E48207" w14:textId="77777777" w:rsidTr="00F37638">
        <w:trPr>
          <w:trHeight w:val="308"/>
        </w:trPr>
        <w:tc>
          <w:tcPr>
            <w:tcW w:w="4390" w:type="dxa"/>
            <w:gridSpan w:val="2"/>
          </w:tcPr>
          <w:p w14:paraId="602BFBC5" w14:textId="77777777" w:rsidR="00AD5725" w:rsidRPr="00A016C0" w:rsidRDefault="00AD5725" w:rsidP="003E6067">
            <w:pPr>
              <w:contextualSpacing/>
              <w:rPr>
                <w:rFonts w:eastAsia="Times New Roman" w:cs="Times New Roman"/>
                <w:i/>
                <w:iCs/>
                <w:color w:val="000000" w:themeColor="text1"/>
                <w:szCs w:val="24"/>
                <w:lang w:eastAsia="de-DE"/>
              </w:rPr>
            </w:pPr>
            <w:r w:rsidRPr="00A016C0">
              <w:rPr>
                <w:rFonts w:eastAsia="Times New Roman" w:cs="Times New Roman"/>
                <w:color w:val="000000" w:themeColor="text1"/>
                <w:szCs w:val="24"/>
                <w:lang w:val="en-GB" w:eastAsia="de-DE"/>
              </w:rPr>
              <w:t>BDI-II</w:t>
            </w:r>
          </w:p>
        </w:tc>
        <w:tc>
          <w:tcPr>
            <w:tcW w:w="2517" w:type="dxa"/>
          </w:tcPr>
          <w:p w14:paraId="12668F4F" w14:textId="77777777" w:rsidR="00AD5725" w:rsidRPr="00A016C0" w:rsidRDefault="00AD5725" w:rsidP="003E6067">
            <w:pPr>
              <w:contextualSpacing/>
              <w:rPr>
                <w:rFonts w:asciiTheme="majorBidi" w:hAnsiTheme="majorBidi" w:cstheme="majorBidi"/>
                <w:szCs w:val="24"/>
              </w:rPr>
            </w:pPr>
            <w:r w:rsidRPr="00A016C0">
              <w:rPr>
                <w:rFonts w:asciiTheme="majorBidi" w:hAnsiTheme="majorBidi" w:cstheme="majorBidi"/>
                <w:szCs w:val="24"/>
              </w:rPr>
              <w:t>5.57 (6.25)</w:t>
            </w:r>
          </w:p>
        </w:tc>
        <w:tc>
          <w:tcPr>
            <w:tcW w:w="2517" w:type="dxa"/>
            <w:gridSpan w:val="2"/>
          </w:tcPr>
          <w:p w14:paraId="03947BE8" w14:textId="77777777" w:rsidR="00AD5725" w:rsidRPr="00A016C0" w:rsidRDefault="00AD5725" w:rsidP="003E6067">
            <w:pPr>
              <w:contextualSpacing/>
              <w:rPr>
                <w:rFonts w:asciiTheme="majorBidi" w:hAnsiTheme="majorBidi" w:cstheme="majorBidi"/>
                <w:szCs w:val="24"/>
              </w:rPr>
            </w:pPr>
            <w:r w:rsidRPr="00A016C0">
              <w:rPr>
                <w:rFonts w:asciiTheme="majorBidi" w:hAnsiTheme="majorBidi" w:cstheme="majorBidi"/>
                <w:szCs w:val="24"/>
              </w:rPr>
              <w:t>3.80 (4.72)</w:t>
            </w:r>
          </w:p>
        </w:tc>
        <w:tc>
          <w:tcPr>
            <w:tcW w:w="2517" w:type="dxa"/>
          </w:tcPr>
          <w:p w14:paraId="72621B37" w14:textId="77777777" w:rsidR="00AD5725" w:rsidRPr="00A016C0" w:rsidRDefault="00AD5725" w:rsidP="003E6067">
            <w:pPr>
              <w:contextualSpacing/>
              <w:rPr>
                <w:rFonts w:asciiTheme="majorBidi" w:hAnsiTheme="majorBidi" w:cstheme="majorBidi"/>
                <w:szCs w:val="24"/>
              </w:rPr>
            </w:pPr>
            <w:r w:rsidRPr="00A016C0">
              <w:rPr>
                <w:rFonts w:asciiTheme="majorBidi" w:hAnsiTheme="majorBidi" w:cstheme="majorBidi"/>
                <w:szCs w:val="24"/>
              </w:rPr>
              <w:t>4.97 (5.95)</w:t>
            </w:r>
          </w:p>
        </w:tc>
        <w:tc>
          <w:tcPr>
            <w:tcW w:w="2518" w:type="dxa"/>
          </w:tcPr>
          <w:p w14:paraId="38BB0611" w14:textId="77777777" w:rsidR="00AD5725" w:rsidRPr="00A016C0" w:rsidRDefault="00AD5725" w:rsidP="003E6067">
            <w:pPr>
              <w:contextualSpacing/>
              <w:rPr>
                <w:rFonts w:asciiTheme="majorBidi" w:hAnsiTheme="majorBidi" w:cstheme="majorBidi"/>
                <w:szCs w:val="24"/>
              </w:rPr>
            </w:pPr>
            <w:r w:rsidRPr="00A016C0">
              <w:rPr>
                <w:rFonts w:asciiTheme="majorBidi" w:hAnsiTheme="majorBidi" w:cstheme="majorBidi"/>
                <w:szCs w:val="24"/>
              </w:rPr>
              <w:t>4.83 (5.56)</w:t>
            </w:r>
          </w:p>
        </w:tc>
      </w:tr>
      <w:tr w:rsidR="00AD5725" w:rsidRPr="00A016C0" w14:paraId="67D71A15" w14:textId="77777777" w:rsidTr="00F37638">
        <w:trPr>
          <w:trHeight w:val="308"/>
        </w:trPr>
        <w:tc>
          <w:tcPr>
            <w:tcW w:w="4390" w:type="dxa"/>
            <w:gridSpan w:val="2"/>
          </w:tcPr>
          <w:p w14:paraId="4E5D4E2A" w14:textId="77777777" w:rsidR="00AD5725" w:rsidRPr="00A016C0" w:rsidRDefault="00AD5725" w:rsidP="003E6067">
            <w:pPr>
              <w:contextualSpacing/>
              <w:rPr>
                <w:rFonts w:eastAsia="Times New Roman" w:cs="Times New Roman"/>
                <w:color w:val="000000" w:themeColor="text1"/>
                <w:szCs w:val="24"/>
                <w:lang w:eastAsia="de-DE"/>
              </w:rPr>
            </w:pPr>
            <w:r w:rsidRPr="00A016C0">
              <w:rPr>
                <w:rFonts w:eastAsia="Times New Roman" w:cs="Times New Roman"/>
                <w:color w:val="000000" w:themeColor="text1"/>
                <w:szCs w:val="24"/>
                <w:lang w:val="en-GB" w:eastAsia="de-DE"/>
              </w:rPr>
              <w:t>Total psychopathology (GSI)</w:t>
            </w:r>
          </w:p>
        </w:tc>
        <w:tc>
          <w:tcPr>
            <w:tcW w:w="2517" w:type="dxa"/>
          </w:tcPr>
          <w:p w14:paraId="6C8C7267" w14:textId="77777777" w:rsidR="00AD5725" w:rsidRPr="00A016C0" w:rsidRDefault="00AD5725" w:rsidP="003E6067">
            <w:pPr>
              <w:contextualSpacing/>
              <w:rPr>
                <w:rFonts w:asciiTheme="majorBidi" w:hAnsiTheme="majorBidi" w:cstheme="majorBidi"/>
                <w:szCs w:val="24"/>
              </w:rPr>
            </w:pPr>
            <w:r w:rsidRPr="00A016C0">
              <w:rPr>
                <w:rFonts w:asciiTheme="majorBidi" w:hAnsiTheme="majorBidi" w:cstheme="majorBidi"/>
                <w:szCs w:val="24"/>
              </w:rPr>
              <w:t>12.37 (11.68)</w:t>
            </w:r>
          </w:p>
        </w:tc>
        <w:tc>
          <w:tcPr>
            <w:tcW w:w="2517" w:type="dxa"/>
            <w:gridSpan w:val="2"/>
          </w:tcPr>
          <w:p w14:paraId="630DCEC1" w14:textId="77777777" w:rsidR="00AD5725" w:rsidRPr="00A016C0" w:rsidRDefault="00AD5725" w:rsidP="003E6067">
            <w:pPr>
              <w:contextualSpacing/>
              <w:rPr>
                <w:rFonts w:asciiTheme="majorBidi" w:hAnsiTheme="majorBidi" w:cstheme="majorBidi"/>
                <w:szCs w:val="24"/>
              </w:rPr>
            </w:pPr>
            <w:r w:rsidRPr="00A016C0">
              <w:rPr>
                <w:rFonts w:asciiTheme="majorBidi" w:hAnsiTheme="majorBidi" w:cstheme="majorBidi"/>
                <w:szCs w:val="24"/>
              </w:rPr>
              <w:t>11.57 (9.40)</w:t>
            </w:r>
          </w:p>
        </w:tc>
        <w:tc>
          <w:tcPr>
            <w:tcW w:w="2517" w:type="dxa"/>
          </w:tcPr>
          <w:p w14:paraId="23C1AD56" w14:textId="77777777" w:rsidR="00AD5725" w:rsidRPr="00A016C0" w:rsidRDefault="00AD5725" w:rsidP="003E6067">
            <w:pPr>
              <w:contextualSpacing/>
              <w:rPr>
                <w:rFonts w:asciiTheme="majorBidi" w:hAnsiTheme="majorBidi" w:cstheme="majorBidi"/>
                <w:szCs w:val="24"/>
              </w:rPr>
            </w:pPr>
            <w:r w:rsidRPr="00A016C0">
              <w:rPr>
                <w:rFonts w:asciiTheme="majorBidi" w:hAnsiTheme="majorBidi" w:cstheme="majorBidi"/>
                <w:szCs w:val="24"/>
              </w:rPr>
              <w:t>13.68 (11.46)</w:t>
            </w:r>
          </w:p>
        </w:tc>
        <w:tc>
          <w:tcPr>
            <w:tcW w:w="2518" w:type="dxa"/>
          </w:tcPr>
          <w:p w14:paraId="5823934F" w14:textId="77777777" w:rsidR="00AD5725" w:rsidRPr="00A016C0" w:rsidRDefault="00AD5725" w:rsidP="003E6067">
            <w:pPr>
              <w:contextualSpacing/>
              <w:rPr>
                <w:rFonts w:asciiTheme="majorBidi" w:hAnsiTheme="majorBidi" w:cstheme="majorBidi"/>
                <w:szCs w:val="24"/>
              </w:rPr>
            </w:pPr>
            <w:r w:rsidRPr="00A016C0">
              <w:rPr>
                <w:rFonts w:asciiTheme="majorBidi" w:hAnsiTheme="majorBidi" w:cstheme="majorBidi"/>
                <w:szCs w:val="24"/>
              </w:rPr>
              <w:t>12.43 (11.08)</w:t>
            </w:r>
          </w:p>
        </w:tc>
      </w:tr>
      <w:tr w:rsidR="00AD5725" w:rsidRPr="00A016C0" w14:paraId="1E67F9FA" w14:textId="77777777" w:rsidTr="00F37638">
        <w:trPr>
          <w:trHeight w:val="308"/>
        </w:trPr>
        <w:tc>
          <w:tcPr>
            <w:tcW w:w="4390" w:type="dxa"/>
            <w:gridSpan w:val="2"/>
          </w:tcPr>
          <w:p w14:paraId="42109668" w14:textId="77777777" w:rsidR="00AD5725" w:rsidRPr="00A016C0" w:rsidRDefault="00AD5725" w:rsidP="003E6067">
            <w:pPr>
              <w:contextualSpacing/>
              <w:rPr>
                <w:rFonts w:eastAsia="Times New Roman" w:cs="Times New Roman"/>
                <w:color w:val="000000" w:themeColor="text1"/>
                <w:szCs w:val="24"/>
                <w:lang w:eastAsia="de-DE"/>
              </w:rPr>
            </w:pPr>
            <w:r w:rsidRPr="00A016C0">
              <w:rPr>
                <w:rFonts w:eastAsia="Times New Roman" w:cs="Times New Roman"/>
                <w:color w:val="000000" w:themeColor="text1"/>
                <w:szCs w:val="24"/>
                <w:lang w:val="en-GB" w:eastAsia="de-DE"/>
              </w:rPr>
              <w:t xml:space="preserve">BSI depression </w:t>
            </w:r>
          </w:p>
        </w:tc>
        <w:tc>
          <w:tcPr>
            <w:tcW w:w="2517" w:type="dxa"/>
          </w:tcPr>
          <w:p w14:paraId="1166FA83" w14:textId="77777777" w:rsidR="00AD5725" w:rsidRPr="00A016C0" w:rsidRDefault="00AD5725" w:rsidP="003E6067">
            <w:pPr>
              <w:contextualSpacing/>
              <w:rPr>
                <w:rFonts w:asciiTheme="majorBidi" w:hAnsiTheme="majorBidi" w:cstheme="majorBidi"/>
                <w:szCs w:val="24"/>
              </w:rPr>
            </w:pPr>
            <w:r w:rsidRPr="00A016C0">
              <w:rPr>
                <w:rFonts w:asciiTheme="majorBidi" w:hAnsiTheme="majorBidi" w:cstheme="majorBidi"/>
                <w:szCs w:val="24"/>
              </w:rPr>
              <w:t>1.20 (1.47)</w:t>
            </w:r>
          </w:p>
        </w:tc>
        <w:tc>
          <w:tcPr>
            <w:tcW w:w="2517" w:type="dxa"/>
            <w:gridSpan w:val="2"/>
          </w:tcPr>
          <w:p w14:paraId="36A52831" w14:textId="77777777" w:rsidR="00AD5725" w:rsidRPr="00A016C0" w:rsidRDefault="00AD5725" w:rsidP="003E6067">
            <w:pPr>
              <w:contextualSpacing/>
              <w:rPr>
                <w:rFonts w:asciiTheme="majorBidi" w:hAnsiTheme="majorBidi" w:cstheme="majorBidi"/>
                <w:szCs w:val="24"/>
              </w:rPr>
            </w:pPr>
            <w:r w:rsidRPr="00A016C0">
              <w:rPr>
                <w:rFonts w:asciiTheme="majorBidi" w:hAnsiTheme="majorBidi" w:cstheme="majorBidi"/>
                <w:szCs w:val="24"/>
              </w:rPr>
              <w:t>1.13 (1.57)</w:t>
            </w:r>
          </w:p>
        </w:tc>
        <w:tc>
          <w:tcPr>
            <w:tcW w:w="2517" w:type="dxa"/>
          </w:tcPr>
          <w:p w14:paraId="7903A6E8" w14:textId="77777777" w:rsidR="00AD5725" w:rsidRPr="00A016C0" w:rsidRDefault="00AD5725" w:rsidP="003E6067">
            <w:pPr>
              <w:contextualSpacing/>
              <w:rPr>
                <w:rFonts w:asciiTheme="majorBidi" w:hAnsiTheme="majorBidi" w:cstheme="majorBidi"/>
                <w:szCs w:val="24"/>
              </w:rPr>
            </w:pPr>
            <w:r w:rsidRPr="00A016C0">
              <w:rPr>
                <w:rFonts w:asciiTheme="majorBidi" w:hAnsiTheme="majorBidi" w:cstheme="majorBidi"/>
                <w:szCs w:val="24"/>
              </w:rPr>
              <w:t>1.48 (2.21)</w:t>
            </w:r>
          </w:p>
        </w:tc>
        <w:tc>
          <w:tcPr>
            <w:tcW w:w="2518" w:type="dxa"/>
          </w:tcPr>
          <w:p w14:paraId="1C26FA95" w14:textId="77777777" w:rsidR="00AD5725" w:rsidRPr="00A016C0" w:rsidRDefault="00AD5725" w:rsidP="003E6067">
            <w:pPr>
              <w:contextualSpacing/>
              <w:rPr>
                <w:rFonts w:asciiTheme="majorBidi" w:hAnsiTheme="majorBidi" w:cstheme="majorBidi"/>
                <w:szCs w:val="24"/>
              </w:rPr>
            </w:pPr>
            <w:r w:rsidRPr="00A016C0">
              <w:rPr>
                <w:rFonts w:asciiTheme="majorBidi" w:hAnsiTheme="majorBidi" w:cstheme="majorBidi"/>
                <w:szCs w:val="24"/>
              </w:rPr>
              <w:t>1.31 (1.85)</w:t>
            </w:r>
          </w:p>
        </w:tc>
      </w:tr>
      <w:tr w:rsidR="00AD5725" w:rsidRPr="00A016C0" w14:paraId="49507B42" w14:textId="77777777" w:rsidTr="00F37638">
        <w:trPr>
          <w:trHeight w:val="308"/>
        </w:trPr>
        <w:tc>
          <w:tcPr>
            <w:tcW w:w="4390" w:type="dxa"/>
            <w:gridSpan w:val="2"/>
          </w:tcPr>
          <w:p w14:paraId="15EDA91D" w14:textId="77777777" w:rsidR="00AD5725" w:rsidRPr="00A016C0" w:rsidRDefault="00AD5725" w:rsidP="003E6067">
            <w:pPr>
              <w:contextualSpacing/>
              <w:rPr>
                <w:rFonts w:eastAsia="Times New Roman" w:cs="Times New Roman"/>
                <w:color w:val="000000" w:themeColor="text1"/>
                <w:szCs w:val="24"/>
                <w:lang w:eastAsia="de-DE"/>
              </w:rPr>
            </w:pPr>
            <w:r w:rsidRPr="00A016C0">
              <w:rPr>
                <w:rFonts w:eastAsia="Times New Roman" w:cs="Times New Roman"/>
                <w:color w:val="000000" w:themeColor="text1"/>
                <w:szCs w:val="24"/>
                <w:lang w:val="en-GB" w:eastAsia="de-DE"/>
              </w:rPr>
              <w:t>BSI anxiety</w:t>
            </w:r>
          </w:p>
        </w:tc>
        <w:tc>
          <w:tcPr>
            <w:tcW w:w="2517" w:type="dxa"/>
          </w:tcPr>
          <w:p w14:paraId="597D8757" w14:textId="77777777" w:rsidR="00AD5725" w:rsidRPr="00A016C0" w:rsidRDefault="00AD5725" w:rsidP="003E6067">
            <w:pPr>
              <w:contextualSpacing/>
              <w:rPr>
                <w:rFonts w:asciiTheme="majorBidi" w:hAnsiTheme="majorBidi" w:cstheme="majorBidi"/>
                <w:szCs w:val="24"/>
              </w:rPr>
            </w:pPr>
            <w:r w:rsidRPr="00A016C0">
              <w:rPr>
                <w:rFonts w:asciiTheme="majorBidi" w:hAnsiTheme="majorBidi" w:cstheme="majorBidi"/>
                <w:szCs w:val="24"/>
              </w:rPr>
              <w:t>1.27 (1.44)</w:t>
            </w:r>
          </w:p>
        </w:tc>
        <w:tc>
          <w:tcPr>
            <w:tcW w:w="2517" w:type="dxa"/>
            <w:gridSpan w:val="2"/>
          </w:tcPr>
          <w:p w14:paraId="3FBDEB39" w14:textId="77777777" w:rsidR="00AD5725" w:rsidRPr="00A016C0" w:rsidRDefault="00AD5725" w:rsidP="003E6067">
            <w:pPr>
              <w:contextualSpacing/>
              <w:rPr>
                <w:rFonts w:asciiTheme="majorBidi" w:hAnsiTheme="majorBidi" w:cstheme="majorBidi"/>
                <w:szCs w:val="24"/>
              </w:rPr>
            </w:pPr>
            <w:r w:rsidRPr="00A016C0">
              <w:rPr>
                <w:rFonts w:asciiTheme="majorBidi" w:hAnsiTheme="majorBidi" w:cstheme="majorBidi"/>
                <w:szCs w:val="24"/>
              </w:rPr>
              <w:t>1.37 (1.69)</w:t>
            </w:r>
          </w:p>
        </w:tc>
        <w:tc>
          <w:tcPr>
            <w:tcW w:w="2517" w:type="dxa"/>
          </w:tcPr>
          <w:p w14:paraId="73F5C2A5" w14:textId="77777777" w:rsidR="00AD5725" w:rsidRPr="00A016C0" w:rsidRDefault="00AD5725" w:rsidP="003E6067">
            <w:pPr>
              <w:contextualSpacing/>
              <w:rPr>
                <w:rFonts w:asciiTheme="majorBidi" w:hAnsiTheme="majorBidi" w:cstheme="majorBidi"/>
                <w:szCs w:val="24"/>
              </w:rPr>
            </w:pPr>
            <w:r w:rsidRPr="00A016C0">
              <w:rPr>
                <w:rFonts w:asciiTheme="majorBidi" w:hAnsiTheme="majorBidi" w:cstheme="majorBidi"/>
                <w:szCs w:val="24"/>
              </w:rPr>
              <w:t>1.76 (1.48)</w:t>
            </w:r>
          </w:p>
        </w:tc>
        <w:tc>
          <w:tcPr>
            <w:tcW w:w="2518" w:type="dxa"/>
          </w:tcPr>
          <w:p w14:paraId="36392516" w14:textId="77777777" w:rsidR="00AD5725" w:rsidRPr="00A016C0" w:rsidRDefault="00AD5725" w:rsidP="003E6067">
            <w:pPr>
              <w:contextualSpacing/>
              <w:rPr>
                <w:rFonts w:asciiTheme="majorBidi" w:hAnsiTheme="majorBidi" w:cstheme="majorBidi"/>
                <w:szCs w:val="24"/>
              </w:rPr>
            </w:pPr>
            <w:r w:rsidRPr="00A016C0">
              <w:rPr>
                <w:rFonts w:asciiTheme="majorBidi" w:hAnsiTheme="majorBidi" w:cstheme="majorBidi"/>
                <w:szCs w:val="24"/>
              </w:rPr>
              <w:t>1.21 (1.40)</w:t>
            </w:r>
          </w:p>
        </w:tc>
      </w:tr>
      <w:tr w:rsidR="00AD5725" w:rsidRPr="00A016C0" w14:paraId="7A139A34" w14:textId="77777777" w:rsidTr="00F37638">
        <w:trPr>
          <w:trHeight w:val="308"/>
        </w:trPr>
        <w:tc>
          <w:tcPr>
            <w:tcW w:w="4390" w:type="dxa"/>
            <w:gridSpan w:val="2"/>
          </w:tcPr>
          <w:p w14:paraId="2F956AA5" w14:textId="77777777" w:rsidR="00AD5725" w:rsidRPr="00A016C0" w:rsidRDefault="00AD5725" w:rsidP="003E6067">
            <w:pPr>
              <w:contextualSpacing/>
              <w:rPr>
                <w:rFonts w:eastAsia="Times New Roman" w:cs="Times New Roman"/>
                <w:color w:val="000000" w:themeColor="text1"/>
                <w:szCs w:val="24"/>
                <w:lang w:eastAsia="de-DE"/>
              </w:rPr>
            </w:pPr>
            <w:r w:rsidRPr="00A016C0">
              <w:rPr>
                <w:rFonts w:eastAsia="Times New Roman" w:cs="Times New Roman"/>
                <w:color w:val="000000" w:themeColor="text1"/>
                <w:szCs w:val="24"/>
                <w:lang w:val="en-GB" w:eastAsia="de-DE"/>
              </w:rPr>
              <w:t>PSS</w:t>
            </w:r>
          </w:p>
        </w:tc>
        <w:tc>
          <w:tcPr>
            <w:tcW w:w="2517" w:type="dxa"/>
          </w:tcPr>
          <w:p w14:paraId="1229035A" w14:textId="77777777" w:rsidR="00AD5725" w:rsidRPr="00A016C0" w:rsidRDefault="00AD5725" w:rsidP="003E6067">
            <w:pPr>
              <w:contextualSpacing/>
              <w:rPr>
                <w:rFonts w:asciiTheme="majorBidi" w:hAnsiTheme="majorBidi" w:cstheme="majorBidi"/>
                <w:szCs w:val="24"/>
              </w:rPr>
            </w:pPr>
            <w:r w:rsidRPr="00A016C0">
              <w:rPr>
                <w:rFonts w:asciiTheme="majorBidi" w:hAnsiTheme="majorBidi" w:cstheme="majorBidi"/>
                <w:szCs w:val="24"/>
              </w:rPr>
              <w:t>21.07 (4.93)</w:t>
            </w:r>
          </w:p>
        </w:tc>
        <w:tc>
          <w:tcPr>
            <w:tcW w:w="2517" w:type="dxa"/>
            <w:gridSpan w:val="2"/>
          </w:tcPr>
          <w:p w14:paraId="4A724B24" w14:textId="77777777" w:rsidR="00AD5725" w:rsidRPr="00A016C0" w:rsidRDefault="00AD5725" w:rsidP="003E6067">
            <w:pPr>
              <w:contextualSpacing/>
              <w:rPr>
                <w:rFonts w:asciiTheme="majorBidi" w:hAnsiTheme="majorBidi" w:cstheme="majorBidi"/>
                <w:szCs w:val="24"/>
              </w:rPr>
            </w:pPr>
            <w:r w:rsidRPr="00A016C0">
              <w:rPr>
                <w:rFonts w:asciiTheme="majorBidi" w:hAnsiTheme="majorBidi" w:cstheme="majorBidi"/>
                <w:szCs w:val="24"/>
              </w:rPr>
              <w:t>21.10 (6.01)</w:t>
            </w:r>
          </w:p>
        </w:tc>
        <w:tc>
          <w:tcPr>
            <w:tcW w:w="2517" w:type="dxa"/>
          </w:tcPr>
          <w:p w14:paraId="1DB98DCE" w14:textId="77777777" w:rsidR="00AD5725" w:rsidRPr="00A016C0" w:rsidRDefault="00AD5725" w:rsidP="003E6067">
            <w:pPr>
              <w:contextualSpacing/>
              <w:rPr>
                <w:rFonts w:asciiTheme="majorBidi" w:hAnsiTheme="majorBidi" w:cstheme="majorBidi"/>
                <w:szCs w:val="24"/>
              </w:rPr>
            </w:pPr>
            <w:r w:rsidRPr="00A016C0">
              <w:rPr>
                <w:rFonts w:asciiTheme="majorBidi" w:hAnsiTheme="majorBidi" w:cstheme="majorBidi"/>
                <w:szCs w:val="24"/>
              </w:rPr>
              <w:t>22.10 (6.62)</w:t>
            </w:r>
          </w:p>
        </w:tc>
        <w:tc>
          <w:tcPr>
            <w:tcW w:w="2518" w:type="dxa"/>
          </w:tcPr>
          <w:p w14:paraId="7281D6A0" w14:textId="77777777" w:rsidR="00AD5725" w:rsidRPr="00A016C0" w:rsidRDefault="00AD5725" w:rsidP="003E6067">
            <w:pPr>
              <w:contextualSpacing/>
              <w:rPr>
                <w:rFonts w:asciiTheme="majorBidi" w:hAnsiTheme="majorBidi" w:cstheme="majorBidi"/>
                <w:szCs w:val="24"/>
              </w:rPr>
            </w:pPr>
            <w:r w:rsidRPr="00A016C0">
              <w:rPr>
                <w:rFonts w:asciiTheme="majorBidi" w:hAnsiTheme="majorBidi" w:cstheme="majorBidi"/>
                <w:szCs w:val="24"/>
              </w:rPr>
              <w:t>22.41 (6.28)</w:t>
            </w:r>
          </w:p>
        </w:tc>
      </w:tr>
      <w:tr w:rsidR="00AD5725" w:rsidRPr="00A016C0" w14:paraId="5999A4A2" w14:textId="77777777" w:rsidTr="00F37638">
        <w:trPr>
          <w:trHeight w:val="308"/>
        </w:trPr>
        <w:tc>
          <w:tcPr>
            <w:tcW w:w="4390" w:type="dxa"/>
            <w:gridSpan w:val="2"/>
          </w:tcPr>
          <w:p w14:paraId="5D0FB440" w14:textId="77777777" w:rsidR="00AD5725" w:rsidRPr="00A016C0" w:rsidRDefault="00AD5725" w:rsidP="003E6067">
            <w:pPr>
              <w:contextualSpacing/>
              <w:rPr>
                <w:rFonts w:eastAsia="Times New Roman" w:cs="Times New Roman"/>
                <w:color w:val="000000" w:themeColor="text1"/>
                <w:szCs w:val="24"/>
                <w:lang w:eastAsia="de-DE"/>
              </w:rPr>
            </w:pPr>
            <w:r w:rsidRPr="00A016C0">
              <w:rPr>
                <w:rFonts w:eastAsia="Times New Roman" w:cs="Times New Roman"/>
                <w:color w:val="000000" w:themeColor="text1"/>
                <w:szCs w:val="24"/>
                <w:lang w:val="en-GB" w:eastAsia="de-DE"/>
              </w:rPr>
              <w:t>RSQ - symptom-related rumination</w:t>
            </w:r>
          </w:p>
        </w:tc>
        <w:tc>
          <w:tcPr>
            <w:tcW w:w="2517" w:type="dxa"/>
          </w:tcPr>
          <w:p w14:paraId="3E82E2BA" w14:textId="77777777" w:rsidR="00AD5725" w:rsidRPr="00A016C0" w:rsidRDefault="00AD5725" w:rsidP="003E6067">
            <w:pPr>
              <w:contextualSpacing/>
              <w:rPr>
                <w:rFonts w:asciiTheme="majorBidi" w:hAnsiTheme="majorBidi" w:cstheme="majorBidi"/>
                <w:szCs w:val="24"/>
              </w:rPr>
            </w:pPr>
            <w:r w:rsidRPr="00A016C0">
              <w:rPr>
                <w:rFonts w:asciiTheme="majorBidi" w:hAnsiTheme="majorBidi" w:cstheme="majorBidi"/>
                <w:szCs w:val="24"/>
              </w:rPr>
              <w:t>12.14 (4.12)</w:t>
            </w:r>
          </w:p>
        </w:tc>
        <w:tc>
          <w:tcPr>
            <w:tcW w:w="2517" w:type="dxa"/>
            <w:gridSpan w:val="2"/>
          </w:tcPr>
          <w:p w14:paraId="3E40CD7E" w14:textId="77777777" w:rsidR="00AD5725" w:rsidRPr="00A016C0" w:rsidRDefault="00AD5725" w:rsidP="003E6067">
            <w:pPr>
              <w:contextualSpacing/>
              <w:rPr>
                <w:rFonts w:asciiTheme="majorBidi" w:hAnsiTheme="majorBidi" w:cstheme="majorBidi"/>
                <w:szCs w:val="24"/>
              </w:rPr>
            </w:pPr>
            <w:r w:rsidRPr="00A016C0">
              <w:rPr>
                <w:rFonts w:asciiTheme="majorBidi" w:hAnsiTheme="majorBidi" w:cstheme="majorBidi"/>
                <w:szCs w:val="24"/>
              </w:rPr>
              <w:t>11.83 (2.73)</w:t>
            </w:r>
          </w:p>
        </w:tc>
        <w:tc>
          <w:tcPr>
            <w:tcW w:w="2517" w:type="dxa"/>
          </w:tcPr>
          <w:p w14:paraId="57181F08" w14:textId="77777777" w:rsidR="00AD5725" w:rsidRPr="00A016C0" w:rsidRDefault="00AD5725" w:rsidP="003E6067">
            <w:pPr>
              <w:contextualSpacing/>
              <w:rPr>
                <w:rFonts w:asciiTheme="majorBidi" w:hAnsiTheme="majorBidi" w:cstheme="majorBidi"/>
                <w:szCs w:val="24"/>
              </w:rPr>
            </w:pPr>
            <w:r w:rsidRPr="00A016C0">
              <w:rPr>
                <w:rFonts w:asciiTheme="majorBidi" w:hAnsiTheme="majorBidi" w:cstheme="majorBidi"/>
                <w:szCs w:val="24"/>
              </w:rPr>
              <w:t>12.32 (3.56)</w:t>
            </w:r>
          </w:p>
        </w:tc>
        <w:tc>
          <w:tcPr>
            <w:tcW w:w="2518" w:type="dxa"/>
          </w:tcPr>
          <w:p w14:paraId="536B61F4" w14:textId="77777777" w:rsidR="00AD5725" w:rsidRPr="00A016C0" w:rsidRDefault="00AD5725" w:rsidP="003E6067">
            <w:pPr>
              <w:contextualSpacing/>
              <w:rPr>
                <w:rFonts w:asciiTheme="majorBidi" w:hAnsiTheme="majorBidi" w:cstheme="majorBidi"/>
                <w:szCs w:val="24"/>
              </w:rPr>
            </w:pPr>
            <w:r w:rsidRPr="00A016C0">
              <w:rPr>
                <w:rFonts w:asciiTheme="majorBidi" w:hAnsiTheme="majorBidi" w:cstheme="majorBidi"/>
                <w:szCs w:val="24"/>
              </w:rPr>
              <w:t>12.68 (3.36)</w:t>
            </w:r>
          </w:p>
        </w:tc>
      </w:tr>
      <w:tr w:rsidR="00AD5725" w:rsidRPr="00A016C0" w14:paraId="090CDD56" w14:textId="77777777" w:rsidTr="00F37638">
        <w:trPr>
          <w:trHeight w:val="308"/>
        </w:trPr>
        <w:tc>
          <w:tcPr>
            <w:tcW w:w="4390" w:type="dxa"/>
            <w:gridSpan w:val="2"/>
          </w:tcPr>
          <w:p w14:paraId="764DB044" w14:textId="77777777" w:rsidR="00AD5725" w:rsidRPr="00A016C0" w:rsidRDefault="00AD5725" w:rsidP="003E6067">
            <w:pPr>
              <w:contextualSpacing/>
              <w:rPr>
                <w:rFonts w:eastAsia="Times New Roman" w:cs="Times New Roman"/>
                <w:color w:val="000000" w:themeColor="text1"/>
                <w:szCs w:val="24"/>
                <w:lang w:eastAsia="de-DE"/>
              </w:rPr>
            </w:pPr>
            <w:r w:rsidRPr="00A016C0">
              <w:rPr>
                <w:rFonts w:eastAsia="Times New Roman" w:cs="Times New Roman"/>
                <w:color w:val="000000" w:themeColor="text1"/>
                <w:szCs w:val="24"/>
                <w:lang w:val="en-GB" w:eastAsia="de-DE"/>
              </w:rPr>
              <w:t>RSQ - self-related rumination</w:t>
            </w:r>
          </w:p>
        </w:tc>
        <w:tc>
          <w:tcPr>
            <w:tcW w:w="2517" w:type="dxa"/>
          </w:tcPr>
          <w:p w14:paraId="1D70239B" w14:textId="77777777" w:rsidR="00AD5725" w:rsidRPr="00A016C0" w:rsidRDefault="00AD5725" w:rsidP="003E6067">
            <w:pPr>
              <w:contextualSpacing/>
              <w:rPr>
                <w:rFonts w:asciiTheme="majorBidi" w:hAnsiTheme="majorBidi" w:cstheme="majorBidi"/>
                <w:szCs w:val="24"/>
              </w:rPr>
            </w:pPr>
            <w:r w:rsidRPr="00A016C0">
              <w:rPr>
                <w:rFonts w:asciiTheme="majorBidi" w:hAnsiTheme="majorBidi" w:cstheme="majorBidi"/>
                <w:szCs w:val="24"/>
              </w:rPr>
              <w:t>13.41 (4.57)</w:t>
            </w:r>
          </w:p>
        </w:tc>
        <w:tc>
          <w:tcPr>
            <w:tcW w:w="2517" w:type="dxa"/>
            <w:gridSpan w:val="2"/>
          </w:tcPr>
          <w:p w14:paraId="7212B15F" w14:textId="77777777" w:rsidR="00AD5725" w:rsidRPr="00A016C0" w:rsidRDefault="00AD5725" w:rsidP="003E6067">
            <w:pPr>
              <w:contextualSpacing/>
              <w:rPr>
                <w:rFonts w:asciiTheme="majorBidi" w:hAnsiTheme="majorBidi" w:cstheme="majorBidi"/>
                <w:szCs w:val="24"/>
              </w:rPr>
            </w:pPr>
            <w:r w:rsidRPr="00A016C0">
              <w:rPr>
                <w:rFonts w:asciiTheme="majorBidi" w:hAnsiTheme="majorBidi" w:cstheme="majorBidi"/>
                <w:szCs w:val="24"/>
              </w:rPr>
              <w:t>13.31 (3.53)</w:t>
            </w:r>
          </w:p>
        </w:tc>
        <w:tc>
          <w:tcPr>
            <w:tcW w:w="2517" w:type="dxa"/>
          </w:tcPr>
          <w:p w14:paraId="522B6EF7" w14:textId="77777777" w:rsidR="00AD5725" w:rsidRPr="00A016C0" w:rsidRDefault="00AD5725" w:rsidP="003E6067">
            <w:pPr>
              <w:contextualSpacing/>
              <w:rPr>
                <w:rFonts w:asciiTheme="majorBidi" w:hAnsiTheme="majorBidi" w:cstheme="majorBidi"/>
                <w:szCs w:val="24"/>
              </w:rPr>
            </w:pPr>
            <w:r w:rsidRPr="00A016C0">
              <w:rPr>
                <w:rFonts w:asciiTheme="majorBidi" w:hAnsiTheme="majorBidi" w:cstheme="majorBidi"/>
                <w:szCs w:val="24"/>
              </w:rPr>
              <w:t>14.61 (3.57)</w:t>
            </w:r>
          </w:p>
        </w:tc>
        <w:tc>
          <w:tcPr>
            <w:tcW w:w="2518" w:type="dxa"/>
          </w:tcPr>
          <w:p w14:paraId="674CD178" w14:textId="77777777" w:rsidR="00AD5725" w:rsidRPr="00A016C0" w:rsidRDefault="00AD5725" w:rsidP="003E6067">
            <w:pPr>
              <w:contextualSpacing/>
              <w:rPr>
                <w:rFonts w:asciiTheme="majorBidi" w:hAnsiTheme="majorBidi" w:cstheme="majorBidi"/>
                <w:szCs w:val="24"/>
              </w:rPr>
            </w:pPr>
            <w:r w:rsidRPr="00A016C0">
              <w:rPr>
                <w:rFonts w:asciiTheme="majorBidi" w:hAnsiTheme="majorBidi" w:cstheme="majorBidi"/>
                <w:szCs w:val="24"/>
              </w:rPr>
              <w:t>14.14 (3.73)</w:t>
            </w:r>
          </w:p>
        </w:tc>
      </w:tr>
      <w:tr w:rsidR="00AD5725" w:rsidRPr="00A016C0" w14:paraId="7DD0AC88" w14:textId="77777777" w:rsidTr="00F37638">
        <w:trPr>
          <w:trHeight w:val="308"/>
        </w:trPr>
        <w:tc>
          <w:tcPr>
            <w:tcW w:w="4390" w:type="dxa"/>
            <w:gridSpan w:val="2"/>
          </w:tcPr>
          <w:p w14:paraId="4D93DF91" w14:textId="77777777" w:rsidR="00AD5725" w:rsidRPr="00A016C0" w:rsidRDefault="00AD5725" w:rsidP="003E6067">
            <w:pPr>
              <w:contextualSpacing/>
              <w:rPr>
                <w:rFonts w:eastAsia="Times New Roman" w:cs="Times New Roman"/>
                <w:color w:val="000000" w:themeColor="text1"/>
                <w:szCs w:val="24"/>
                <w:lang w:eastAsia="de-DE"/>
              </w:rPr>
            </w:pPr>
            <w:r w:rsidRPr="00A016C0">
              <w:rPr>
                <w:rFonts w:eastAsia="Times New Roman" w:cs="Times New Roman"/>
                <w:color w:val="000000" w:themeColor="text1"/>
                <w:szCs w:val="24"/>
                <w:lang w:val="en-GB" w:eastAsia="de-DE"/>
              </w:rPr>
              <w:t>RSQ - distraction</w:t>
            </w:r>
          </w:p>
        </w:tc>
        <w:tc>
          <w:tcPr>
            <w:tcW w:w="2517" w:type="dxa"/>
          </w:tcPr>
          <w:p w14:paraId="3CF4A7C6" w14:textId="77777777" w:rsidR="00AD5725" w:rsidRPr="00A016C0" w:rsidRDefault="00AD5725" w:rsidP="003E6067">
            <w:pPr>
              <w:contextualSpacing/>
              <w:rPr>
                <w:rFonts w:asciiTheme="majorBidi" w:hAnsiTheme="majorBidi" w:cstheme="majorBidi"/>
                <w:szCs w:val="24"/>
              </w:rPr>
            </w:pPr>
            <w:r w:rsidRPr="00A016C0">
              <w:rPr>
                <w:rFonts w:asciiTheme="majorBidi" w:hAnsiTheme="majorBidi" w:cstheme="majorBidi"/>
                <w:szCs w:val="24"/>
              </w:rPr>
              <w:t>20.28 (4.08)</w:t>
            </w:r>
          </w:p>
        </w:tc>
        <w:tc>
          <w:tcPr>
            <w:tcW w:w="2517" w:type="dxa"/>
            <w:gridSpan w:val="2"/>
          </w:tcPr>
          <w:p w14:paraId="10D53891" w14:textId="77777777" w:rsidR="00AD5725" w:rsidRPr="00A016C0" w:rsidRDefault="00AD5725" w:rsidP="003E6067">
            <w:pPr>
              <w:contextualSpacing/>
              <w:rPr>
                <w:rFonts w:asciiTheme="majorBidi" w:hAnsiTheme="majorBidi" w:cstheme="majorBidi"/>
                <w:szCs w:val="24"/>
              </w:rPr>
            </w:pPr>
            <w:r w:rsidRPr="00A016C0">
              <w:rPr>
                <w:rFonts w:asciiTheme="majorBidi" w:hAnsiTheme="majorBidi" w:cstheme="majorBidi"/>
                <w:szCs w:val="24"/>
              </w:rPr>
              <w:t>20.34 (4.96)</w:t>
            </w:r>
          </w:p>
        </w:tc>
        <w:tc>
          <w:tcPr>
            <w:tcW w:w="2517" w:type="dxa"/>
          </w:tcPr>
          <w:p w14:paraId="5EE7B9C9" w14:textId="77777777" w:rsidR="00AD5725" w:rsidRPr="00A016C0" w:rsidRDefault="00AD5725" w:rsidP="003E6067">
            <w:pPr>
              <w:contextualSpacing/>
              <w:rPr>
                <w:rFonts w:asciiTheme="majorBidi" w:hAnsiTheme="majorBidi" w:cstheme="majorBidi"/>
                <w:szCs w:val="24"/>
              </w:rPr>
            </w:pPr>
            <w:r w:rsidRPr="00A016C0">
              <w:rPr>
                <w:rFonts w:asciiTheme="majorBidi" w:hAnsiTheme="majorBidi" w:cstheme="majorBidi"/>
                <w:szCs w:val="24"/>
              </w:rPr>
              <w:t>20.32 (3.51)</w:t>
            </w:r>
          </w:p>
        </w:tc>
        <w:tc>
          <w:tcPr>
            <w:tcW w:w="2518" w:type="dxa"/>
          </w:tcPr>
          <w:p w14:paraId="7ACF4D2D" w14:textId="77777777" w:rsidR="00AD5725" w:rsidRPr="00A016C0" w:rsidRDefault="00AD5725" w:rsidP="003E6067">
            <w:pPr>
              <w:contextualSpacing/>
              <w:rPr>
                <w:rFonts w:asciiTheme="majorBidi" w:hAnsiTheme="majorBidi" w:cstheme="majorBidi"/>
                <w:szCs w:val="24"/>
              </w:rPr>
            </w:pPr>
            <w:r w:rsidRPr="00A016C0">
              <w:rPr>
                <w:rFonts w:asciiTheme="majorBidi" w:hAnsiTheme="majorBidi" w:cstheme="majorBidi"/>
                <w:szCs w:val="24"/>
              </w:rPr>
              <w:t>20.25 (4.36)</w:t>
            </w:r>
          </w:p>
        </w:tc>
      </w:tr>
    </w:tbl>
    <w:p w14:paraId="254ADB98" w14:textId="4E7138DA" w:rsidR="00362D32" w:rsidRDefault="00AD5725" w:rsidP="00362D32">
      <w:pPr>
        <w:spacing w:before="120" w:after="0" w:line="360" w:lineRule="auto"/>
        <w:jc w:val="both"/>
        <w:rPr>
          <w:rFonts w:asciiTheme="majorBidi" w:hAnsiTheme="majorBidi" w:cstheme="majorBidi"/>
          <w:sz w:val="22"/>
          <w:lang w:val="en-US"/>
        </w:rPr>
        <w:sectPr w:rsidR="00362D32" w:rsidSect="00362D32">
          <w:pgSz w:w="16838" w:h="11906" w:orient="landscape"/>
          <w:pgMar w:top="851" w:right="851" w:bottom="851" w:left="851" w:header="709" w:footer="709" w:gutter="0"/>
          <w:cols w:space="708"/>
          <w:docGrid w:linePitch="360"/>
        </w:sectPr>
      </w:pPr>
      <w:r w:rsidRPr="003E6067">
        <w:rPr>
          <w:rFonts w:asciiTheme="majorBidi" w:hAnsiTheme="majorBidi" w:cstheme="majorBidi"/>
          <w:b/>
          <w:bCs/>
          <w:sz w:val="22"/>
          <w:lang w:val="en-US"/>
        </w:rPr>
        <w:t>Note.</w:t>
      </w:r>
      <w:r w:rsidRPr="003E6067">
        <w:rPr>
          <w:rFonts w:asciiTheme="majorBidi" w:hAnsiTheme="majorBidi" w:cstheme="majorBidi"/>
          <w:sz w:val="22"/>
          <w:lang w:val="en-US"/>
        </w:rPr>
        <w:t xml:space="preserve"> </w:t>
      </w:r>
      <w:r w:rsidRPr="003E6067">
        <w:rPr>
          <w:rFonts w:asciiTheme="majorBidi" w:hAnsiTheme="majorBidi" w:cstheme="majorBidi"/>
          <w:i/>
          <w:iCs/>
          <w:sz w:val="22"/>
          <w:lang w:val="en-US"/>
        </w:rPr>
        <w:t>Corsi</w:t>
      </w:r>
      <w:r w:rsidRPr="003E6067">
        <w:rPr>
          <w:rFonts w:asciiTheme="majorBidi" w:hAnsiTheme="majorBidi" w:cstheme="majorBidi"/>
          <w:sz w:val="22"/>
          <w:lang w:val="en-US"/>
        </w:rPr>
        <w:t xml:space="preserve"> = Corsi block tapping task; </w:t>
      </w:r>
      <w:r w:rsidRPr="003E6067">
        <w:rPr>
          <w:rFonts w:asciiTheme="majorBidi" w:hAnsiTheme="majorBidi" w:cstheme="majorBidi"/>
          <w:i/>
          <w:iCs/>
          <w:sz w:val="22"/>
          <w:lang w:val="en-US"/>
        </w:rPr>
        <w:t>BIS-4 Map</w:t>
      </w:r>
      <w:r w:rsidRPr="003E6067">
        <w:rPr>
          <w:rFonts w:asciiTheme="majorBidi" w:hAnsiTheme="majorBidi" w:cstheme="majorBidi"/>
          <w:sz w:val="22"/>
          <w:lang w:val="en-US"/>
        </w:rPr>
        <w:t xml:space="preserve"> = map subtest from Berlin Intelligence Scale 4, total score (correctly recalled route segments), </w:t>
      </w:r>
      <w:r w:rsidRPr="003E6067">
        <w:rPr>
          <w:rFonts w:asciiTheme="majorBidi" w:hAnsiTheme="majorBidi" w:cstheme="majorBidi"/>
          <w:i/>
          <w:iCs/>
          <w:sz w:val="22"/>
          <w:lang w:val="en-US"/>
        </w:rPr>
        <w:t>OLMT</w:t>
      </w:r>
      <w:r w:rsidRPr="003E6067">
        <w:rPr>
          <w:rFonts w:asciiTheme="majorBidi" w:hAnsiTheme="majorBidi" w:cstheme="majorBidi"/>
          <w:sz w:val="22"/>
          <w:lang w:val="en-US"/>
        </w:rPr>
        <w:t xml:space="preserve"> = Object Location Memory Task (no. of correctly placed objects both in sequence and position); </w:t>
      </w:r>
      <w:r w:rsidRPr="003E6067">
        <w:rPr>
          <w:rFonts w:asciiTheme="majorBidi" w:hAnsiTheme="majorBidi" w:cstheme="majorBidi"/>
          <w:i/>
          <w:iCs/>
          <w:sz w:val="22"/>
          <w:lang w:val="en-US"/>
        </w:rPr>
        <w:t>RBMT</w:t>
      </w:r>
      <w:r w:rsidRPr="003E6067">
        <w:rPr>
          <w:rFonts w:asciiTheme="majorBidi" w:hAnsiTheme="majorBidi" w:cstheme="majorBidi"/>
          <w:sz w:val="22"/>
          <w:lang w:val="en-US"/>
        </w:rPr>
        <w:t xml:space="preserve"> = </w:t>
      </w:r>
      <w:proofErr w:type="spellStart"/>
      <w:r w:rsidRPr="003E6067">
        <w:rPr>
          <w:rFonts w:asciiTheme="majorBidi" w:hAnsiTheme="majorBidi" w:cstheme="majorBidi"/>
          <w:sz w:val="22"/>
          <w:lang w:val="en-US"/>
        </w:rPr>
        <w:t>Rivermead</w:t>
      </w:r>
      <w:proofErr w:type="spellEnd"/>
      <w:r w:rsidRPr="003E6067">
        <w:rPr>
          <w:rFonts w:asciiTheme="majorBidi" w:hAnsiTheme="majorBidi" w:cstheme="majorBidi"/>
          <w:sz w:val="22"/>
          <w:lang w:val="en-US"/>
        </w:rPr>
        <w:t xml:space="preserve"> Behavioral Memory Test, </w:t>
      </w:r>
      <w:r w:rsidRPr="003E6067">
        <w:rPr>
          <w:rFonts w:asciiTheme="majorBidi" w:hAnsiTheme="majorBidi" w:cstheme="majorBidi"/>
          <w:i/>
          <w:iCs/>
          <w:sz w:val="22"/>
          <w:lang w:val="en-US"/>
        </w:rPr>
        <w:t>BDI-II</w:t>
      </w:r>
      <w:r w:rsidRPr="003E6067">
        <w:rPr>
          <w:rFonts w:asciiTheme="majorBidi" w:hAnsiTheme="majorBidi" w:cstheme="majorBidi"/>
          <w:sz w:val="22"/>
          <w:lang w:val="en-US"/>
        </w:rPr>
        <w:t xml:space="preserve"> = Beck’s Depression Inventory-II revised; </w:t>
      </w:r>
      <w:r w:rsidRPr="003E6067">
        <w:rPr>
          <w:rFonts w:asciiTheme="majorBidi" w:hAnsiTheme="majorBidi" w:cstheme="majorBidi"/>
          <w:i/>
          <w:iCs/>
          <w:sz w:val="22"/>
          <w:lang w:val="en-US"/>
        </w:rPr>
        <w:t>GSI</w:t>
      </w:r>
      <w:r w:rsidRPr="003E6067">
        <w:rPr>
          <w:rFonts w:asciiTheme="majorBidi" w:hAnsiTheme="majorBidi" w:cstheme="majorBidi"/>
          <w:sz w:val="22"/>
          <w:lang w:val="en-US"/>
        </w:rPr>
        <w:t xml:space="preserve"> = Global Severity Index (Brief Symptom Inventory); </w:t>
      </w:r>
      <w:r w:rsidRPr="003E6067">
        <w:rPr>
          <w:rFonts w:asciiTheme="majorBidi" w:hAnsiTheme="majorBidi" w:cstheme="majorBidi"/>
          <w:i/>
          <w:iCs/>
          <w:sz w:val="22"/>
          <w:lang w:val="en-US"/>
        </w:rPr>
        <w:t xml:space="preserve">BSI </w:t>
      </w:r>
      <w:r w:rsidRPr="003E6067">
        <w:rPr>
          <w:rFonts w:asciiTheme="majorBidi" w:hAnsiTheme="majorBidi" w:cstheme="majorBidi"/>
          <w:sz w:val="22"/>
          <w:lang w:val="en-US"/>
        </w:rPr>
        <w:t xml:space="preserve">depression = Brief Symptom Inventory depression subscale; BSI anxiety = Brief Symptom Inventory anxiety subscale; </w:t>
      </w:r>
      <w:r w:rsidRPr="003E6067">
        <w:rPr>
          <w:rFonts w:asciiTheme="majorBidi" w:hAnsiTheme="majorBidi" w:cstheme="majorBidi"/>
          <w:i/>
          <w:iCs/>
          <w:sz w:val="22"/>
          <w:lang w:val="en-US"/>
        </w:rPr>
        <w:t>RSQ</w:t>
      </w:r>
      <w:r w:rsidRPr="003E6067">
        <w:rPr>
          <w:rFonts w:asciiTheme="majorBidi" w:hAnsiTheme="majorBidi" w:cstheme="majorBidi"/>
          <w:sz w:val="22"/>
          <w:lang w:val="en-US"/>
        </w:rPr>
        <w:t xml:space="preserve"> = Response Style Questionnaire (subscales).</w:t>
      </w:r>
      <w:r w:rsidR="00B20170" w:rsidRPr="003E6067">
        <w:rPr>
          <w:rFonts w:asciiTheme="majorBidi" w:hAnsiTheme="majorBidi" w:cstheme="majorBidi"/>
          <w:sz w:val="22"/>
          <w:lang w:val="en-US"/>
        </w:rPr>
        <w:t xml:space="preserve"> All analyses were conducted by originally assigned grou</w:t>
      </w:r>
      <w:r w:rsidR="00362D32">
        <w:rPr>
          <w:rFonts w:asciiTheme="majorBidi" w:hAnsiTheme="majorBidi" w:cstheme="majorBidi"/>
          <w:sz w:val="22"/>
          <w:lang w:val="en-US"/>
        </w:rPr>
        <w:t>ps.</w:t>
      </w:r>
    </w:p>
    <w:p w14:paraId="5B0ECB6B" w14:textId="4D4D8F01" w:rsidR="00AD5725" w:rsidRPr="00362D32" w:rsidRDefault="00AD5725" w:rsidP="00362D32">
      <w:pPr>
        <w:spacing w:before="120" w:after="0" w:line="360" w:lineRule="auto"/>
        <w:jc w:val="both"/>
        <w:rPr>
          <w:rFonts w:asciiTheme="majorBidi" w:hAnsiTheme="majorBidi" w:cstheme="majorBidi"/>
          <w:sz w:val="22"/>
          <w:lang w:val="en-US"/>
        </w:rPr>
      </w:pPr>
    </w:p>
    <w:tbl>
      <w:tblPr>
        <w:tblStyle w:val="TableTheme"/>
        <w:tblpPr w:leftFromText="141" w:rightFromText="141" w:vertAnchor="page" w:horzAnchor="margin" w:tblpY="3301"/>
        <w:tblW w:w="89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1524"/>
        <w:gridCol w:w="1524"/>
        <w:gridCol w:w="71"/>
        <w:gridCol w:w="1453"/>
        <w:gridCol w:w="1524"/>
      </w:tblGrid>
      <w:tr w:rsidR="00AD5725" w:rsidRPr="00A80B91" w14:paraId="2FABEF90" w14:textId="77777777" w:rsidTr="00C05E95">
        <w:trPr>
          <w:trHeight w:val="302"/>
        </w:trPr>
        <w:tc>
          <w:tcPr>
            <w:tcW w:w="2830" w:type="dxa"/>
          </w:tcPr>
          <w:p w14:paraId="619EA275" w14:textId="77777777" w:rsidR="00AD5725" w:rsidRPr="00A80B91" w:rsidRDefault="00AD5725" w:rsidP="00C05E95">
            <w:pPr>
              <w:spacing w:after="0" w:line="240" w:lineRule="auto"/>
              <w:contextualSpacing/>
              <w:rPr>
                <w:rFonts w:asciiTheme="majorBidi" w:hAnsiTheme="majorBidi" w:cstheme="majorBidi"/>
                <w:b/>
                <w:bCs/>
                <w:szCs w:val="24"/>
                <w:lang w:val="en-US"/>
              </w:rPr>
            </w:pPr>
          </w:p>
        </w:tc>
        <w:tc>
          <w:tcPr>
            <w:tcW w:w="3119" w:type="dxa"/>
            <w:gridSpan w:val="3"/>
            <w:tcBorders>
              <w:top w:val="single" w:sz="4" w:space="0" w:color="auto"/>
              <w:bottom w:val="single" w:sz="4" w:space="0" w:color="auto"/>
            </w:tcBorders>
          </w:tcPr>
          <w:p w14:paraId="1DCB5380" w14:textId="77777777" w:rsidR="00AD5725" w:rsidRPr="00A80B91" w:rsidRDefault="00AD5725" w:rsidP="00C05E95">
            <w:pPr>
              <w:spacing w:before="120" w:after="0" w:line="240" w:lineRule="auto"/>
              <w:jc w:val="center"/>
              <w:rPr>
                <w:rFonts w:asciiTheme="majorBidi" w:hAnsiTheme="majorBidi" w:cstheme="majorBidi"/>
                <w:b/>
                <w:szCs w:val="24"/>
              </w:rPr>
            </w:pPr>
            <w:r w:rsidRPr="00A80B91">
              <w:rPr>
                <w:rFonts w:asciiTheme="majorBidi" w:hAnsiTheme="majorBidi" w:cstheme="majorBidi"/>
                <w:b/>
                <w:szCs w:val="24"/>
              </w:rPr>
              <w:t>Probiotic</w:t>
            </w:r>
          </w:p>
          <w:p w14:paraId="1C4F05AE" w14:textId="77777777" w:rsidR="00AD5725" w:rsidRPr="00A80B91" w:rsidRDefault="00AD5725" w:rsidP="00C05E95">
            <w:pPr>
              <w:spacing w:after="120" w:line="240" w:lineRule="auto"/>
              <w:jc w:val="center"/>
              <w:rPr>
                <w:rFonts w:asciiTheme="majorBidi" w:hAnsiTheme="majorBidi" w:cstheme="majorBidi"/>
                <w:szCs w:val="24"/>
              </w:rPr>
            </w:pPr>
            <w:r w:rsidRPr="00A80B91">
              <w:rPr>
                <w:rFonts w:asciiTheme="majorBidi" w:hAnsiTheme="majorBidi" w:cstheme="majorBidi"/>
                <w:szCs w:val="24"/>
              </w:rPr>
              <w:t>(n = 30)</w:t>
            </w:r>
          </w:p>
        </w:tc>
        <w:tc>
          <w:tcPr>
            <w:tcW w:w="2977" w:type="dxa"/>
            <w:gridSpan w:val="2"/>
            <w:tcBorders>
              <w:top w:val="single" w:sz="4" w:space="0" w:color="auto"/>
              <w:bottom w:val="single" w:sz="4" w:space="0" w:color="auto"/>
            </w:tcBorders>
          </w:tcPr>
          <w:p w14:paraId="1E99B62F" w14:textId="77777777" w:rsidR="00AD5725" w:rsidRPr="00A80B91" w:rsidRDefault="00AD5725" w:rsidP="00C05E95">
            <w:pPr>
              <w:spacing w:before="120" w:after="0" w:line="240" w:lineRule="auto"/>
              <w:jc w:val="center"/>
              <w:rPr>
                <w:rFonts w:asciiTheme="majorBidi" w:hAnsiTheme="majorBidi" w:cstheme="majorBidi"/>
                <w:b/>
                <w:szCs w:val="24"/>
              </w:rPr>
            </w:pPr>
            <w:r w:rsidRPr="00A80B91">
              <w:rPr>
                <w:rFonts w:asciiTheme="majorBidi" w:hAnsiTheme="majorBidi" w:cstheme="majorBidi"/>
                <w:b/>
                <w:szCs w:val="24"/>
              </w:rPr>
              <w:t>Placebo</w:t>
            </w:r>
          </w:p>
          <w:p w14:paraId="09EEF7FA" w14:textId="77777777" w:rsidR="00AD5725" w:rsidRPr="00A80B91" w:rsidRDefault="00AD5725" w:rsidP="00C05E95">
            <w:pPr>
              <w:spacing w:after="0" w:line="240" w:lineRule="auto"/>
              <w:contextualSpacing/>
              <w:jc w:val="center"/>
              <w:rPr>
                <w:rFonts w:asciiTheme="majorBidi" w:hAnsiTheme="majorBidi" w:cstheme="majorBidi"/>
                <w:szCs w:val="24"/>
              </w:rPr>
            </w:pPr>
            <w:r w:rsidRPr="00A80B91">
              <w:rPr>
                <w:rFonts w:asciiTheme="majorBidi" w:hAnsiTheme="majorBidi" w:cstheme="majorBidi"/>
                <w:szCs w:val="24"/>
              </w:rPr>
              <w:t>(n = 29)</w:t>
            </w:r>
          </w:p>
        </w:tc>
      </w:tr>
      <w:tr w:rsidR="00AD5725" w:rsidRPr="00A80B91" w14:paraId="1319A23D" w14:textId="77777777" w:rsidTr="00C05E95">
        <w:trPr>
          <w:trHeight w:val="302"/>
        </w:trPr>
        <w:tc>
          <w:tcPr>
            <w:tcW w:w="2830" w:type="dxa"/>
          </w:tcPr>
          <w:p w14:paraId="72123490" w14:textId="77777777" w:rsidR="00AD5725" w:rsidRPr="00A80B91" w:rsidRDefault="00AD5725" w:rsidP="00C05E95">
            <w:pPr>
              <w:spacing w:after="0" w:line="240" w:lineRule="auto"/>
              <w:contextualSpacing/>
              <w:rPr>
                <w:rFonts w:asciiTheme="majorBidi" w:hAnsiTheme="majorBidi" w:cstheme="majorBidi"/>
                <w:szCs w:val="24"/>
              </w:rPr>
            </w:pPr>
          </w:p>
        </w:tc>
        <w:tc>
          <w:tcPr>
            <w:tcW w:w="1524" w:type="dxa"/>
            <w:tcBorders>
              <w:top w:val="single" w:sz="4" w:space="0" w:color="auto"/>
              <w:bottom w:val="nil"/>
            </w:tcBorders>
          </w:tcPr>
          <w:p w14:paraId="3F775C91" w14:textId="77777777" w:rsidR="00AD5725" w:rsidRPr="00A80B91" w:rsidRDefault="00AD5725" w:rsidP="00C05E95">
            <w:pPr>
              <w:spacing w:before="120" w:after="0" w:line="240" w:lineRule="auto"/>
              <w:rPr>
                <w:rFonts w:asciiTheme="majorBidi" w:hAnsiTheme="majorBidi" w:cstheme="majorBidi"/>
                <w:szCs w:val="24"/>
              </w:rPr>
            </w:pPr>
            <w:proofErr w:type="spellStart"/>
            <w:r w:rsidRPr="00A80B91">
              <w:rPr>
                <w:rFonts w:asciiTheme="majorBidi" w:hAnsiTheme="majorBidi" w:cstheme="majorBidi"/>
                <w:szCs w:val="24"/>
              </w:rPr>
              <w:t>Pre</w:t>
            </w:r>
            <w:proofErr w:type="spellEnd"/>
            <w:r w:rsidRPr="00A80B91">
              <w:rPr>
                <w:rFonts w:asciiTheme="majorBidi" w:hAnsiTheme="majorBidi" w:cstheme="majorBidi"/>
                <w:szCs w:val="24"/>
              </w:rPr>
              <w:t>-test</w:t>
            </w:r>
          </w:p>
        </w:tc>
        <w:tc>
          <w:tcPr>
            <w:tcW w:w="1524" w:type="dxa"/>
            <w:tcBorders>
              <w:top w:val="single" w:sz="4" w:space="0" w:color="auto"/>
              <w:bottom w:val="nil"/>
            </w:tcBorders>
          </w:tcPr>
          <w:p w14:paraId="61270203" w14:textId="77777777" w:rsidR="00AD5725" w:rsidRPr="00A80B91" w:rsidRDefault="00AD5725" w:rsidP="00C05E95">
            <w:pPr>
              <w:spacing w:before="120" w:after="0" w:line="240" w:lineRule="auto"/>
              <w:rPr>
                <w:rFonts w:asciiTheme="majorBidi" w:hAnsiTheme="majorBidi" w:cstheme="majorBidi"/>
                <w:szCs w:val="24"/>
              </w:rPr>
            </w:pPr>
            <w:r w:rsidRPr="00A80B91">
              <w:rPr>
                <w:rFonts w:asciiTheme="majorBidi" w:hAnsiTheme="majorBidi" w:cstheme="majorBidi"/>
                <w:szCs w:val="24"/>
              </w:rPr>
              <w:t>Post-test</w:t>
            </w:r>
          </w:p>
        </w:tc>
        <w:tc>
          <w:tcPr>
            <w:tcW w:w="1524" w:type="dxa"/>
            <w:gridSpan w:val="2"/>
            <w:tcBorders>
              <w:top w:val="single" w:sz="4" w:space="0" w:color="auto"/>
              <w:bottom w:val="nil"/>
            </w:tcBorders>
          </w:tcPr>
          <w:p w14:paraId="3085170A" w14:textId="77777777" w:rsidR="00AD5725" w:rsidRPr="00A80B91" w:rsidRDefault="00AD5725" w:rsidP="00C05E95">
            <w:pPr>
              <w:spacing w:before="120" w:after="0" w:line="240" w:lineRule="auto"/>
              <w:rPr>
                <w:rFonts w:asciiTheme="majorBidi" w:hAnsiTheme="majorBidi" w:cstheme="majorBidi"/>
                <w:szCs w:val="24"/>
              </w:rPr>
            </w:pPr>
            <w:proofErr w:type="spellStart"/>
            <w:r w:rsidRPr="00A80B91">
              <w:rPr>
                <w:rFonts w:asciiTheme="majorBidi" w:hAnsiTheme="majorBidi" w:cstheme="majorBidi"/>
                <w:szCs w:val="24"/>
              </w:rPr>
              <w:t>Pre</w:t>
            </w:r>
            <w:proofErr w:type="spellEnd"/>
            <w:r w:rsidRPr="00A80B91">
              <w:rPr>
                <w:rFonts w:asciiTheme="majorBidi" w:hAnsiTheme="majorBidi" w:cstheme="majorBidi"/>
                <w:szCs w:val="24"/>
              </w:rPr>
              <w:t>-test</w:t>
            </w:r>
          </w:p>
        </w:tc>
        <w:tc>
          <w:tcPr>
            <w:tcW w:w="1524" w:type="dxa"/>
            <w:tcBorders>
              <w:top w:val="single" w:sz="4" w:space="0" w:color="auto"/>
              <w:bottom w:val="nil"/>
            </w:tcBorders>
          </w:tcPr>
          <w:p w14:paraId="7CD1AE53" w14:textId="77777777" w:rsidR="00AD5725" w:rsidRPr="00A80B91" w:rsidRDefault="00AD5725" w:rsidP="00C05E95">
            <w:pPr>
              <w:spacing w:before="120" w:after="0" w:line="240" w:lineRule="auto"/>
              <w:rPr>
                <w:rFonts w:asciiTheme="majorBidi" w:hAnsiTheme="majorBidi" w:cstheme="majorBidi"/>
                <w:szCs w:val="24"/>
              </w:rPr>
            </w:pPr>
            <w:r w:rsidRPr="00A80B91">
              <w:rPr>
                <w:rFonts w:asciiTheme="majorBidi" w:hAnsiTheme="majorBidi" w:cstheme="majorBidi"/>
                <w:szCs w:val="24"/>
              </w:rPr>
              <w:t>Post-test</w:t>
            </w:r>
          </w:p>
        </w:tc>
      </w:tr>
      <w:tr w:rsidR="00AD5725" w:rsidRPr="00A80B91" w14:paraId="4E993866" w14:textId="77777777" w:rsidTr="00C05E95">
        <w:trPr>
          <w:trHeight w:val="302"/>
        </w:trPr>
        <w:tc>
          <w:tcPr>
            <w:tcW w:w="2830" w:type="dxa"/>
            <w:tcBorders>
              <w:bottom w:val="nil"/>
            </w:tcBorders>
          </w:tcPr>
          <w:p w14:paraId="5971A9D8" w14:textId="5EE0C255" w:rsidR="00AD5725" w:rsidRPr="00C05E95" w:rsidRDefault="00733C53" w:rsidP="00C05E95">
            <w:pPr>
              <w:spacing w:after="0" w:line="240" w:lineRule="auto"/>
              <w:contextualSpacing/>
              <w:rPr>
                <w:rFonts w:asciiTheme="majorBidi" w:hAnsiTheme="majorBidi" w:cstheme="majorBidi"/>
                <w:b/>
                <w:bCs/>
                <w:szCs w:val="24"/>
              </w:rPr>
            </w:pPr>
            <w:r>
              <w:rPr>
                <w:rFonts w:asciiTheme="majorBidi" w:hAnsiTheme="majorBidi" w:cstheme="majorBidi"/>
                <w:b/>
                <w:bCs/>
                <w:szCs w:val="24"/>
              </w:rPr>
              <w:t xml:space="preserve">Tests/ </w:t>
            </w:r>
            <w:proofErr w:type="spellStart"/>
            <w:r>
              <w:rPr>
                <w:rFonts w:asciiTheme="majorBidi" w:hAnsiTheme="majorBidi" w:cstheme="majorBidi"/>
                <w:b/>
                <w:bCs/>
                <w:szCs w:val="24"/>
              </w:rPr>
              <w:t>self</w:t>
            </w:r>
            <w:proofErr w:type="spellEnd"/>
            <w:r>
              <w:rPr>
                <w:rFonts w:asciiTheme="majorBidi" w:hAnsiTheme="majorBidi" w:cstheme="majorBidi"/>
                <w:b/>
                <w:bCs/>
                <w:szCs w:val="24"/>
              </w:rPr>
              <w:t>-reports</w:t>
            </w:r>
          </w:p>
        </w:tc>
        <w:tc>
          <w:tcPr>
            <w:tcW w:w="1524" w:type="dxa"/>
            <w:tcBorders>
              <w:top w:val="nil"/>
              <w:bottom w:val="single" w:sz="4" w:space="0" w:color="auto"/>
            </w:tcBorders>
          </w:tcPr>
          <w:p w14:paraId="788D9955" w14:textId="77777777" w:rsidR="00AD5725" w:rsidRPr="00A80B91" w:rsidRDefault="00AD5725" w:rsidP="00C05E95">
            <w:pPr>
              <w:spacing w:after="120" w:line="240" w:lineRule="auto"/>
              <w:rPr>
                <w:rFonts w:asciiTheme="majorBidi" w:hAnsiTheme="majorBidi" w:cstheme="majorBidi"/>
                <w:szCs w:val="24"/>
              </w:rPr>
            </w:pPr>
            <w:r w:rsidRPr="00A80B91">
              <w:rPr>
                <w:rFonts w:asciiTheme="majorBidi" w:hAnsiTheme="majorBidi" w:cstheme="majorBidi"/>
                <w:szCs w:val="24"/>
              </w:rPr>
              <w:t>M (</w:t>
            </w:r>
            <w:r w:rsidRPr="00A80B91">
              <w:rPr>
                <w:rFonts w:asciiTheme="majorBidi" w:hAnsiTheme="majorBidi" w:cstheme="majorBidi"/>
                <w:i/>
                <w:iCs/>
                <w:szCs w:val="24"/>
              </w:rPr>
              <w:t>SD</w:t>
            </w:r>
            <w:r w:rsidRPr="00A80B91">
              <w:rPr>
                <w:rFonts w:asciiTheme="majorBidi" w:hAnsiTheme="majorBidi" w:cstheme="majorBidi"/>
                <w:szCs w:val="24"/>
              </w:rPr>
              <w:t>)</w:t>
            </w:r>
          </w:p>
        </w:tc>
        <w:tc>
          <w:tcPr>
            <w:tcW w:w="1524" w:type="dxa"/>
            <w:tcBorders>
              <w:top w:val="nil"/>
              <w:bottom w:val="single" w:sz="4" w:space="0" w:color="auto"/>
            </w:tcBorders>
          </w:tcPr>
          <w:p w14:paraId="6B405839" w14:textId="77777777" w:rsidR="00AD5725" w:rsidRPr="00A80B91" w:rsidRDefault="00AD5725" w:rsidP="00C05E95">
            <w:pPr>
              <w:spacing w:after="120" w:line="240" w:lineRule="auto"/>
              <w:rPr>
                <w:rFonts w:asciiTheme="majorBidi" w:hAnsiTheme="majorBidi" w:cstheme="majorBidi"/>
                <w:szCs w:val="24"/>
              </w:rPr>
            </w:pPr>
            <w:r w:rsidRPr="00A80B91">
              <w:rPr>
                <w:rFonts w:asciiTheme="majorBidi" w:hAnsiTheme="majorBidi" w:cstheme="majorBidi"/>
                <w:szCs w:val="24"/>
              </w:rPr>
              <w:t>M (</w:t>
            </w:r>
            <w:r w:rsidRPr="00A80B91">
              <w:rPr>
                <w:rFonts w:asciiTheme="majorBidi" w:hAnsiTheme="majorBidi" w:cstheme="majorBidi"/>
                <w:i/>
                <w:iCs/>
                <w:szCs w:val="24"/>
              </w:rPr>
              <w:t>SD</w:t>
            </w:r>
            <w:r w:rsidRPr="00A80B91">
              <w:rPr>
                <w:rFonts w:asciiTheme="majorBidi" w:hAnsiTheme="majorBidi" w:cstheme="majorBidi"/>
                <w:szCs w:val="24"/>
              </w:rPr>
              <w:t>)</w:t>
            </w:r>
          </w:p>
        </w:tc>
        <w:tc>
          <w:tcPr>
            <w:tcW w:w="1524" w:type="dxa"/>
            <w:gridSpan w:val="2"/>
            <w:tcBorders>
              <w:top w:val="nil"/>
              <w:bottom w:val="single" w:sz="4" w:space="0" w:color="auto"/>
            </w:tcBorders>
          </w:tcPr>
          <w:p w14:paraId="1E8576C6" w14:textId="77777777" w:rsidR="00AD5725" w:rsidRPr="00A80B91" w:rsidRDefault="00AD5725" w:rsidP="00C05E95">
            <w:pPr>
              <w:spacing w:after="120" w:line="240" w:lineRule="auto"/>
              <w:rPr>
                <w:rFonts w:asciiTheme="majorBidi" w:hAnsiTheme="majorBidi" w:cstheme="majorBidi"/>
                <w:szCs w:val="24"/>
              </w:rPr>
            </w:pPr>
            <w:r w:rsidRPr="00A80B91">
              <w:rPr>
                <w:rFonts w:asciiTheme="majorBidi" w:hAnsiTheme="majorBidi" w:cstheme="majorBidi"/>
                <w:szCs w:val="24"/>
              </w:rPr>
              <w:t>M (</w:t>
            </w:r>
            <w:r w:rsidRPr="00A80B91">
              <w:rPr>
                <w:rFonts w:asciiTheme="majorBidi" w:hAnsiTheme="majorBidi" w:cstheme="majorBidi"/>
                <w:i/>
                <w:iCs/>
                <w:szCs w:val="24"/>
              </w:rPr>
              <w:t>SD</w:t>
            </w:r>
            <w:r w:rsidRPr="00A80B91">
              <w:rPr>
                <w:rFonts w:asciiTheme="majorBidi" w:hAnsiTheme="majorBidi" w:cstheme="majorBidi"/>
                <w:szCs w:val="24"/>
              </w:rPr>
              <w:t>)</w:t>
            </w:r>
          </w:p>
        </w:tc>
        <w:tc>
          <w:tcPr>
            <w:tcW w:w="1524" w:type="dxa"/>
            <w:tcBorders>
              <w:top w:val="nil"/>
              <w:bottom w:val="single" w:sz="4" w:space="0" w:color="auto"/>
            </w:tcBorders>
          </w:tcPr>
          <w:p w14:paraId="012A4B59" w14:textId="77777777" w:rsidR="00AD5725" w:rsidRPr="00A80B91" w:rsidRDefault="00AD5725" w:rsidP="00C05E95">
            <w:pPr>
              <w:spacing w:after="120" w:line="240" w:lineRule="auto"/>
              <w:rPr>
                <w:rFonts w:asciiTheme="majorBidi" w:hAnsiTheme="majorBidi" w:cstheme="majorBidi"/>
                <w:szCs w:val="24"/>
              </w:rPr>
            </w:pPr>
            <w:r w:rsidRPr="00A80B91">
              <w:rPr>
                <w:rFonts w:asciiTheme="majorBidi" w:hAnsiTheme="majorBidi" w:cstheme="majorBidi"/>
                <w:szCs w:val="24"/>
              </w:rPr>
              <w:t>M (</w:t>
            </w:r>
            <w:r w:rsidRPr="00A80B91">
              <w:rPr>
                <w:rFonts w:asciiTheme="majorBidi" w:hAnsiTheme="majorBidi" w:cstheme="majorBidi"/>
                <w:i/>
                <w:iCs/>
                <w:szCs w:val="24"/>
              </w:rPr>
              <w:t>SD</w:t>
            </w:r>
            <w:r w:rsidRPr="00A80B91">
              <w:rPr>
                <w:rFonts w:asciiTheme="majorBidi" w:hAnsiTheme="majorBidi" w:cstheme="majorBidi"/>
                <w:szCs w:val="24"/>
              </w:rPr>
              <w:t>)</w:t>
            </w:r>
          </w:p>
        </w:tc>
      </w:tr>
      <w:tr w:rsidR="00DF168A" w:rsidRPr="00A80B91" w14:paraId="63550666" w14:textId="77777777" w:rsidTr="00C05E95">
        <w:trPr>
          <w:trHeight w:val="302"/>
        </w:trPr>
        <w:tc>
          <w:tcPr>
            <w:tcW w:w="2830" w:type="dxa"/>
            <w:tcBorders>
              <w:top w:val="nil"/>
              <w:bottom w:val="nil"/>
            </w:tcBorders>
          </w:tcPr>
          <w:p w14:paraId="38B70FD8" w14:textId="77777777" w:rsidR="00DF168A" w:rsidRPr="00A80B91" w:rsidRDefault="00DF168A" w:rsidP="00937120">
            <w:pPr>
              <w:spacing w:after="0" w:line="295" w:lineRule="auto"/>
              <w:contextualSpacing/>
              <w:rPr>
                <w:rFonts w:eastAsia="Times New Roman" w:cs="Times New Roman"/>
                <w:color w:val="000000" w:themeColor="text1"/>
                <w:szCs w:val="24"/>
                <w:lang w:eastAsia="de-DE"/>
              </w:rPr>
            </w:pPr>
          </w:p>
        </w:tc>
        <w:tc>
          <w:tcPr>
            <w:tcW w:w="6096" w:type="dxa"/>
            <w:gridSpan w:val="5"/>
            <w:tcBorders>
              <w:top w:val="single" w:sz="4" w:space="0" w:color="auto"/>
              <w:bottom w:val="nil"/>
            </w:tcBorders>
          </w:tcPr>
          <w:p w14:paraId="7AFD528E" w14:textId="29238F37" w:rsidR="00DF168A" w:rsidRPr="00A80B91" w:rsidRDefault="00C05E95" w:rsidP="00937120">
            <w:pPr>
              <w:spacing w:before="120" w:after="120" w:line="295" w:lineRule="auto"/>
              <w:jc w:val="center"/>
              <w:rPr>
                <w:rFonts w:asciiTheme="majorBidi" w:hAnsiTheme="majorBidi" w:cstheme="majorBidi"/>
                <w:szCs w:val="24"/>
              </w:rPr>
            </w:pPr>
            <w:r>
              <w:rPr>
                <w:rFonts w:asciiTheme="majorBidi" w:hAnsiTheme="majorBidi" w:cstheme="majorBidi"/>
                <w:szCs w:val="24"/>
              </w:rPr>
              <w:t xml:space="preserve">Sleep &amp; mental </w:t>
            </w:r>
            <w:proofErr w:type="spellStart"/>
            <w:r>
              <w:rPr>
                <w:rFonts w:asciiTheme="majorBidi" w:hAnsiTheme="majorBidi" w:cstheme="majorBidi"/>
                <w:szCs w:val="24"/>
              </w:rPr>
              <w:t>health</w:t>
            </w:r>
            <w:proofErr w:type="spellEnd"/>
          </w:p>
        </w:tc>
      </w:tr>
      <w:tr w:rsidR="00AD5725" w:rsidRPr="00A80B91" w14:paraId="56DEAA17" w14:textId="77777777" w:rsidTr="00C05E95">
        <w:trPr>
          <w:trHeight w:val="302"/>
        </w:trPr>
        <w:tc>
          <w:tcPr>
            <w:tcW w:w="2830" w:type="dxa"/>
            <w:tcBorders>
              <w:top w:val="nil"/>
            </w:tcBorders>
          </w:tcPr>
          <w:p w14:paraId="67157B31" w14:textId="77777777" w:rsidR="00AD5725" w:rsidRPr="00A80B91" w:rsidRDefault="00AD5725" w:rsidP="00937120">
            <w:pPr>
              <w:spacing w:after="0" w:line="295" w:lineRule="auto"/>
              <w:contextualSpacing/>
              <w:rPr>
                <w:rFonts w:asciiTheme="majorBidi" w:hAnsiTheme="majorBidi" w:cstheme="majorBidi"/>
                <w:szCs w:val="24"/>
              </w:rPr>
            </w:pPr>
            <w:r w:rsidRPr="00A80B91">
              <w:rPr>
                <w:rFonts w:eastAsia="Times New Roman" w:cs="Times New Roman"/>
                <w:color w:val="000000" w:themeColor="text1"/>
                <w:szCs w:val="24"/>
                <w:lang w:eastAsia="de-DE"/>
              </w:rPr>
              <w:t>ESS–</w:t>
            </w:r>
            <w:proofErr w:type="spellStart"/>
            <w:r w:rsidRPr="00A80B91">
              <w:rPr>
                <w:rFonts w:eastAsia="Times New Roman" w:cs="Times New Roman"/>
                <w:color w:val="000000" w:themeColor="text1"/>
                <w:szCs w:val="24"/>
                <w:lang w:eastAsia="de-DE"/>
              </w:rPr>
              <w:t>sleepiness</w:t>
            </w:r>
            <w:proofErr w:type="spellEnd"/>
          </w:p>
        </w:tc>
        <w:tc>
          <w:tcPr>
            <w:tcW w:w="1524" w:type="dxa"/>
            <w:tcBorders>
              <w:top w:val="nil"/>
            </w:tcBorders>
          </w:tcPr>
          <w:p w14:paraId="3E23FFCF" w14:textId="77777777" w:rsidR="00AD5725" w:rsidRPr="00A80B91" w:rsidRDefault="00AD5725" w:rsidP="00937120">
            <w:pPr>
              <w:spacing w:after="0" w:line="295" w:lineRule="auto"/>
              <w:contextualSpacing/>
              <w:rPr>
                <w:rFonts w:asciiTheme="majorBidi" w:hAnsiTheme="majorBidi" w:cstheme="majorBidi"/>
                <w:szCs w:val="24"/>
              </w:rPr>
            </w:pPr>
            <w:r w:rsidRPr="00A80B91">
              <w:rPr>
                <w:rFonts w:asciiTheme="majorBidi" w:hAnsiTheme="majorBidi" w:cstheme="majorBidi"/>
                <w:szCs w:val="24"/>
              </w:rPr>
              <w:t>8.00 (4.24)</w:t>
            </w:r>
          </w:p>
        </w:tc>
        <w:tc>
          <w:tcPr>
            <w:tcW w:w="1524" w:type="dxa"/>
            <w:tcBorders>
              <w:top w:val="nil"/>
            </w:tcBorders>
          </w:tcPr>
          <w:p w14:paraId="06198F74" w14:textId="77777777" w:rsidR="00AD5725" w:rsidRPr="00A80B91" w:rsidRDefault="00AD5725" w:rsidP="00937120">
            <w:pPr>
              <w:spacing w:after="0" w:line="295" w:lineRule="auto"/>
              <w:contextualSpacing/>
              <w:rPr>
                <w:rFonts w:asciiTheme="majorBidi" w:hAnsiTheme="majorBidi" w:cstheme="majorBidi"/>
                <w:szCs w:val="24"/>
              </w:rPr>
            </w:pPr>
            <w:r w:rsidRPr="00A80B91">
              <w:rPr>
                <w:rFonts w:asciiTheme="majorBidi" w:hAnsiTheme="majorBidi" w:cstheme="majorBidi"/>
                <w:szCs w:val="24"/>
              </w:rPr>
              <w:t>8.63 (4.14)</w:t>
            </w:r>
          </w:p>
        </w:tc>
        <w:tc>
          <w:tcPr>
            <w:tcW w:w="1524" w:type="dxa"/>
            <w:gridSpan w:val="2"/>
            <w:tcBorders>
              <w:top w:val="nil"/>
            </w:tcBorders>
          </w:tcPr>
          <w:p w14:paraId="1DA11428" w14:textId="77777777" w:rsidR="00AD5725" w:rsidRPr="00A80B91" w:rsidRDefault="00AD5725" w:rsidP="00937120">
            <w:pPr>
              <w:spacing w:after="0" w:line="295" w:lineRule="auto"/>
              <w:contextualSpacing/>
              <w:rPr>
                <w:rFonts w:asciiTheme="majorBidi" w:hAnsiTheme="majorBidi" w:cstheme="majorBidi"/>
                <w:szCs w:val="24"/>
              </w:rPr>
            </w:pPr>
            <w:r w:rsidRPr="00A80B91">
              <w:rPr>
                <w:rFonts w:asciiTheme="majorBidi" w:hAnsiTheme="majorBidi" w:cstheme="majorBidi"/>
                <w:szCs w:val="24"/>
              </w:rPr>
              <w:t>7.56 (3.61)</w:t>
            </w:r>
          </w:p>
        </w:tc>
        <w:tc>
          <w:tcPr>
            <w:tcW w:w="1524" w:type="dxa"/>
            <w:tcBorders>
              <w:top w:val="nil"/>
            </w:tcBorders>
          </w:tcPr>
          <w:p w14:paraId="478F1327" w14:textId="77777777" w:rsidR="00AD5725" w:rsidRPr="00A80B91" w:rsidRDefault="00AD5725" w:rsidP="00937120">
            <w:pPr>
              <w:spacing w:after="0" w:line="295" w:lineRule="auto"/>
              <w:contextualSpacing/>
              <w:rPr>
                <w:rFonts w:asciiTheme="majorBidi" w:hAnsiTheme="majorBidi" w:cstheme="majorBidi"/>
                <w:szCs w:val="24"/>
              </w:rPr>
            </w:pPr>
            <w:r w:rsidRPr="00A80B91">
              <w:rPr>
                <w:rFonts w:asciiTheme="majorBidi" w:hAnsiTheme="majorBidi" w:cstheme="majorBidi"/>
                <w:szCs w:val="24"/>
              </w:rPr>
              <w:t>8.70 (3.61)</w:t>
            </w:r>
          </w:p>
        </w:tc>
      </w:tr>
      <w:tr w:rsidR="00AD5725" w:rsidRPr="00A80B91" w14:paraId="3866BCA8" w14:textId="77777777" w:rsidTr="00C05E95">
        <w:trPr>
          <w:trHeight w:val="302"/>
        </w:trPr>
        <w:tc>
          <w:tcPr>
            <w:tcW w:w="2830" w:type="dxa"/>
          </w:tcPr>
          <w:p w14:paraId="373015EA" w14:textId="77777777" w:rsidR="00AD5725" w:rsidRPr="00A80B91" w:rsidRDefault="00AD5725" w:rsidP="00937120">
            <w:pPr>
              <w:spacing w:after="0" w:line="295" w:lineRule="auto"/>
              <w:contextualSpacing/>
              <w:rPr>
                <w:rFonts w:asciiTheme="majorBidi" w:hAnsiTheme="majorBidi" w:cstheme="majorBidi"/>
                <w:szCs w:val="24"/>
              </w:rPr>
            </w:pPr>
            <w:r w:rsidRPr="00A80B91">
              <w:rPr>
                <w:rFonts w:eastAsia="Times New Roman" w:cs="Times New Roman"/>
                <w:color w:val="000000" w:themeColor="text1"/>
                <w:szCs w:val="24"/>
                <w:lang w:eastAsia="de-DE"/>
              </w:rPr>
              <w:t>STADI–</w:t>
            </w:r>
            <w:proofErr w:type="spellStart"/>
            <w:r w:rsidRPr="00A80B91">
              <w:rPr>
                <w:rFonts w:eastAsia="Times New Roman" w:cs="Times New Roman"/>
                <w:color w:val="000000" w:themeColor="text1"/>
                <w:szCs w:val="24"/>
                <w:lang w:eastAsia="de-DE"/>
              </w:rPr>
              <w:t>nervousness</w:t>
            </w:r>
            <w:proofErr w:type="spellEnd"/>
          </w:p>
        </w:tc>
        <w:tc>
          <w:tcPr>
            <w:tcW w:w="1524" w:type="dxa"/>
          </w:tcPr>
          <w:p w14:paraId="4AC57884" w14:textId="77777777" w:rsidR="00AD5725" w:rsidRPr="00A80B91" w:rsidRDefault="00AD5725" w:rsidP="00937120">
            <w:pPr>
              <w:spacing w:after="0" w:line="295" w:lineRule="auto"/>
              <w:contextualSpacing/>
              <w:rPr>
                <w:rFonts w:asciiTheme="majorBidi" w:hAnsiTheme="majorBidi" w:cstheme="majorBidi"/>
                <w:szCs w:val="24"/>
              </w:rPr>
            </w:pPr>
            <w:r w:rsidRPr="00A80B91">
              <w:rPr>
                <w:rFonts w:asciiTheme="majorBidi" w:hAnsiTheme="majorBidi" w:cstheme="majorBidi"/>
                <w:szCs w:val="24"/>
              </w:rPr>
              <w:t>6.87 (2.06)</w:t>
            </w:r>
          </w:p>
        </w:tc>
        <w:tc>
          <w:tcPr>
            <w:tcW w:w="1524" w:type="dxa"/>
          </w:tcPr>
          <w:p w14:paraId="14AD36DF" w14:textId="77777777" w:rsidR="00AD5725" w:rsidRPr="00A80B91" w:rsidRDefault="00AD5725" w:rsidP="00937120">
            <w:pPr>
              <w:spacing w:after="0" w:line="295" w:lineRule="auto"/>
              <w:contextualSpacing/>
              <w:rPr>
                <w:rFonts w:asciiTheme="majorBidi" w:hAnsiTheme="majorBidi" w:cstheme="majorBidi"/>
                <w:szCs w:val="24"/>
              </w:rPr>
            </w:pPr>
            <w:r w:rsidRPr="00A80B91">
              <w:rPr>
                <w:rFonts w:asciiTheme="majorBidi" w:hAnsiTheme="majorBidi" w:cstheme="majorBidi"/>
                <w:szCs w:val="24"/>
              </w:rPr>
              <w:t>6.90 (2.06)</w:t>
            </w:r>
          </w:p>
        </w:tc>
        <w:tc>
          <w:tcPr>
            <w:tcW w:w="1524" w:type="dxa"/>
            <w:gridSpan w:val="2"/>
          </w:tcPr>
          <w:p w14:paraId="541ED776" w14:textId="77777777" w:rsidR="00AD5725" w:rsidRPr="00A80B91" w:rsidRDefault="00AD5725" w:rsidP="00937120">
            <w:pPr>
              <w:spacing w:after="0" w:line="295" w:lineRule="auto"/>
              <w:contextualSpacing/>
              <w:rPr>
                <w:rFonts w:asciiTheme="majorBidi" w:hAnsiTheme="majorBidi" w:cstheme="majorBidi"/>
                <w:szCs w:val="24"/>
              </w:rPr>
            </w:pPr>
            <w:r w:rsidRPr="00A80B91">
              <w:rPr>
                <w:rFonts w:asciiTheme="majorBidi" w:hAnsiTheme="majorBidi" w:cstheme="majorBidi"/>
                <w:szCs w:val="24"/>
              </w:rPr>
              <w:t>6.55 (1.66)</w:t>
            </w:r>
          </w:p>
        </w:tc>
        <w:tc>
          <w:tcPr>
            <w:tcW w:w="1524" w:type="dxa"/>
          </w:tcPr>
          <w:p w14:paraId="3E3CAA86" w14:textId="77777777" w:rsidR="00AD5725" w:rsidRPr="00A80B91" w:rsidRDefault="00AD5725" w:rsidP="00937120">
            <w:pPr>
              <w:spacing w:after="0" w:line="295" w:lineRule="auto"/>
              <w:contextualSpacing/>
              <w:rPr>
                <w:rFonts w:asciiTheme="majorBidi" w:hAnsiTheme="majorBidi" w:cstheme="majorBidi"/>
                <w:szCs w:val="24"/>
              </w:rPr>
            </w:pPr>
            <w:r w:rsidRPr="00A80B91">
              <w:rPr>
                <w:rFonts w:asciiTheme="majorBidi" w:hAnsiTheme="majorBidi" w:cstheme="majorBidi"/>
                <w:szCs w:val="24"/>
              </w:rPr>
              <w:t>6.90 (1.86)</w:t>
            </w:r>
          </w:p>
        </w:tc>
      </w:tr>
      <w:tr w:rsidR="00AD5725" w:rsidRPr="00A80B91" w14:paraId="3183CE34" w14:textId="77777777" w:rsidTr="00C05E95">
        <w:trPr>
          <w:trHeight w:val="302"/>
        </w:trPr>
        <w:tc>
          <w:tcPr>
            <w:tcW w:w="2830" w:type="dxa"/>
          </w:tcPr>
          <w:p w14:paraId="58605B09" w14:textId="77777777" w:rsidR="00AD5725" w:rsidRPr="00A80B91" w:rsidRDefault="00AD5725" w:rsidP="00937120">
            <w:pPr>
              <w:spacing w:after="0" w:line="295" w:lineRule="auto"/>
              <w:contextualSpacing/>
              <w:rPr>
                <w:rFonts w:asciiTheme="majorBidi" w:hAnsiTheme="majorBidi" w:cstheme="majorBidi"/>
                <w:szCs w:val="24"/>
              </w:rPr>
            </w:pPr>
            <w:r w:rsidRPr="00A80B91">
              <w:rPr>
                <w:rFonts w:eastAsia="Times New Roman" w:cs="Times New Roman"/>
                <w:color w:val="000000" w:themeColor="text1"/>
                <w:szCs w:val="24"/>
                <w:lang w:eastAsia="de-DE"/>
              </w:rPr>
              <w:t>STADI-</w:t>
            </w:r>
            <w:proofErr w:type="spellStart"/>
            <w:r w:rsidRPr="00A80B91">
              <w:rPr>
                <w:rFonts w:eastAsia="Times New Roman" w:cs="Times New Roman"/>
                <w:color w:val="000000" w:themeColor="text1"/>
                <w:szCs w:val="24"/>
                <w:lang w:eastAsia="de-DE"/>
              </w:rPr>
              <w:t>worry</w:t>
            </w:r>
            <w:proofErr w:type="spellEnd"/>
          </w:p>
        </w:tc>
        <w:tc>
          <w:tcPr>
            <w:tcW w:w="1524" w:type="dxa"/>
          </w:tcPr>
          <w:p w14:paraId="03915897" w14:textId="77777777" w:rsidR="00AD5725" w:rsidRPr="00A80B91" w:rsidRDefault="00AD5725" w:rsidP="00937120">
            <w:pPr>
              <w:spacing w:after="0" w:line="295" w:lineRule="auto"/>
              <w:contextualSpacing/>
              <w:rPr>
                <w:rFonts w:asciiTheme="majorBidi" w:hAnsiTheme="majorBidi" w:cstheme="majorBidi"/>
                <w:szCs w:val="24"/>
              </w:rPr>
            </w:pPr>
            <w:r w:rsidRPr="00A80B91">
              <w:rPr>
                <w:rFonts w:asciiTheme="majorBidi" w:hAnsiTheme="majorBidi" w:cstheme="majorBidi"/>
                <w:szCs w:val="24"/>
              </w:rPr>
              <w:t>9.07 (2.77)</w:t>
            </w:r>
          </w:p>
        </w:tc>
        <w:tc>
          <w:tcPr>
            <w:tcW w:w="1524" w:type="dxa"/>
          </w:tcPr>
          <w:p w14:paraId="7A00570B" w14:textId="77777777" w:rsidR="00AD5725" w:rsidRPr="00A80B91" w:rsidRDefault="00AD5725" w:rsidP="00937120">
            <w:pPr>
              <w:spacing w:after="0" w:line="295" w:lineRule="auto"/>
              <w:contextualSpacing/>
              <w:rPr>
                <w:rFonts w:asciiTheme="majorBidi" w:hAnsiTheme="majorBidi" w:cstheme="majorBidi"/>
                <w:szCs w:val="24"/>
              </w:rPr>
            </w:pPr>
            <w:r w:rsidRPr="00A80B91">
              <w:rPr>
                <w:rFonts w:asciiTheme="majorBidi" w:hAnsiTheme="majorBidi" w:cstheme="majorBidi"/>
                <w:szCs w:val="24"/>
              </w:rPr>
              <w:t>8.53 (2.78)</w:t>
            </w:r>
          </w:p>
        </w:tc>
        <w:tc>
          <w:tcPr>
            <w:tcW w:w="1524" w:type="dxa"/>
            <w:gridSpan w:val="2"/>
          </w:tcPr>
          <w:p w14:paraId="7A18380E" w14:textId="77777777" w:rsidR="00AD5725" w:rsidRPr="00A80B91" w:rsidRDefault="00AD5725" w:rsidP="00937120">
            <w:pPr>
              <w:spacing w:after="0" w:line="295" w:lineRule="auto"/>
              <w:contextualSpacing/>
              <w:rPr>
                <w:rFonts w:asciiTheme="majorBidi" w:hAnsiTheme="majorBidi" w:cstheme="majorBidi"/>
                <w:szCs w:val="24"/>
              </w:rPr>
            </w:pPr>
            <w:r w:rsidRPr="00A80B91">
              <w:rPr>
                <w:rFonts w:asciiTheme="majorBidi" w:hAnsiTheme="majorBidi" w:cstheme="majorBidi"/>
                <w:szCs w:val="24"/>
              </w:rPr>
              <w:t>9.21 (3.91)</w:t>
            </w:r>
          </w:p>
        </w:tc>
        <w:tc>
          <w:tcPr>
            <w:tcW w:w="1524" w:type="dxa"/>
          </w:tcPr>
          <w:p w14:paraId="0E2B630E" w14:textId="77777777" w:rsidR="00AD5725" w:rsidRPr="00A80B91" w:rsidRDefault="00AD5725" w:rsidP="00937120">
            <w:pPr>
              <w:spacing w:after="0" w:line="295" w:lineRule="auto"/>
              <w:contextualSpacing/>
              <w:rPr>
                <w:rFonts w:asciiTheme="majorBidi" w:hAnsiTheme="majorBidi" w:cstheme="majorBidi"/>
                <w:szCs w:val="24"/>
              </w:rPr>
            </w:pPr>
            <w:r w:rsidRPr="00A80B91">
              <w:rPr>
                <w:rFonts w:asciiTheme="majorBidi" w:hAnsiTheme="majorBidi" w:cstheme="majorBidi"/>
                <w:szCs w:val="24"/>
              </w:rPr>
              <w:t>9.24 (3.08)</w:t>
            </w:r>
          </w:p>
        </w:tc>
      </w:tr>
      <w:tr w:rsidR="00AD5725" w:rsidRPr="00A80B91" w14:paraId="2FE8CE52" w14:textId="77777777" w:rsidTr="00C05E95">
        <w:trPr>
          <w:trHeight w:val="302"/>
        </w:trPr>
        <w:tc>
          <w:tcPr>
            <w:tcW w:w="2830" w:type="dxa"/>
          </w:tcPr>
          <w:p w14:paraId="288A6A9F" w14:textId="77777777" w:rsidR="00AD5725" w:rsidRPr="00A80B91" w:rsidRDefault="00AD5725" w:rsidP="00937120">
            <w:pPr>
              <w:spacing w:after="0" w:line="295" w:lineRule="auto"/>
              <w:contextualSpacing/>
              <w:rPr>
                <w:rFonts w:asciiTheme="majorBidi" w:hAnsiTheme="majorBidi" w:cstheme="majorBidi"/>
                <w:szCs w:val="24"/>
              </w:rPr>
            </w:pPr>
            <w:r w:rsidRPr="00A80B91">
              <w:rPr>
                <w:rFonts w:eastAsia="Times New Roman" w:cs="Times New Roman"/>
                <w:color w:val="000000" w:themeColor="text1"/>
                <w:szCs w:val="24"/>
                <w:lang w:eastAsia="de-DE"/>
              </w:rPr>
              <w:t>STADI-</w:t>
            </w:r>
            <w:proofErr w:type="spellStart"/>
            <w:r w:rsidRPr="00A80B91">
              <w:rPr>
                <w:rFonts w:eastAsia="Times New Roman" w:cs="Times New Roman"/>
                <w:color w:val="000000" w:themeColor="text1"/>
                <w:szCs w:val="24"/>
                <w:lang w:eastAsia="de-DE"/>
              </w:rPr>
              <w:t>euthymia</w:t>
            </w:r>
            <w:proofErr w:type="spellEnd"/>
          </w:p>
        </w:tc>
        <w:tc>
          <w:tcPr>
            <w:tcW w:w="1524" w:type="dxa"/>
          </w:tcPr>
          <w:p w14:paraId="61292569" w14:textId="77777777" w:rsidR="00AD5725" w:rsidRPr="00A80B91" w:rsidRDefault="00AD5725" w:rsidP="00937120">
            <w:pPr>
              <w:spacing w:after="0" w:line="295" w:lineRule="auto"/>
              <w:contextualSpacing/>
              <w:rPr>
                <w:rFonts w:asciiTheme="majorBidi" w:hAnsiTheme="majorBidi" w:cstheme="majorBidi"/>
                <w:szCs w:val="24"/>
              </w:rPr>
            </w:pPr>
            <w:r w:rsidRPr="00A80B91">
              <w:rPr>
                <w:rFonts w:asciiTheme="majorBidi" w:hAnsiTheme="majorBidi" w:cstheme="majorBidi"/>
                <w:szCs w:val="24"/>
              </w:rPr>
              <w:t>10.90 (3.07)</w:t>
            </w:r>
          </w:p>
        </w:tc>
        <w:tc>
          <w:tcPr>
            <w:tcW w:w="1524" w:type="dxa"/>
          </w:tcPr>
          <w:p w14:paraId="028D0A36" w14:textId="77777777" w:rsidR="00AD5725" w:rsidRPr="00A80B91" w:rsidRDefault="00AD5725" w:rsidP="00937120">
            <w:pPr>
              <w:spacing w:after="0" w:line="295" w:lineRule="auto"/>
              <w:contextualSpacing/>
              <w:rPr>
                <w:rFonts w:asciiTheme="majorBidi" w:hAnsiTheme="majorBidi" w:cstheme="majorBidi"/>
                <w:szCs w:val="24"/>
              </w:rPr>
            </w:pPr>
            <w:r w:rsidRPr="00A80B91">
              <w:rPr>
                <w:rFonts w:asciiTheme="majorBidi" w:hAnsiTheme="majorBidi" w:cstheme="majorBidi"/>
                <w:szCs w:val="24"/>
              </w:rPr>
              <w:t>10.83 (3.33)</w:t>
            </w:r>
          </w:p>
        </w:tc>
        <w:tc>
          <w:tcPr>
            <w:tcW w:w="1524" w:type="dxa"/>
            <w:gridSpan w:val="2"/>
          </w:tcPr>
          <w:p w14:paraId="77CD5DA8" w14:textId="77777777" w:rsidR="00AD5725" w:rsidRPr="00A80B91" w:rsidRDefault="00AD5725" w:rsidP="00937120">
            <w:pPr>
              <w:spacing w:after="0" w:line="295" w:lineRule="auto"/>
              <w:contextualSpacing/>
              <w:rPr>
                <w:rFonts w:asciiTheme="majorBidi" w:hAnsiTheme="majorBidi" w:cstheme="majorBidi"/>
                <w:szCs w:val="24"/>
              </w:rPr>
            </w:pPr>
            <w:r w:rsidRPr="00A80B91">
              <w:rPr>
                <w:rFonts w:asciiTheme="majorBidi" w:hAnsiTheme="majorBidi" w:cstheme="majorBidi"/>
                <w:szCs w:val="24"/>
              </w:rPr>
              <w:t>11.03 (2.83)</w:t>
            </w:r>
          </w:p>
        </w:tc>
        <w:tc>
          <w:tcPr>
            <w:tcW w:w="1524" w:type="dxa"/>
          </w:tcPr>
          <w:p w14:paraId="1C8EDE09" w14:textId="77777777" w:rsidR="00AD5725" w:rsidRPr="00A80B91" w:rsidRDefault="00AD5725" w:rsidP="00937120">
            <w:pPr>
              <w:spacing w:after="0" w:line="295" w:lineRule="auto"/>
              <w:contextualSpacing/>
              <w:rPr>
                <w:rFonts w:asciiTheme="majorBidi" w:hAnsiTheme="majorBidi" w:cstheme="majorBidi"/>
                <w:szCs w:val="24"/>
              </w:rPr>
            </w:pPr>
            <w:r w:rsidRPr="00A80B91">
              <w:rPr>
                <w:rFonts w:asciiTheme="majorBidi" w:hAnsiTheme="majorBidi" w:cstheme="majorBidi"/>
                <w:szCs w:val="24"/>
              </w:rPr>
              <w:t>11.38 (3.31)</w:t>
            </w:r>
          </w:p>
        </w:tc>
      </w:tr>
      <w:tr w:rsidR="00A80B91" w:rsidRPr="00A80B91" w14:paraId="69D6E5BC" w14:textId="77777777" w:rsidTr="00C05E95">
        <w:trPr>
          <w:trHeight w:val="302"/>
        </w:trPr>
        <w:tc>
          <w:tcPr>
            <w:tcW w:w="2830" w:type="dxa"/>
          </w:tcPr>
          <w:p w14:paraId="113FEB78" w14:textId="6909687E" w:rsidR="00A80B91" w:rsidRPr="00A80B91" w:rsidRDefault="00A80B91" w:rsidP="00937120">
            <w:pPr>
              <w:spacing w:after="0" w:line="295" w:lineRule="auto"/>
              <w:contextualSpacing/>
              <w:rPr>
                <w:rFonts w:asciiTheme="majorBidi" w:hAnsiTheme="majorBidi" w:cstheme="majorBidi"/>
                <w:szCs w:val="24"/>
              </w:rPr>
            </w:pPr>
          </w:p>
        </w:tc>
        <w:tc>
          <w:tcPr>
            <w:tcW w:w="6096" w:type="dxa"/>
            <w:gridSpan w:val="5"/>
          </w:tcPr>
          <w:p w14:paraId="2ADFE167" w14:textId="142C2AED" w:rsidR="00A80B91" w:rsidRPr="00A80B91" w:rsidRDefault="00C05E95" w:rsidP="00937120">
            <w:pPr>
              <w:spacing w:before="120" w:after="120" w:line="295" w:lineRule="auto"/>
              <w:jc w:val="center"/>
              <w:rPr>
                <w:rFonts w:asciiTheme="majorBidi" w:hAnsiTheme="majorBidi" w:cstheme="majorBidi"/>
                <w:iCs/>
                <w:szCs w:val="24"/>
              </w:rPr>
            </w:pPr>
            <w:r>
              <w:rPr>
                <w:rFonts w:eastAsia="Times New Roman" w:cs="Times New Roman"/>
                <w:iCs/>
                <w:color w:val="000000" w:themeColor="text1"/>
                <w:szCs w:val="24"/>
                <w:lang w:eastAsia="de-DE"/>
              </w:rPr>
              <w:t>E</w:t>
            </w:r>
            <w:r w:rsidR="00A80B91" w:rsidRPr="00A80B91">
              <w:rPr>
                <w:rFonts w:eastAsia="Times New Roman" w:cs="Times New Roman"/>
                <w:iCs/>
                <w:color w:val="000000" w:themeColor="text1"/>
                <w:szCs w:val="24"/>
                <w:lang w:eastAsia="de-DE"/>
              </w:rPr>
              <w:t xml:space="preserve">motion </w:t>
            </w:r>
            <w:proofErr w:type="spellStart"/>
            <w:r w:rsidR="00A80B91" w:rsidRPr="00A80B91">
              <w:rPr>
                <w:rFonts w:eastAsia="Times New Roman" w:cs="Times New Roman"/>
                <w:iCs/>
                <w:color w:val="000000" w:themeColor="text1"/>
                <w:szCs w:val="24"/>
                <w:lang w:eastAsia="de-DE"/>
              </w:rPr>
              <w:t>regulation</w:t>
            </w:r>
            <w:proofErr w:type="spellEnd"/>
            <w:r>
              <w:rPr>
                <w:rFonts w:eastAsia="Times New Roman" w:cs="Times New Roman"/>
                <w:iCs/>
                <w:color w:val="000000" w:themeColor="text1"/>
                <w:szCs w:val="24"/>
                <w:lang w:eastAsia="de-DE"/>
              </w:rPr>
              <w:t xml:space="preserve"> &amp;</w:t>
            </w:r>
            <w:r w:rsidR="00A80B91" w:rsidRPr="00A80B91">
              <w:rPr>
                <w:rFonts w:eastAsia="Times New Roman" w:cs="Times New Roman"/>
                <w:iCs/>
                <w:color w:val="000000" w:themeColor="text1"/>
                <w:szCs w:val="24"/>
                <w:lang w:eastAsia="de-DE"/>
              </w:rPr>
              <w:t xml:space="preserve"> </w:t>
            </w:r>
            <w:proofErr w:type="spellStart"/>
            <w:r w:rsidR="00A80B91" w:rsidRPr="00A80B91">
              <w:rPr>
                <w:rFonts w:eastAsia="Times New Roman" w:cs="Times New Roman"/>
                <w:iCs/>
                <w:color w:val="000000" w:themeColor="text1"/>
                <w:szCs w:val="24"/>
                <w:lang w:eastAsia="de-DE"/>
              </w:rPr>
              <w:t>empathy</w:t>
            </w:r>
            <w:proofErr w:type="spellEnd"/>
          </w:p>
        </w:tc>
      </w:tr>
      <w:tr w:rsidR="00AD5725" w:rsidRPr="00A80B91" w14:paraId="6950D1DB" w14:textId="77777777" w:rsidTr="00C05E95">
        <w:trPr>
          <w:trHeight w:val="302"/>
        </w:trPr>
        <w:tc>
          <w:tcPr>
            <w:tcW w:w="2830" w:type="dxa"/>
          </w:tcPr>
          <w:p w14:paraId="74385BC6" w14:textId="77777777" w:rsidR="00AD5725" w:rsidRPr="00A80B91" w:rsidRDefault="00AD5725" w:rsidP="00937120">
            <w:pPr>
              <w:spacing w:after="0" w:line="295" w:lineRule="auto"/>
              <w:contextualSpacing/>
              <w:rPr>
                <w:rFonts w:asciiTheme="majorBidi" w:hAnsiTheme="majorBidi" w:cstheme="majorBidi"/>
                <w:szCs w:val="24"/>
              </w:rPr>
            </w:pPr>
            <w:r w:rsidRPr="00A80B91">
              <w:rPr>
                <w:rFonts w:eastAsia="Times New Roman" w:cs="Times New Roman"/>
                <w:color w:val="000000" w:themeColor="text1"/>
                <w:szCs w:val="24"/>
                <w:lang w:eastAsia="de-DE"/>
              </w:rPr>
              <w:t>CERQ-</w:t>
            </w:r>
            <w:proofErr w:type="spellStart"/>
            <w:r w:rsidRPr="00A80B91">
              <w:rPr>
                <w:rFonts w:eastAsia="Times New Roman" w:cs="Times New Roman"/>
                <w:color w:val="000000" w:themeColor="text1"/>
                <w:szCs w:val="24"/>
                <w:lang w:eastAsia="de-DE"/>
              </w:rPr>
              <w:t>dysfunctional</w:t>
            </w:r>
            <w:proofErr w:type="spellEnd"/>
            <w:r w:rsidRPr="00A80B91">
              <w:rPr>
                <w:rFonts w:eastAsia="Times New Roman" w:cs="Times New Roman"/>
                <w:color w:val="000000" w:themeColor="text1"/>
                <w:szCs w:val="24"/>
                <w:lang w:eastAsia="de-DE"/>
              </w:rPr>
              <w:t xml:space="preserve"> ER</w:t>
            </w:r>
          </w:p>
        </w:tc>
        <w:tc>
          <w:tcPr>
            <w:tcW w:w="1524" w:type="dxa"/>
          </w:tcPr>
          <w:p w14:paraId="3125AC26" w14:textId="77777777" w:rsidR="00AD5725" w:rsidRPr="00A80B91" w:rsidRDefault="00AD5725" w:rsidP="00937120">
            <w:pPr>
              <w:spacing w:after="0" w:line="295" w:lineRule="auto"/>
              <w:contextualSpacing/>
              <w:rPr>
                <w:rFonts w:asciiTheme="majorBidi" w:hAnsiTheme="majorBidi" w:cstheme="majorBidi"/>
                <w:szCs w:val="24"/>
              </w:rPr>
            </w:pPr>
            <w:r w:rsidRPr="00A80B91">
              <w:rPr>
                <w:rFonts w:asciiTheme="majorBidi" w:hAnsiTheme="majorBidi" w:cstheme="majorBidi"/>
                <w:szCs w:val="24"/>
              </w:rPr>
              <w:t>24.29 (5.03)</w:t>
            </w:r>
          </w:p>
        </w:tc>
        <w:tc>
          <w:tcPr>
            <w:tcW w:w="1524" w:type="dxa"/>
          </w:tcPr>
          <w:p w14:paraId="0D49F2F8" w14:textId="77777777" w:rsidR="00AD5725" w:rsidRPr="00A80B91" w:rsidRDefault="00AD5725" w:rsidP="00937120">
            <w:pPr>
              <w:spacing w:after="0" w:line="295" w:lineRule="auto"/>
              <w:contextualSpacing/>
              <w:rPr>
                <w:rFonts w:asciiTheme="majorBidi" w:hAnsiTheme="majorBidi" w:cstheme="majorBidi"/>
                <w:szCs w:val="24"/>
              </w:rPr>
            </w:pPr>
            <w:r w:rsidRPr="00A80B91">
              <w:rPr>
                <w:rFonts w:asciiTheme="majorBidi" w:hAnsiTheme="majorBidi" w:cstheme="majorBidi"/>
                <w:szCs w:val="24"/>
              </w:rPr>
              <w:t>22.93 (4.85)</w:t>
            </w:r>
          </w:p>
        </w:tc>
        <w:tc>
          <w:tcPr>
            <w:tcW w:w="1524" w:type="dxa"/>
            <w:gridSpan w:val="2"/>
          </w:tcPr>
          <w:p w14:paraId="68FABA4E" w14:textId="77777777" w:rsidR="00AD5725" w:rsidRPr="00A80B91" w:rsidRDefault="00AD5725" w:rsidP="00937120">
            <w:pPr>
              <w:spacing w:after="0" w:line="295" w:lineRule="auto"/>
              <w:contextualSpacing/>
              <w:rPr>
                <w:rFonts w:asciiTheme="majorBidi" w:hAnsiTheme="majorBidi" w:cstheme="majorBidi"/>
                <w:szCs w:val="24"/>
              </w:rPr>
            </w:pPr>
            <w:r w:rsidRPr="00A80B91">
              <w:rPr>
                <w:rFonts w:asciiTheme="majorBidi" w:hAnsiTheme="majorBidi" w:cstheme="majorBidi"/>
                <w:szCs w:val="24"/>
              </w:rPr>
              <w:t>25.56 (5.62)</w:t>
            </w:r>
          </w:p>
        </w:tc>
        <w:tc>
          <w:tcPr>
            <w:tcW w:w="1524" w:type="dxa"/>
          </w:tcPr>
          <w:p w14:paraId="75CA3499" w14:textId="77777777" w:rsidR="00AD5725" w:rsidRPr="00A80B91" w:rsidRDefault="00AD5725" w:rsidP="00937120">
            <w:pPr>
              <w:spacing w:after="0" w:line="295" w:lineRule="auto"/>
              <w:contextualSpacing/>
              <w:rPr>
                <w:rFonts w:asciiTheme="majorBidi" w:hAnsiTheme="majorBidi" w:cstheme="majorBidi"/>
                <w:szCs w:val="24"/>
              </w:rPr>
            </w:pPr>
            <w:r w:rsidRPr="00A80B91">
              <w:rPr>
                <w:rFonts w:asciiTheme="majorBidi" w:hAnsiTheme="majorBidi" w:cstheme="majorBidi"/>
                <w:szCs w:val="24"/>
              </w:rPr>
              <w:t>25.00 (4.50)</w:t>
            </w:r>
          </w:p>
        </w:tc>
      </w:tr>
      <w:tr w:rsidR="00AD5725" w:rsidRPr="00A80B91" w14:paraId="43AC9507" w14:textId="77777777" w:rsidTr="00C05E95">
        <w:trPr>
          <w:trHeight w:val="302"/>
        </w:trPr>
        <w:tc>
          <w:tcPr>
            <w:tcW w:w="2830" w:type="dxa"/>
          </w:tcPr>
          <w:p w14:paraId="5C8FBD90" w14:textId="77777777" w:rsidR="00AD5725" w:rsidRPr="00A80B91" w:rsidRDefault="00AD5725" w:rsidP="00937120">
            <w:pPr>
              <w:spacing w:after="0" w:line="295" w:lineRule="auto"/>
              <w:contextualSpacing/>
              <w:rPr>
                <w:rFonts w:asciiTheme="majorBidi" w:hAnsiTheme="majorBidi" w:cstheme="majorBidi"/>
                <w:szCs w:val="24"/>
              </w:rPr>
            </w:pPr>
            <w:r w:rsidRPr="00A80B91">
              <w:rPr>
                <w:rFonts w:eastAsia="Times New Roman" w:cs="Times New Roman"/>
                <w:color w:val="000000" w:themeColor="text1"/>
                <w:szCs w:val="24"/>
                <w:lang w:eastAsia="de-DE"/>
              </w:rPr>
              <w:t>CERQ-</w:t>
            </w:r>
            <w:proofErr w:type="spellStart"/>
            <w:r w:rsidRPr="00A80B91">
              <w:rPr>
                <w:rFonts w:eastAsia="Times New Roman" w:cs="Times New Roman"/>
                <w:color w:val="000000" w:themeColor="text1"/>
                <w:szCs w:val="24"/>
                <w:lang w:eastAsia="de-DE"/>
              </w:rPr>
              <w:t>functional</w:t>
            </w:r>
            <w:proofErr w:type="spellEnd"/>
            <w:r w:rsidRPr="00A80B91">
              <w:rPr>
                <w:rFonts w:eastAsia="Times New Roman" w:cs="Times New Roman"/>
                <w:color w:val="000000" w:themeColor="text1"/>
                <w:szCs w:val="24"/>
                <w:lang w:eastAsia="de-DE"/>
              </w:rPr>
              <w:t xml:space="preserve"> ER</w:t>
            </w:r>
          </w:p>
        </w:tc>
        <w:tc>
          <w:tcPr>
            <w:tcW w:w="1524" w:type="dxa"/>
          </w:tcPr>
          <w:p w14:paraId="11681296" w14:textId="77777777" w:rsidR="00AD5725" w:rsidRPr="00A80B91" w:rsidRDefault="00AD5725" w:rsidP="00937120">
            <w:pPr>
              <w:spacing w:after="0" w:line="295" w:lineRule="auto"/>
              <w:contextualSpacing/>
              <w:rPr>
                <w:rFonts w:asciiTheme="majorBidi" w:hAnsiTheme="majorBidi" w:cstheme="majorBidi"/>
                <w:szCs w:val="24"/>
              </w:rPr>
            </w:pPr>
            <w:r w:rsidRPr="00A80B91">
              <w:rPr>
                <w:rFonts w:asciiTheme="majorBidi" w:hAnsiTheme="majorBidi" w:cstheme="majorBidi"/>
                <w:szCs w:val="24"/>
              </w:rPr>
              <w:t>55.96 (8.48)</w:t>
            </w:r>
          </w:p>
        </w:tc>
        <w:tc>
          <w:tcPr>
            <w:tcW w:w="1524" w:type="dxa"/>
          </w:tcPr>
          <w:p w14:paraId="609DACBA" w14:textId="77777777" w:rsidR="00AD5725" w:rsidRPr="00A80B91" w:rsidRDefault="00AD5725" w:rsidP="00937120">
            <w:pPr>
              <w:spacing w:after="0" w:line="295" w:lineRule="auto"/>
              <w:contextualSpacing/>
              <w:rPr>
                <w:rFonts w:asciiTheme="majorBidi" w:hAnsiTheme="majorBidi" w:cstheme="majorBidi"/>
                <w:szCs w:val="24"/>
              </w:rPr>
            </w:pPr>
            <w:r w:rsidRPr="00A80B91">
              <w:rPr>
                <w:rFonts w:asciiTheme="majorBidi" w:hAnsiTheme="majorBidi" w:cstheme="majorBidi"/>
                <w:szCs w:val="24"/>
              </w:rPr>
              <w:t>55.61 (10.19)</w:t>
            </w:r>
          </w:p>
        </w:tc>
        <w:tc>
          <w:tcPr>
            <w:tcW w:w="1524" w:type="dxa"/>
            <w:gridSpan w:val="2"/>
          </w:tcPr>
          <w:p w14:paraId="1BF84A2B" w14:textId="77777777" w:rsidR="00AD5725" w:rsidRPr="00A80B91" w:rsidRDefault="00AD5725" w:rsidP="00937120">
            <w:pPr>
              <w:spacing w:after="0" w:line="295" w:lineRule="auto"/>
              <w:contextualSpacing/>
              <w:rPr>
                <w:rFonts w:asciiTheme="majorBidi" w:hAnsiTheme="majorBidi" w:cstheme="majorBidi"/>
                <w:szCs w:val="24"/>
              </w:rPr>
            </w:pPr>
            <w:r w:rsidRPr="00A80B91">
              <w:rPr>
                <w:rFonts w:asciiTheme="majorBidi" w:hAnsiTheme="majorBidi" w:cstheme="majorBidi"/>
                <w:szCs w:val="24"/>
              </w:rPr>
              <w:t>51.56 (11.58)</w:t>
            </w:r>
          </w:p>
        </w:tc>
        <w:tc>
          <w:tcPr>
            <w:tcW w:w="1524" w:type="dxa"/>
          </w:tcPr>
          <w:p w14:paraId="1F420AFF" w14:textId="77777777" w:rsidR="00AD5725" w:rsidRPr="00A80B91" w:rsidRDefault="00AD5725" w:rsidP="00937120">
            <w:pPr>
              <w:spacing w:after="0" w:line="295" w:lineRule="auto"/>
              <w:contextualSpacing/>
              <w:rPr>
                <w:rFonts w:asciiTheme="majorBidi" w:hAnsiTheme="majorBidi" w:cstheme="majorBidi"/>
                <w:szCs w:val="24"/>
              </w:rPr>
            </w:pPr>
            <w:r w:rsidRPr="00A80B91">
              <w:rPr>
                <w:rFonts w:asciiTheme="majorBidi" w:hAnsiTheme="majorBidi" w:cstheme="majorBidi"/>
                <w:szCs w:val="24"/>
              </w:rPr>
              <w:t>52.00 (11.54)</w:t>
            </w:r>
          </w:p>
        </w:tc>
      </w:tr>
      <w:tr w:rsidR="00AD5725" w:rsidRPr="00A80B91" w14:paraId="173A9976" w14:textId="77777777" w:rsidTr="00C05E95">
        <w:trPr>
          <w:trHeight w:val="302"/>
        </w:trPr>
        <w:tc>
          <w:tcPr>
            <w:tcW w:w="2830" w:type="dxa"/>
          </w:tcPr>
          <w:p w14:paraId="4EDE16D1" w14:textId="77777777" w:rsidR="00AD5725" w:rsidRPr="00A80B91" w:rsidRDefault="00AD5725" w:rsidP="00937120">
            <w:pPr>
              <w:spacing w:after="0" w:line="295" w:lineRule="auto"/>
              <w:contextualSpacing/>
              <w:rPr>
                <w:rFonts w:eastAsia="Times New Roman" w:cs="Times New Roman"/>
                <w:color w:val="000000" w:themeColor="text1"/>
                <w:szCs w:val="24"/>
                <w:lang w:eastAsia="de-DE"/>
              </w:rPr>
            </w:pPr>
            <w:r w:rsidRPr="00A80B91">
              <w:rPr>
                <w:rFonts w:eastAsia="Times New Roman" w:cs="Times New Roman"/>
                <w:color w:val="000000" w:themeColor="text1"/>
                <w:szCs w:val="24"/>
                <w:lang w:eastAsia="de-DE"/>
              </w:rPr>
              <w:t>ERQ-</w:t>
            </w:r>
            <w:proofErr w:type="spellStart"/>
            <w:r w:rsidRPr="00A80B91">
              <w:rPr>
                <w:rFonts w:eastAsia="Times New Roman" w:cs="Times New Roman"/>
                <w:color w:val="000000" w:themeColor="text1"/>
                <w:szCs w:val="24"/>
                <w:lang w:eastAsia="de-DE"/>
              </w:rPr>
              <w:t>cognitive</w:t>
            </w:r>
            <w:proofErr w:type="spellEnd"/>
            <w:r w:rsidRPr="00A80B91">
              <w:rPr>
                <w:rFonts w:eastAsia="Times New Roman" w:cs="Times New Roman"/>
                <w:color w:val="000000" w:themeColor="text1"/>
                <w:szCs w:val="24"/>
                <w:lang w:eastAsia="de-DE"/>
              </w:rPr>
              <w:t xml:space="preserve"> </w:t>
            </w:r>
            <w:proofErr w:type="spellStart"/>
            <w:r w:rsidRPr="00A80B91">
              <w:rPr>
                <w:rFonts w:eastAsia="Times New Roman" w:cs="Times New Roman"/>
                <w:color w:val="000000" w:themeColor="text1"/>
                <w:szCs w:val="24"/>
                <w:lang w:eastAsia="de-DE"/>
              </w:rPr>
              <w:t>reappraisal</w:t>
            </w:r>
            <w:proofErr w:type="spellEnd"/>
          </w:p>
        </w:tc>
        <w:tc>
          <w:tcPr>
            <w:tcW w:w="1524" w:type="dxa"/>
          </w:tcPr>
          <w:p w14:paraId="391E31A2" w14:textId="77777777" w:rsidR="00AD5725" w:rsidRPr="00A80B91" w:rsidRDefault="00AD5725" w:rsidP="00937120">
            <w:pPr>
              <w:spacing w:after="0" w:line="295" w:lineRule="auto"/>
              <w:contextualSpacing/>
              <w:rPr>
                <w:rFonts w:asciiTheme="majorBidi" w:hAnsiTheme="majorBidi" w:cstheme="majorBidi"/>
                <w:szCs w:val="24"/>
              </w:rPr>
            </w:pPr>
            <w:r w:rsidRPr="00A80B91">
              <w:rPr>
                <w:rFonts w:asciiTheme="majorBidi" w:hAnsiTheme="majorBidi" w:cstheme="majorBidi"/>
                <w:szCs w:val="24"/>
              </w:rPr>
              <w:t>30.24 (5.26)</w:t>
            </w:r>
          </w:p>
        </w:tc>
        <w:tc>
          <w:tcPr>
            <w:tcW w:w="1524" w:type="dxa"/>
          </w:tcPr>
          <w:p w14:paraId="5662E84B" w14:textId="77777777" w:rsidR="00AD5725" w:rsidRPr="00A80B91" w:rsidRDefault="00AD5725" w:rsidP="00937120">
            <w:pPr>
              <w:spacing w:after="0" w:line="295" w:lineRule="auto"/>
              <w:contextualSpacing/>
              <w:rPr>
                <w:rFonts w:asciiTheme="majorBidi" w:hAnsiTheme="majorBidi" w:cstheme="majorBidi"/>
                <w:szCs w:val="24"/>
              </w:rPr>
            </w:pPr>
            <w:r w:rsidRPr="00A80B91">
              <w:rPr>
                <w:rFonts w:asciiTheme="majorBidi" w:hAnsiTheme="majorBidi" w:cstheme="majorBidi"/>
                <w:szCs w:val="24"/>
              </w:rPr>
              <w:t>32.03 (4.58)</w:t>
            </w:r>
          </w:p>
        </w:tc>
        <w:tc>
          <w:tcPr>
            <w:tcW w:w="1524" w:type="dxa"/>
            <w:gridSpan w:val="2"/>
          </w:tcPr>
          <w:p w14:paraId="2B767A49" w14:textId="77777777" w:rsidR="00AD5725" w:rsidRPr="00A80B91" w:rsidRDefault="00AD5725" w:rsidP="00937120">
            <w:pPr>
              <w:spacing w:after="0" w:line="295" w:lineRule="auto"/>
              <w:contextualSpacing/>
              <w:rPr>
                <w:rFonts w:asciiTheme="majorBidi" w:hAnsiTheme="majorBidi" w:cstheme="majorBidi"/>
                <w:szCs w:val="24"/>
              </w:rPr>
            </w:pPr>
            <w:r w:rsidRPr="00A80B91">
              <w:rPr>
                <w:rFonts w:asciiTheme="majorBidi" w:hAnsiTheme="majorBidi" w:cstheme="majorBidi"/>
                <w:szCs w:val="24"/>
              </w:rPr>
              <w:t>29.93 (5.34)</w:t>
            </w:r>
          </w:p>
        </w:tc>
        <w:tc>
          <w:tcPr>
            <w:tcW w:w="1524" w:type="dxa"/>
          </w:tcPr>
          <w:p w14:paraId="7B3E11B7" w14:textId="77777777" w:rsidR="00AD5725" w:rsidRPr="00A80B91" w:rsidRDefault="00AD5725" w:rsidP="00937120">
            <w:pPr>
              <w:spacing w:after="0" w:line="295" w:lineRule="auto"/>
              <w:contextualSpacing/>
              <w:rPr>
                <w:rFonts w:asciiTheme="majorBidi" w:hAnsiTheme="majorBidi" w:cstheme="majorBidi"/>
                <w:szCs w:val="24"/>
              </w:rPr>
            </w:pPr>
            <w:r w:rsidRPr="00A80B91">
              <w:rPr>
                <w:rFonts w:asciiTheme="majorBidi" w:hAnsiTheme="majorBidi" w:cstheme="majorBidi"/>
                <w:szCs w:val="24"/>
              </w:rPr>
              <w:t>30.37 (5.31)</w:t>
            </w:r>
          </w:p>
        </w:tc>
      </w:tr>
      <w:tr w:rsidR="00AD5725" w:rsidRPr="00A80B91" w14:paraId="6816F9DF" w14:textId="77777777" w:rsidTr="00C05E95">
        <w:trPr>
          <w:trHeight w:val="302"/>
        </w:trPr>
        <w:tc>
          <w:tcPr>
            <w:tcW w:w="2830" w:type="dxa"/>
          </w:tcPr>
          <w:p w14:paraId="3E1E00A2" w14:textId="77777777" w:rsidR="00AD5725" w:rsidRPr="00A80B91" w:rsidRDefault="00AD5725" w:rsidP="00937120">
            <w:pPr>
              <w:spacing w:after="0" w:line="295" w:lineRule="auto"/>
              <w:contextualSpacing/>
              <w:rPr>
                <w:rFonts w:eastAsia="Times New Roman" w:cs="Times New Roman"/>
                <w:color w:val="000000" w:themeColor="text1"/>
                <w:szCs w:val="24"/>
                <w:lang w:eastAsia="de-DE"/>
              </w:rPr>
            </w:pPr>
            <w:r w:rsidRPr="00A80B91">
              <w:rPr>
                <w:rFonts w:eastAsia="Times New Roman" w:cs="Times New Roman"/>
                <w:color w:val="000000" w:themeColor="text1"/>
                <w:szCs w:val="24"/>
                <w:lang w:eastAsia="de-DE"/>
              </w:rPr>
              <w:t>ERQ-suppression</w:t>
            </w:r>
          </w:p>
        </w:tc>
        <w:tc>
          <w:tcPr>
            <w:tcW w:w="1524" w:type="dxa"/>
          </w:tcPr>
          <w:p w14:paraId="200B2C9B" w14:textId="77777777" w:rsidR="00AD5725" w:rsidRPr="00A80B91" w:rsidRDefault="00AD5725" w:rsidP="00937120">
            <w:pPr>
              <w:spacing w:after="0" w:line="295" w:lineRule="auto"/>
              <w:contextualSpacing/>
              <w:rPr>
                <w:rFonts w:asciiTheme="majorBidi" w:hAnsiTheme="majorBidi" w:cstheme="majorBidi"/>
                <w:szCs w:val="24"/>
              </w:rPr>
            </w:pPr>
            <w:r w:rsidRPr="00A80B91">
              <w:rPr>
                <w:rFonts w:asciiTheme="majorBidi" w:hAnsiTheme="majorBidi" w:cstheme="majorBidi"/>
                <w:szCs w:val="24"/>
              </w:rPr>
              <w:t>13.93 (4.84)</w:t>
            </w:r>
          </w:p>
        </w:tc>
        <w:tc>
          <w:tcPr>
            <w:tcW w:w="1524" w:type="dxa"/>
          </w:tcPr>
          <w:p w14:paraId="67BB0368" w14:textId="77777777" w:rsidR="00AD5725" w:rsidRPr="00A80B91" w:rsidRDefault="00AD5725" w:rsidP="00937120">
            <w:pPr>
              <w:spacing w:after="0" w:line="295" w:lineRule="auto"/>
              <w:contextualSpacing/>
              <w:rPr>
                <w:rFonts w:asciiTheme="majorBidi" w:hAnsiTheme="majorBidi" w:cstheme="majorBidi"/>
                <w:szCs w:val="24"/>
              </w:rPr>
            </w:pPr>
            <w:r w:rsidRPr="00A80B91">
              <w:rPr>
                <w:rFonts w:asciiTheme="majorBidi" w:hAnsiTheme="majorBidi" w:cstheme="majorBidi"/>
                <w:szCs w:val="24"/>
              </w:rPr>
              <w:t>14.59 (4.87)</w:t>
            </w:r>
          </w:p>
        </w:tc>
        <w:tc>
          <w:tcPr>
            <w:tcW w:w="1524" w:type="dxa"/>
            <w:gridSpan w:val="2"/>
          </w:tcPr>
          <w:p w14:paraId="0C7EA977" w14:textId="77777777" w:rsidR="00AD5725" w:rsidRPr="00A80B91" w:rsidRDefault="00AD5725" w:rsidP="00937120">
            <w:pPr>
              <w:spacing w:after="0" w:line="295" w:lineRule="auto"/>
              <w:contextualSpacing/>
              <w:rPr>
                <w:rFonts w:asciiTheme="majorBidi" w:hAnsiTheme="majorBidi" w:cstheme="majorBidi"/>
                <w:szCs w:val="24"/>
              </w:rPr>
            </w:pPr>
            <w:r w:rsidRPr="00A80B91">
              <w:rPr>
                <w:rFonts w:asciiTheme="majorBidi" w:hAnsiTheme="majorBidi" w:cstheme="majorBidi"/>
                <w:szCs w:val="24"/>
              </w:rPr>
              <w:t>14.15 (5.34)</w:t>
            </w:r>
          </w:p>
        </w:tc>
        <w:tc>
          <w:tcPr>
            <w:tcW w:w="1524" w:type="dxa"/>
          </w:tcPr>
          <w:p w14:paraId="7237F74B" w14:textId="77777777" w:rsidR="00AD5725" w:rsidRPr="00A80B91" w:rsidRDefault="00AD5725" w:rsidP="00937120">
            <w:pPr>
              <w:spacing w:after="0" w:line="295" w:lineRule="auto"/>
              <w:contextualSpacing/>
              <w:rPr>
                <w:rFonts w:asciiTheme="majorBidi" w:hAnsiTheme="majorBidi" w:cstheme="majorBidi"/>
                <w:szCs w:val="24"/>
              </w:rPr>
            </w:pPr>
            <w:r w:rsidRPr="00A80B91">
              <w:rPr>
                <w:rFonts w:asciiTheme="majorBidi" w:hAnsiTheme="majorBidi" w:cstheme="majorBidi"/>
                <w:szCs w:val="24"/>
              </w:rPr>
              <w:t>15.59 (6.23)</w:t>
            </w:r>
          </w:p>
        </w:tc>
      </w:tr>
      <w:tr w:rsidR="00AD5725" w:rsidRPr="00A80B91" w14:paraId="6B04844C" w14:textId="77777777" w:rsidTr="00C05E95">
        <w:trPr>
          <w:trHeight w:val="302"/>
        </w:trPr>
        <w:tc>
          <w:tcPr>
            <w:tcW w:w="2830" w:type="dxa"/>
          </w:tcPr>
          <w:p w14:paraId="547CC324" w14:textId="77777777" w:rsidR="00AD5725" w:rsidRPr="00A80B91" w:rsidRDefault="00AD5725" w:rsidP="00937120">
            <w:pPr>
              <w:spacing w:after="0" w:line="295" w:lineRule="auto"/>
              <w:contextualSpacing/>
              <w:rPr>
                <w:rFonts w:eastAsia="Times New Roman" w:cs="Times New Roman"/>
                <w:color w:val="000000" w:themeColor="text1"/>
                <w:szCs w:val="24"/>
                <w:lang w:eastAsia="de-DE"/>
              </w:rPr>
            </w:pPr>
            <w:r w:rsidRPr="00A80B91">
              <w:rPr>
                <w:rFonts w:eastAsia="Times New Roman" w:cs="Times New Roman"/>
                <w:color w:val="000000" w:themeColor="text1"/>
                <w:szCs w:val="24"/>
                <w:lang w:eastAsia="de-DE"/>
              </w:rPr>
              <w:t xml:space="preserve">LMSQ-social </w:t>
            </w:r>
            <w:proofErr w:type="spellStart"/>
            <w:r w:rsidRPr="00A80B91">
              <w:rPr>
                <w:rFonts w:eastAsia="Times New Roman" w:cs="Times New Roman"/>
                <w:color w:val="000000" w:themeColor="text1"/>
                <w:szCs w:val="24"/>
                <w:lang w:eastAsia="de-DE"/>
              </w:rPr>
              <w:t>looming</w:t>
            </w:r>
            <w:proofErr w:type="spellEnd"/>
          </w:p>
        </w:tc>
        <w:tc>
          <w:tcPr>
            <w:tcW w:w="1524" w:type="dxa"/>
          </w:tcPr>
          <w:p w14:paraId="515721D4" w14:textId="77777777" w:rsidR="00AD5725" w:rsidRPr="00A80B91" w:rsidRDefault="00AD5725" w:rsidP="00937120">
            <w:pPr>
              <w:spacing w:after="0" w:line="295" w:lineRule="auto"/>
              <w:contextualSpacing/>
              <w:rPr>
                <w:rFonts w:asciiTheme="majorBidi" w:hAnsiTheme="majorBidi" w:cstheme="majorBidi"/>
                <w:szCs w:val="24"/>
              </w:rPr>
            </w:pPr>
            <w:r w:rsidRPr="00A80B91">
              <w:rPr>
                <w:rFonts w:asciiTheme="majorBidi" w:hAnsiTheme="majorBidi" w:cstheme="majorBidi"/>
                <w:szCs w:val="24"/>
              </w:rPr>
              <w:t>35.79 (8.76)</w:t>
            </w:r>
          </w:p>
        </w:tc>
        <w:tc>
          <w:tcPr>
            <w:tcW w:w="1524" w:type="dxa"/>
          </w:tcPr>
          <w:p w14:paraId="16B9B57C" w14:textId="77777777" w:rsidR="00AD5725" w:rsidRPr="00A80B91" w:rsidRDefault="00AD5725" w:rsidP="00937120">
            <w:pPr>
              <w:spacing w:after="0" w:line="295" w:lineRule="auto"/>
              <w:contextualSpacing/>
              <w:rPr>
                <w:rFonts w:asciiTheme="majorBidi" w:hAnsiTheme="majorBidi" w:cstheme="majorBidi"/>
                <w:szCs w:val="24"/>
              </w:rPr>
            </w:pPr>
            <w:r w:rsidRPr="00A80B91">
              <w:rPr>
                <w:rFonts w:asciiTheme="majorBidi" w:hAnsiTheme="majorBidi" w:cstheme="majorBidi"/>
                <w:szCs w:val="24"/>
              </w:rPr>
              <w:t>35.28 (7.42)</w:t>
            </w:r>
          </w:p>
        </w:tc>
        <w:tc>
          <w:tcPr>
            <w:tcW w:w="1524" w:type="dxa"/>
            <w:gridSpan w:val="2"/>
          </w:tcPr>
          <w:p w14:paraId="6D740600" w14:textId="77777777" w:rsidR="00AD5725" w:rsidRPr="00A80B91" w:rsidRDefault="00AD5725" w:rsidP="00937120">
            <w:pPr>
              <w:spacing w:after="0" w:line="295" w:lineRule="auto"/>
              <w:contextualSpacing/>
              <w:rPr>
                <w:rFonts w:asciiTheme="majorBidi" w:hAnsiTheme="majorBidi" w:cstheme="majorBidi"/>
                <w:szCs w:val="24"/>
              </w:rPr>
            </w:pPr>
            <w:r w:rsidRPr="00A80B91">
              <w:rPr>
                <w:rFonts w:asciiTheme="majorBidi" w:hAnsiTheme="majorBidi" w:cstheme="majorBidi"/>
                <w:szCs w:val="24"/>
              </w:rPr>
              <w:t>37.44 (6.33)</w:t>
            </w:r>
          </w:p>
        </w:tc>
        <w:tc>
          <w:tcPr>
            <w:tcW w:w="1524" w:type="dxa"/>
          </w:tcPr>
          <w:p w14:paraId="1717116F" w14:textId="77777777" w:rsidR="00AD5725" w:rsidRPr="00A80B91" w:rsidRDefault="00AD5725" w:rsidP="00937120">
            <w:pPr>
              <w:spacing w:after="0" w:line="295" w:lineRule="auto"/>
              <w:contextualSpacing/>
              <w:rPr>
                <w:rFonts w:asciiTheme="majorBidi" w:hAnsiTheme="majorBidi" w:cstheme="majorBidi"/>
                <w:szCs w:val="24"/>
              </w:rPr>
            </w:pPr>
            <w:r w:rsidRPr="00A80B91">
              <w:rPr>
                <w:rFonts w:asciiTheme="majorBidi" w:hAnsiTheme="majorBidi" w:cstheme="majorBidi"/>
                <w:szCs w:val="24"/>
              </w:rPr>
              <w:t>38.07 (7.86)</w:t>
            </w:r>
          </w:p>
        </w:tc>
      </w:tr>
      <w:tr w:rsidR="00AD5725" w:rsidRPr="00A80B91" w14:paraId="44EC1018" w14:textId="77777777" w:rsidTr="00C05E95">
        <w:trPr>
          <w:trHeight w:val="302"/>
        </w:trPr>
        <w:tc>
          <w:tcPr>
            <w:tcW w:w="2830" w:type="dxa"/>
          </w:tcPr>
          <w:p w14:paraId="2754418F" w14:textId="77777777" w:rsidR="00AD5725" w:rsidRPr="00A80B91" w:rsidRDefault="00AD5725" w:rsidP="00937120">
            <w:pPr>
              <w:spacing w:after="0" w:line="295" w:lineRule="auto"/>
              <w:contextualSpacing/>
              <w:rPr>
                <w:rFonts w:eastAsia="Times New Roman" w:cs="Times New Roman"/>
                <w:color w:val="C45911" w:themeColor="accent2" w:themeShade="BF"/>
                <w:szCs w:val="24"/>
                <w:lang w:eastAsia="de-DE"/>
              </w:rPr>
            </w:pPr>
            <w:r w:rsidRPr="00A80B91">
              <w:rPr>
                <w:rFonts w:eastAsia="Times New Roman" w:cs="Times New Roman"/>
                <w:color w:val="000000" w:themeColor="text1"/>
                <w:szCs w:val="24"/>
                <w:lang w:eastAsia="de-DE"/>
              </w:rPr>
              <w:t>LMSQ-</w:t>
            </w:r>
            <w:proofErr w:type="spellStart"/>
            <w:r w:rsidRPr="00A80B91">
              <w:rPr>
                <w:rFonts w:eastAsia="Times New Roman" w:cs="Times New Roman"/>
                <w:color w:val="000000" w:themeColor="text1"/>
                <w:szCs w:val="24"/>
                <w:lang w:eastAsia="de-DE"/>
              </w:rPr>
              <w:t>physical</w:t>
            </w:r>
            <w:proofErr w:type="spellEnd"/>
            <w:r w:rsidRPr="00A80B91">
              <w:rPr>
                <w:rFonts w:eastAsia="Times New Roman" w:cs="Times New Roman"/>
                <w:color w:val="000000" w:themeColor="text1"/>
                <w:szCs w:val="24"/>
                <w:lang w:eastAsia="de-DE"/>
              </w:rPr>
              <w:t xml:space="preserve"> </w:t>
            </w:r>
            <w:proofErr w:type="spellStart"/>
            <w:r w:rsidRPr="00A80B91">
              <w:rPr>
                <w:rFonts w:eastAsia="Times New Roman" w:cs="Times New Roman"/>
                <w:color w:val="000000" w:themeColor="text1"/>
                <w:szCs w:val="24"/>
                <w:lang w:eastAsia="de-DE"/>
              </w:rPr>
              <w:t>looming</w:t>
            </w:r>
            <w:proofErr w:type="spellEnd"/>
          </w:p>
        </w:tc>
        <w:tc>
          <w:tcPr>
            <w:tcW w:w="1524" w:type="dxa"/>
          </w:tcPr>
          <w:p w14:paraId="6663DECB" w14:textId="77777777" w:rsidR="00AD5725" w:rsidRPr="00A80B91" w:rsidRDefault="00AD5725" w:rsidP="00937120">
            <w:pPr>
              <w:spacing w:after="0" w:line="295" w:lineRule="auto"/>
              <w:contextualSpacing/>
              <w:rPr>
                <w:rFonts w:asciiTheme="majorBidi" w:hAnsiTheme="majorBidi" w:cstheme="majorBidi"/>
                <w:szCs w:val="24"/>
              </w:rPr>
            </w:pPr>
            <w:r w:rsidRPr="00A80B91">
              <w:rPr>
                <w:rFonts w:asciiTheme="majorBidi" w:hAnsiTheme="majorBidi" w:cstheme="majorBidi"/>
                <w:szCs w:val="24"/>
              </w:rPr>
              <w:t>37.41 (8.46)</w:t>
            </w:r>
          </w:p>
        </w:tc>
        <w:tc>
          <w:tcPr>
            <w:tcW w:w="1524" w:type="dxa"/>
          </w:tcPr>
          <w:p w14:paraId="2066F567" w14:textId="77777777" w:rsidR="00AD5725" w:rsidRPr="00A80B91" w:rsidRDefault="00AD5725" w:rsidP="00937120">
            <w:pPr>
              <w:spacing w:after="0" w:line="295" w:lineRule="auto"/>
              <w:contextualSpacing/>
              <w:rPr>
                <w:rFonts w:asciiTheme="majorBidi" w:hAnsiTheme="majorBidi" w:cstheme="majorBidi"/>
                <w:szCs w:val="24"/>
              </w:rPr>
            </w:pPr>
            <w:r w:rsidRPr="00A80B91">
              <w:rPr>
                <w:rFonts w:asciiTheme="majorBidi" w:hAnsiTheme="majorBidi" w:cstheme="majorBidi"/>
                <w:szCs w:val="24"/>
              </w:rPr>
              <w:t>36.83 (8.29)</w:t>
            </w:r>
          </w:p>
        </w:tc>
        <w:tc>
          <w:tcPr>
            <w:tcW w:w="1524" w:type="dxa"/>
            <w:gridSpan w:val="2"/>
          </w:tcPr>
          <w:p w14:paraId="28E13A39" w14:textId="77777777" w:rsidR="00AD5725" w:rsidRPr="00A80B91" w:rsidRDefault="00AD5725" w:rsidP="00937120">
            <w:pPr>
              <w:spacing w:after="0" w:line="295" w:lineRule="auto"/>
              <w:contextualSpacing/>
              <w:rPr>
                <w:rFonts w:asciiTheme="majorBidi" w:hAnsiTheme="majorBidi" w:cstheme="majorBidi"/>
                <w:szCs w:val="24"/>
              </w:rPr>
            </w:pPr>
            <w:r w:rsidRPr="00A80B91">
              <w:rPr>
                <w:rFonts w:asciiTheme="majorBidi" w:hAnsiTheme="majorBidi" w:cstheme="majorBidi"/>
                <w:szCs w:val="24"/>
              </w:rPr>
              <w:t>40.93 (8.07)</w:t>
            </w:r>
          </w:p>
        </w:tc>
        <w:tc>
          <w:tcPr>
            <w:tcW w:w="1524" w:type="dxa"/>
          </w:tcPr>
          <w:p w14:paraId="63837353" w14:textId="77777777" w:rsidR="00AD5725" w:rsidRPr="00A80B91" w:rsidRDefault="00AD5725" w:rsidP="00937120">
            <w:pPr>
              <w:spacing w:after="0" w:line="295" w:lineRule="auto"/>
              <w:contextualSpacing/>
              <w:rPr>
                <w:rFonts w:asciiTheme="majorBidi" w:hAnsiTheme="majorBidi" w:cstheme="majorBidi"/>
                <w:szCs w:val="24"/>
              </w:rPr>
            </w:pPr>
            <w:r w:rsidRPr="00A80B91">
              <w:rPr>
                <w:rFonts w:asciiTheme="majorBidi" w:hAnsiTheme="majorBidi" w:cstheme="majorBidi"/>
                <w:szCs w:val="24"/>
              </w:rPr>
              <w:t>41.96 (7.26)</w:t>
            </w:r>
          </w:p>
        </w:tc>
      </w:tr>
      <w:tr w:rsidR="00AD5725" w:rsidRPr="00A80B91" w14:paraId="2BAC0F59" w14:textId="77777777" w:rsidTr="00C05E95">
        <w:trPr>
          <w:trHeight w:val="302"/>
        </w:trPr>
        <w:tc>
          <w:tcPr>
            <w:tcW w:w="2830" w:type="dxa"/>
          </w:tcPr>
          <w:p w14:paraId="2F323380" w14:textId="77777777" w:rsidR="00AD5725" w:rsidRPr="00A80B91" w:rsidRDefault="00AD5725" w:rsidP="00486FA2">
            <w:pPr>
              <w:spacing w:after="120" w:line="295" w:lineRule="auto"/>
              <w:rPr>
                <w:rFonts w:eastAsia="Times New Roman" w:cs="Times New Roman"/>
                <w:color w:val="000000" w:themeColor="text1"/>
                <w:szCs w:val="24"/>
                <w:lang w:eastAsia="de-DE"/>
              </w:rPr>
            </w:pPr>
            <w:proofErr w:type="spellStart"/>
            <w:r w:rsidRPr="00A80B91">
              <w:rPr>
                <w:rFonts w:eastAsia="Times New Roman" w:cs="Times New Roman"/>
                <w:color w:val="000000" w:themeColor="text1"/>
                <w:szCs w:val="24"/>
                <w:lang w:eastAsia="de-DE"/>
              </w:rPr>
              <w:t>Empathy</w:t>
            </w:r>
            <w:proofErr w:type="spellEnd"/>
            <w:r w:rsidRPr="00A80B91">
              <w:rPr>
                <w:rFonts w:eastAsia="Times New Roman" w:cs="Times New Roman"/>
                <w:color w:val="000000" w:themeColor="text1"/>
                <w:szCs w:val="24"/>
                <w:lang w:eastAsia="de-DE"/>
              </w:rPr>
              <w:t xml:space="preserve"> </w:t>
            </w:r>
            <w:proofErr w:type="spellStart"/>
            <w:r w:rsidRPr="00A80B91">
              <w:rPr>
                <w:rFonts w:eastAsia="Times New Roman" w:cs="Times New Roman"/>
                <w:color w:val="000000" w:themeColor="text1"/>
                <w:szCs w:val="24"/>
                <w:lang w:eastAsia="de-DE"/>
              </w:rPr>
              <w:t>task</w:t>
            </w:r>
            <w:proofErr w:type="spellEnd"/>
          </w:p>
        </w:tc>
        <w:tc>
          <w:tcPr>
            <w:tcW w:w="1524" w:type="dxa"/>
          </w:tcPr>
          <w:p w14:paraId="33EE739E" w14:textId="77777777" w:rsidR="00AD5725" w:rsidRPr="00A80B91" w:rsidRDefault="00AD5725" w:rsidP="00486FA2">
            <w:pPr>
              <w:spacing w:after="120" w:line="295" w:lineRule="auto"/>
              <w:rPr>
                <w:rFonts w:asciiTheme="majorBidi" w:hAnsiTheme="majorBidi" w:cstheme="majorBidi"/>
                <w:szCs w:val="24"/>
              </w:rPr>
            </w:pPr>
            <w:r w:rsidRPr="00A80B91">
              <w:rPr>
                <w:rFonts w:asciiTheme="majorBidi" w:hAnsiTheme="majorBidi" w:cstheme="majorBidi"/>
                <w:szCs w:val="24"/>
              </w:rPr>
              <w:t>25.73 (3.46)</w:t>
            </w:r>
          </w:p>
        </w:tc>
        <w:tc>
          <w:tcPr>
            <w:tcW w:w="1524" w:type="dxa"/>
          </w:tcPr>
          <w:p w14:paraId="5DD63E20" w14:textId="77777777" w:rsidR="00AD5725" w:rsidRPr="00A80B91" w:rsidRDefault="00AD5725" w:rsidP="00486FA2">
            <w:pPr>
              <w:spacing w:after="120" w:line="295" w:lineRule="auto"/>
              <w:rPr>
                <w:rFonts w:asciiTheme="majorBidi" w:hAnsiTheme="majorBidi" w:cstheme="majorBidi"/>
                <w:szCs w:val="24"/>
              </w:rPr>
            </w:pPr>
            <w:r w:rsidRPr="00A80B91">
              <w:rPr>
                <w:rFonts w:asciiTheme="majorBidi" w:hAnsiTheme="majorBidi" w:cstheme="majorBidi"/>
                <w:szCs w:val="24"/>
              </w:rPr>
              <w:t>26.07 (4.20)</w:t>
            </w:r>
          </w:p>
        </w:tc>
        <w:tc>
          <w:tcPr>
            <w:tcW w:w="1524" w:type="dxa"/>
            <w:gridSpan w:val="2"/>
          </w:tcPr>
          <w:p w14:paraId="7F1A47A2" w14:textId="77777777" w:rsidR="00AD5725" w:rsidRPr="00A80B91" w:rsidRDefault="00AD5725" w:rsidP="00486FA2">
            <w:pPr>
              <w:spacing w:after="120" w:line="295" w:lineRule="auto"/>
              <w:rPr>
                <w:rFonts w:asciiTheme="majorBidi" w:hAnsiTheme="majorBidi" w:cstheme="majorBidi"/>
                <w:szCs w:val="24"/>
              </w:rPr>
            </w:pPr>
            <w:r w:rsidRPr="00A80B91">
              <w:rPr>
                <w:rFonts w:asciiTheme="majorBidi" w:hAnsiTheme="majorBidi" w:cstheme="majorBidi"/>
                <w:szCs w:val="24"/>
              </w:rPr>
              <w:t>26.97 (2.86)</w:t>
            </w:r>
          </w:p>
        </w:tc>
        <w:tc>
          <w:tcPr>
            <w:tcW w:w="1524" w:type="dxa"/>
          </w:tcPr>
          <w:p w14:paraId="2E3B1547" w14:textId="77777777" w:rsidR="00AD5725" w:rsidRPr="00A80B91" w:rsidRDefault="00AD5725" w:rsidP="00486FA2">
            <w:pPr>
              <w:spacing w:after="120" w:line="295" w:lineRule="auto"/>
              <w:rPr>
                <w:rFonts w:asciiTheme="majorBidi" w:hAnsiTheme="majorBidi" w:cstheme="majorBidi"/>
                <w:szCs w:val="24"/>
              </w:rPr>
            </w:pPr>
            <w:r w:rsidRPr="00A80B91">
              <w:rPr>
                <w:rFonts w:asciiTheme="majorBidi" w:hAnsiTheme="majorBidi" w:cstheme="majorBidi"/>
                <w:szCs w:val="24"/>
              </w:rPr>
              <w:t>27.83 (2.61)</w:t>
            </w:r>
          </w:p>
        </w:tc>
      </w:tr>
    </w:tbl>
    <w:p w14:paraId="02D598E9" w14:textId="77777777" w:rsidR="00AD5725" w:rsidRPr="00A34C59" w:rsidRDefault="00AD5725" w:rsidP="00AD5725">
      <w:pPr>
        <w:rPr>
          <w:rFonts w:eastAsiaTheme="majorEastAsia" w:cs="Times New Roman"/>
          <w:b/>
          <w:iCs/>
          <w:color w:val="000000" w:themeColor="text1"/>
          <w:szCs w:val="26"/>
        </w:rPr>
      </w:pPr>
      <w:proofErr w:type="spellStart"/>
      <w:r w:rsidRPr="00A34C59">
        <w:rPr>
          <w:rFonts w:eastAsiaTheme="majorEastAsia" w:cs="Times New Roman"/>
          <w:b/>
          <w:iCs/>
          <w:color w:val="000000" w:themeColor="text1"/>
          <w:szCs w:val="26"/>
        </w:rPr>
        <w:t>Supplementary</w:t>
      </w:r>
      <w:proofErr w:type="spellEnd"/>
      <w:r w:rsidRPr="00A34C59">
        <w:rPr>
          <w:rFonts w:eastAsiaTheme="majorEastAsia" w:cs="Times New Roman"/>
          <w:b/>
          <w:iCs/>
          <w:color w:val="000000" w:themeColor="text1"/>
          <w:szCs w:val="26"/>
        </w:rPr>
        <w:t xml:space="preserve"> Table 4</w:t>
      </w:r>
    </w:p>
    <w:p w14:paraId="0223651E" w14:textId="51F44D2C" w:rsidR="00362D32" w:rsidRDefault="00AD5725" w:rsidP="00362D32">
      <w:pPr>
        <w:spacing w:before="120" w:after="0" w:line="360" w:lineRule="auto"/>
        <w:rPr>
          <w:rFonts w:asciiTheme="majorBidi" w:hAnsiTheme="majorBidi" w:cstheme="majorBidi"/>
          <w:i/>
          <w:szCs w:val="24"/>
          <w:lang w:val="en-US"/>
        </w:rPr>
      </w:pPr>
      <w:r w:rsidRPr="00760FB4">
        <w:rPr>
          <w:rFonts w:asciiTheme="majorBidi" w:hAnsiTheme="majorBidi" w:cstheme="majorBidi"/>
          <w:i/>
          <w:szCs w:val="24"/>
          <w:lang w:val="en-US"/>
        </w:rPr>
        <w:t xml:space="preserve">Descriptive data on additional outcomes comprising self-reports on sleepiness, psychiatric symptoms, stress, </w:t>
      </w:r>
      <w:r>
        <w:rPr>
          <w:rFonts w:asciiTheme="majorBidi" w:hAnsiTheme="majorBidi" w:cstheme="majorBidi"/>
          <w:i/>
          <w:szCs w:val="24"/>
          <w:lang w:val="en-US"/>
        </w:rPr>
        <w:t>emotion regulation, and empathy</w:t>
      </w:r>
    </w:p>
    <w:p w14:paraId="244172FE" w14:textId="77777777" w:rsidR="00362D32" w:rsidRPr="00760FB4" w:rsidRDefault="00362D32" w:rsidP="00362D32">
      <w:pPr>
        <w:spacing w:before="120" w:after="0" w:line="360" w:lineRule="auto"/>
        <w:rPr>
          <w:rFonts w:asciiTheme="majorBidi" w:hAnsiTheme="majorBidi" w:cstheme="majorBidi"/>
          <w:i/>
          <w:szCs w:val="24"/>
          <w:lang w:val="en-US"/>
        </w:rPr>
      </w:pPr>
    </w:p>
    <w:p w14:paraId="5F2E7B67" w14:textId="3245601F" w:rsidR="00AD5725" w:rsidRDefault="00AD5725" w:rsidP="00AD5725">
      <w:pPr>
        <w:spacing w:before="120" w:after="0" w:line="360" w:lineRule="auto"/>
        <w:jc w:val="both"/>
        <w:rPr>
          <w:rFonts w:asciiTheme="majorBidi" w:hAnsiTheme="majorBidi" w:cstheme="majorBidi"/>
          <w:sz w:val="22"/>
          <w:lang w:val="en-US"/>
        </w:rPr>
      </w:pPr>
      <w:r w:rsidRPr="00AC6029">
        <w:rPr>
          <w:rFonts w:asciiTheme="majorBidi" w:hAnsiTheme="majorBidi" w:cstheme="majorBidi"/>
          <w:b/>
          <w:bCs/>
          <w:sz w:val="22"/>
          <w:lang w:val="en-US"/>
        </w:rPr>
        <w:t>Note.</w:t>
      </w:r>
      <w:r w:rsidRPr="00AC6029">
        <w:rPr>
          <w:rFonts w:asciiTheme="majorBidi" w:hAnsiTheme="majorBidi" w:cstheme="majorBidi"/>
          <w:sz w:val="22"/>
          <w:lang w:val="en-US"/>
        </w:rPr>
        <w:t xml:space="preserve"> </w:t>
      </w:r>
      <w:r w:rsidRPr="00901DCB">
        <w:rPr>
          <w:rFonts w:asciiTheme="majorBidi" w:hAnsiTheme="majorBidi" w:cstheme="majorBidi"/>
          <w:i/>
          <w:iCs/>
          <w:sz w:val="22"/>
          <w:lang w:val="en-US"/>
        </w:rPr>
        <w:t>ESS</w:t>
      </w:r>
      <w:r>
        <w:rPr>
          <w:rFonts w:asciiTheme="majorBidi" w:hAnsiTheme="majorBidi" w:cstheme="majorBidi"/>
          <w:sz w:val="22"/>
          <w:lang w:val="en-US"/>
        </w:rPr>
        <w:t xml:space="preserve"> = Epworth Sleepiness Scale; </w:t>
      </w:r>
      <w:r w:rsidRPr="00901DCB">
        <w:rPr>
          <w:rFonts w:asciiTheme="majorBidi" w:hAnsiTheme="majorBidi" w:cstheme="majorBidi"/>
          <w:i/>
          <w:iCs/>
          <w:sz w:val="22"/>
          <w:lang w:val="en-US"/>
        </w:rPr>
        <w:t>STADI</w:t>
      </w:r>
      <w:r>
        <w:rPr>
          <w:rFonts w:asciiTheme="majorBidi" w:hAnsiTheme="majorBidi" w:cstheme="majorBidi"/>
          <w:sz w:val="22"/>
          <w:lang w:val="en-US"/>
        </w:rPr>
        <w:t xml:space="preserve"> = State Trait Anxiety Depression Inventory; </w:t>
      </w:r>
      <w:r w:rsidRPr="00901DCB">
        <w:rPr>
          <w:rFonts w:asciiTheme="majorBidi" w:hAnsiTheme="majorBidi" w:cstheme="majorBidi"/>
          <w:i/>
          <w:iCs/>
          <w:sz w:val="22"/>
          <w:lang w:val="en-US"/>
        </w:rPr>
        <w:t>CERQ</w:t>
      </w:r>
      <w:r>
        <w:rPr>
          <w:rFonts w:asciiTheme="majorBidi" w:hAnsiTheme="majorBidi" w:cstheme="majorBidi"/>
          <w:sz w:val="22"/>
          <w:lang w:val="en-US"/>
        </w:rPr>
        <w:t xml:space="preserve"> = Cognitive Emotion Regulation Questionnaire – dysfunctional and functional Emotion Regulation (</w:t>
      </w:r>
      <w:r w:rsidRPr="00901DCB">
        <w:rPr>
          <w:rFonts w:asciiTheme="majorBidi" w:hAnsiTheme="majorBidi" w:cstheme="majorBidi"/>
          <w:i/>
          <w:iCs/>
          <w:sz w:val="22"/>
          <w:lang w:val="en-US"/>
        </w:rPr>
        <w:t>ER</w:t>
      </w:r>
      <w:r>
        <w:rPr>
          <w:rFonts w:asciiTheme="majorBidi" w:hAnsiTheme="majorBidi" w:cstheme="majorBidi"/>
          <w:sz w:val="22"/>
          <w:lang w:val="en-US"/>
        </w:rPr>
        <w:t xml:space="preserve">); </w:t>
      </w:r>
      <w:r w:rsidRPr="00901DCB">
        <w:rPr>
          <w:rFonts w:asciiTheme="majorBidi" w:hAnsiTheme="majorBidi" w:cstheme="majorBidi"/>
          <w:i/>
          <w:iCs/>
          <w:sz w:val="22"/>
          <w:lang w:val="en-US"/>
        </w:rPr>
        <w:t>ERQ</w:t>
      </w:r>
      <w:r>
        <w:rPr>
          <w:rFonts w:asciiTheme="majorBidi" w:hAnsiTheme="majorBidi" w:cstheme="majorBidi"/>
          <w:sz w:val="22"/>
          <w:lang w:val="en-US"/>
        </w:rPr>
        <w:t xml:space="preserve"> = Emotion Regulation Questionnaire; </w:t>
      </w:r>
      <w:r w:rsidRPr="00901DCB">
        <w:rPr>
          <w:rFonts w:asciiTheme="majorBidi" w:hAnsiTheme="majorBidi" w:cstheme="majorBidi"/>
          <w:i/>
          <w:iCs/>
          <w:sz w:val="22"/>
          <w:lang w:val="en-US"/>
        </w:rPr>
        <w:t>LMSQ</w:t>
      </w:r>
      <w:r>
        <w:rPr>
          <w:rFonts w:asciiTheme="majorBidi" w:hAnsiTheme="majorBidi" w:cstheme="majorBidi"/>
          <w:sz w:val="22"/>
          <w:lang w:val="en-US"/>
        </w:rPr>
        <w:t xml:space="preserve"> = Looming Maladaptive Style Questionnaire; </w:t>
      </w:r>
      <w:r w:rsidRPr="00901DCB">
        <w:rPr>
          <w:rFonts w:asciiTheme="majorBidi" w:hAnsiTheme="majorBidi" w:cstheme="majorBidi"/>
          <w:i/>
          <w:iCs/>
          <w:sz w:val="22"/>
          <w:lang w:val="en-US"/>
        </w:rPr>
        <w:t>Empathy task</w:t>
      </w:r>
      <w:r>
        <w:rPr>
          <w:rFonts w:asciiTheme="majorBidi" w:hAnsiTheme="majorBidi" w:cstheme="majorBidi"/>
          <w:sz w:val="22"/>
          <w:lang w:val="en-US"/>
        </w:rPr>
        <w:t xml:space="preserve"> = Reading the Mind in the Eyes task – adult version total score.</w:t>
      </w:r>
      <w:r w:rsidR="00B20170">
        <w:rPr>
          <w:rFonts w:asciiTheme="majorBidi" w:hAnsiTheme="majorBidi" w:cstheme="majorBidi"/>
          <w:sz w:val="22"/>
          <w:lang w:val="en-US"/>
        </w:rPr>
        <w:t xml:space="preserve"> </w:t>
      </w:r>
      <w:r w:rsidR="00B20170" w:rsidRPr="00B20170">
        <w:rPr>
          <w:rFonts w:asciiTheme="majorBidi" w:hAnsiTheme="majorBidi" w:cstheme="majorBidi"/>
          <w:sz w:val="22"/>
          <w:lang w:val="en-US"/>
        </w:rPr>
        <w:t>All analyses were conducted by originally assigned groups.</w:t>
      </w:r>
    </w:p>
    <w:p w14:paraId="1540F6B0" w14:textId="77777777" w:rsidR="00AD5725" w:rsidRDefault="00AD5725" w:rsidP="00AD5725">
      <w:pPr>
        <w:rPr>
          <w:rFonts w:asciiTheme="majorBidi" w:hAnsiTheme="majorBidi" w:cstheme="majorBidi"/>
          <w:sz w:val="22"/>
          <w:lang w:val="en-US"/>
        </w:rPr>
      </w:pPr>
      <w:r>
        <w:rPr>
          <w:rFonts w:asciiTheme="majorBidi" w:hAnsiTheme="majorBidi" w:cstheme="majorBidi"/>
          <w:sz w:val="22"/>
          <w:lang w:val="en-US"/>
        </w:rPr>
        <w:br w:type="page"/>
      </w:r>
    </w:p>
    <w:p w14:paraId="7844705C" w14:textId="77777777" w:rsidR="00AD5725" w:rsidRPr="00A32B3F" w:rsidRDefault="00AD5725" w:rsidP="00AD5725">
      <w:pPr>
        <w:pStyle w:val="Heading2"/>
        <w:spacing w:before="0" w:line="480" w:lineRule="auto"/>
        <w:rPr>
          <w:szCs w:val="24"/>
          <w:lang w:val="en-US"/>
        </w:rPr>
      </w:pPr>
      <w:r w:rsidRPr="00A32B3F">
        <w:rPr>
          <w:szCs w:val="24"/>
          <w:lang w:val="en-US"/>
        </w:rPr>
        <w:lastRenderedPageBreak/>
        <w:t xml:space="preserve">3. Resting state fMRI preprocessing </w:t>
      </w:r>
    </w:p>
    <w:p w14:paraId="749782FD" w14:textId="7406110A" w:rsidR="00AD5725" w:rsidRPr="00A32B3F" w:rsidRDefault="00AD5725" w:rsidP="009D1389">
      <w:pPr>
        <w:spacing w:after="0" w:line="480" w:lineRule="auto"/>
        <w:ind w:firstLine="708"/>
        <w:contextualSpacing/>
        <w:jc w:val="both"/>
        <w:rPr>
          <w:rFonts w:cs="Times New Roman"/>
          <w:color w:val="231F20"/>
          <w:szCs w:val="24"/>
          <w:lang w:val="en-US"/>
        </w:rPr>
      </w:pPr>
      <w:r w:rsidRPr="00A32B3F">
        <w:rPr>
          <w:rFonts w:cs="Times New Roman"/>
          <w:color w:val="231F20"/>
          <w:szCs w:val="24"/>
          <w:lang w:val="en-GB"/>
        </w:rPr>
        <w:t xml:space="preserve">For the functional images from the resting state sequence, to ensure steady-state longitudinal magnetization, the first 10 images were discarded. Slice timing was performed, and the data realigned. Individual T1 images were co-registered to functional images. Afterwards segmentation into grey matter, white matter and cerebrospinal fluid was conducted. Data was spatially normalized to the MNI template and then spatially smoothed with 6-mm FWHM, to improve signal-to-noise ratio. </w:t>
      </w:r>
      <w:r w:rsidRPr="00A32B3F">
        <w:rPr>
          <w:rFonts w:cs="Times New Roman"/>
          <w:color w:val="231F20"/>
          <w:szCs w:val="24"/>
          <w:lang w:val="en-US"/>
        </w:rPr>
        <w:t>Motion and signals from white matter and cerebrospinal fluid were regressed, followed by data filtering (0.01 – 0.09 Hz) to reduce physiological high-frequency respiratory and cardiac noise and low-frequency drift. Finally, the data was detrended. All steps of data preprocessing were done using, SPM12 except filtering that was applied using REST toolbox. SPM12 and REST toolbox ran under MATLAB 2017a (</w:t>
      </w:r>
      <w:hyperlink r:id="rId8" w:history="1">
        <w:r w:rsidR="00F72869" w:rsidRPr="00F43CDD">
          <w:rPr>
            <w:rStyle w:val="Hyperlink"/>
            <w:rFonts w:cs="Times New Roman"/>
            <w:szCs w:val="24"/>
            <w:lang w:val="en-US"/>
          </w:rPr>
          <w:t>www.mathworks.com</w:t>
        </w:r>
      </w:hyperlink>
      <w:r w:rsidR="00F72869">
        <w:rPr>
          <w:rFonts w:cs="Times New Roman"/>
          <w:color w:val="231F20"/>
          <w:szCs w:val="24"/>
          <w:lang w:val="en-US"/>
        </w:rPr>
        <w:t>)</w:t>
      </w:r>
      <w:r w:rsidRPr="00A32B3F">
        <w:rPr>
          <w:rFonts w:cs="Times New Roman"/>
          <w:color w:val="231F20"/>
          <w:szCs w:val="24"/>
          <w:lang w:val="en-US"/>
        </w:rPr>
        <w:t>.</w:t>
      </w:r>
    </w:p>
    <w:p w14:paraId="738910A1" w14:textId="77777777" w:rsidR="00AD5725" w:rsidRPr="00D56B7C" w:rsidRDefault="00AD5725" w:rsidP="009D1389">
      <w:pPr>
        <w:pStyle w:val="Heading1"/>
      </w:pPr>
      <w:r w:rsidRPr="00D56B7C">
        <w:t>References</w:t>
      </w:r>
    </w:p>
    <w:p w14:paraId="6C4FDFE7" w14:textId="63CAB94D" w:rsidR="00AD5725" w:rsidRPr="00AD5725" w:rsidRDefault="00AD5725" w:rsidP="00760B1B">
      <w:pPr>
        <w:pStyle w:val="Bibliography"/>
        <w:spacing w:after="0" w:line="360" w:lineRule="auto"/>
        <w:rPr>
          <w:rFonts w:cs="Times New Roman"/>
          <w:lang w:val="en-GB"/>
        </w:rPr>
      </w:pPr>
      <w:r>
        <w:rPr>
          <w:lang w:val="en-US"/>
        </w:rPr>
        <w:fldChar w:fldCharType="begin"/>
      </w:r>
      <w:r w:rsidRPr="00AD5725">
        <w:instrText xml:space="preserve"> ADDIN ZOTERO_BIBL {"uncited":[],"omitted":[],"custom":[]} CSL_BIBLIOGRAPHY </w:instrText>
      </w:r>
      <w:r>
        <w:rPr>
          <w:lang w:val="en-US"/>
        </w:rPr>
        <w:fldChar w:fldCharType="separate"/>
      </w:r>
      <w:r w:rsidRPr="00AD5725">
        <w:rPr>
          <w:rFonts w:cs="Times New Roman"/>
        </w:rPr>
        <w:t xml:space="preserve">1. </w:t>
      </w:r>
      <w:r w:rsidRPr="00AD5725">
        <w:rPr>
          <w:rFonts w:cs="Times New Roman"/>
        </w:rPr>
        <w:tab/>
        <w:t xml:space="preserve">Schulz P, Schlotz W. Trierer Inventar zur Erfassung von chronischem Streß (TICS): Skalenkonstruktion, teststatistische Überprüfung und Validierung der Skala Arbeitsüberlastung. </w:t>
      </w:r>
      <w:r w:rsidRPr="00AD582A">
        <w:rPr>
          <w:rFonts w:cs="Times New Roman"/>
          <w:i/>
          <w:lang w:val="en-GB"/>
        </w:rPr>
        <w:t>Diagnostica.</w:t>
      </w:r>
      <w:r w:rsidR="00AD582A">
        <w:rPr>
          <w:rFonts w:cs="Times New Roman"/>
          <w:lang w:val="en-GB"/>
        </w:rPr>
        <w:t xml:space="preserve"> 1999</w:t>
      </w:r>
      <w:r w:rsidRPr="00AD5725">
        <w:rPr>
          <w:rFonts w:cs="Times New Roman"/>
          <w:lang w:val="en-GB"/>
        </w:rPr>
        <w:t xml:space="preserve">;45(1):8–19. </w:t>
      </w:r>
    </w:p>
    <w:p w14:paraId="4F4DA504" w14:textId="5BDF4B56" w:rsidR="00AD5725" w:rsidRPr="00522156" w:rsidRDefault="00AD5725" w:rsidP="00760B1B">
      <w:pPr>
        <w:pStyle w:val="Bibliography"/>
        <w:spacing w:after="0" w:line="360" w:lineRule="auto"/>
        <w:rPr>
          <w:rFonts w:cs="Times New Roman"/>
          <w:lang w:val="en-GB"/>
        </w:rPr>
      </w:pPr>
      <w:r w:rsidRPr="00AD5725">
        <w:rPr>
          <w:rFonts w:cs="Times New Roman"/>
          <w:lang w:val="en-GB"/>
        </w:rPr>
        <w:t xml:space="preserve">2. </w:t>
      </w:r>
      <w:r w:rsidRPr="00AD5725">
        <w:rPr>
          <w:rFonts w:cs="Times New Roman"/>
          <w:lang w:val="en-GB"/>
        </w:rPr>
        <w:tab/>
        <w:t xml:space="preserve">Johns MW. A New Method for Measuring Daytime Sleepiness: The Epworth Sleepiness Scale. </w:t>
      </w:r>
      <w:r w:rsidRPr="00522156">
        <w:rPr>
          <w:rFonts w:cs="Times New Roman"/>
          <w:i/>
          <w:lang w:val="en-GB"/>
        </w:rPr>
        <w:t>Sleep</w:t>
      </w:r>
      <w:r w:rsidR="00AD582A" w:rsidRPr="00522156">
        <w:rPr>
          <w:rFonts w:cs="Times New Roman"/>
          <w:lang w:val="en-GB"/>
        </w:rPr>
        <w:t>. 1991</w:t>
      </w:r>
      <w:r w:rsidRPr="00522156">
        <w:rPr>
          <w:rFonts w:cs="Times New Roman"/>
          <w:lang w:val="en-GB"/>
        </w:rPr>
        <w:t xml:space="preserve">;14(6):540–5. </w:t>
      </w:r>
      <w:r w:rsidR="001D58D8">
        <w:rPr>
          <w:rFonts w:cs="Times New Roman"/>
          <w:lang w:val="en-GB"/>
        </w:rPr>
        <w:t>https://doi.org/</w:t>
      </w:r>
      <w:r w:rsidR="001D58D8" w:rsidRPr="001D58D8">
        <w:rPr>
          <w:rFonts w:cs="Times New Roman"/>
          <w:lang w:val="en-GB"/>
        </w:rPr>
        <w:t>10.1093/sleep/14.6.540</w:t>
      </w:r>
    </w:p>
    <w:p w14:paraId="70C06D48" w14:textId="0CABE158" w:rsidR="00AD5725" w:rsidRPr="00AD5725" w:rsidRDefault="00AD5725" w:rsidP="00760B1B">
      <w:pPr>
        <w:pStyle w:val="Bibliography"/>
        <w:spacing w:after="0" w:line="360" w:lineRule="auto"/>
        <w:rPr>
          <w:rFonts w:cs="Times New Roman"/>
        </w:rPr>
      </w:pPr>
      <w:r w:rsidRPr="00522156">
        <w:rPr>
          <w:rFonts w:cs="Times New Roman"/>
          <w:lang w:val="en-GB"/>
        </w:rPr>
        <w:t xml:space="preserve">3. </w:t>
      </w:r>
      <w:r w:rsidRPr="00522156">
        <w:rPr>
          <w:rFonts w:cs="Times New Roman"/>
          <w:lang w:val="en-GB"/>
        </w:rPr>
        <w:tab/>
        <w:t xml:space="preserve">Bloch KE, Schoch OD, Zhang JN, Russi EW. </w:t>
      </w:r>
      <w:r w:rsidRPr="00AD5725">
        <w:rPr>
          <w:rFonts w:cs="Times New Roman"/>
          <w:lang w:val="en-GB"/>
        </w:rPr>
        <w:t xml:space="preserve">German version of the Epworth Sleepiness Scale. </w:t>
      </w:r>
      <w:r w:rsidRPr="00455CC7">
        <w:rPr>
          <w:rFonts w:cs="Times New Roman"/>
          <w:i/>
        </w:rPr>
        <w:t>Respiration.</w:t>
      </w:r>
      <w:r w:rsidRPr="00AD5725">
        <w:rPr>
          <w:rFonts w:cs="Times New Roman"/>
        </w:rPr>
        <w:t xml:space="preserve"> 1999;66(5):440–7. </w:t>
      </w:r>
      <w:r w:rsidR="001D58D8">
        <w:rPr>
          <w:rFonts w:cs="Times New Roman"/>
        </w:rPr>
        <w:t>https://doi.org/</w:t>
      </w:r>
      <w:r w:rsidR="001D58D8">
        <w:rPr>
          <w:rStyle w:val="citation-doi"/>
        </w:rPr>
        <w:t>10.1159/000029408.</w:t>
      </w:r>
    </w:p>
    <w:p w14:paraId="212D5367" w14:textId="4F4B9396" w:rsidR="00AD5725" w:rsidRPr="00AD5725" w:rsidRDefault="00AD5725" w:rsidP="00760B1B">
      <w:pPr>
        <w:pStyle w:val="Bibliography"/>
        <w:spacing w:after="0" w:line="360" w:lineRule="auto"/>
        <w:rPr>
          <w:rFonts w:cs="Times New Roman"/>
        </w:rPr>
      </w:pPr>
      <w:r w:rsidRPr="00AD5725">
        <w:rPr>
          <w:rFonts w:cs="Times New Roman"/>
        </w:rPr>
        <w:t xml:space="preserve">4. </w:t>
      </w:r>
      <w:r w:rsidRPr="00AD5725">
        <w:rPr>
          <w:rFonts w:cs="Times New Roman"/>
        </w:rPr>
        <w:tab/>
        <w:t xml:space="preserve">Laux L, Hock M, Bergner-Köther R, Hodapp V, Renner K-H, Laux L, et al. STADI. In: </w:t>
      </w:r>
      <w:r w:rsidRPr="00455CC7">
        <w:rPr>
          <w:rFonts w:cs="Times New Roman"/>
          <w:i/>
        </w:rPr>
        <w:t>Diagnostische Verfahren in der Psychotherapie</w:t>
      </w:r>
      <w:r w:rsidRPr="00AD5725">
        <w:rPr>
          <w:rFonts w:cs="Times New Roman"/>
        </w:rPr>
        <w:t xml:space="preserve">. </w:t>
      </w:r>
      <w:r w:rsidR="00C617CC">
        <w:rPr>
          <w:rFonts w:cs="Times New Roman"/>
        </w:rPr>
        <w:t xml:space="preserve">Göttingen: </w:t>
      </w:r>
      <w:r w:rsidRPr="00AD5725">
        <w:rPr>
          <w:rFonts w:cs="Times New Roman"/>
        </w:rPr>
        <w:t>Hogrefe</w:t>
      </w:r>
      <w:r w:rsidR="00C617CC">
        <w:rPr>
          <w:rFonts w:cs="Times New Roman"/>
        </w:rPr>
        <w:t>,</w:t>
      </w:r>
      <w:r w:rsidRPr="00AD5725">
        <w:rPr>
          <w:rFonts w:cs="Times New Roman"/>
        </w:rPr>
        <w:t xml:space="preserve"> 2016. </w:t>
      </w:r>
    </w:p>
    <w:p w14:paraId="62E54DCA" w14:textId="4BA4A742" w:rsidR="00AD5725" w:rsidRPr="00AD5725" w:rsidRDefault="00AD5725" w:rsidP="00760B1B">
      <w:pPr>
        <w:pStyle w:val="Bibliography"/>
        <w:spacing w:after="0" w:line="360" w:lineRule="auto"/>
        <w:rPr>
          <w:rFonts w:cs="Times New Roman"/>
          <w:lang w:val="en-GB"/>
        </w:rPr>
      </w:pPr>
      <w:r w:rsidRPr="00AD5725">
        <w:rPr>
          <w:rFonts w:cs="Times New Roman"/>
          <w:lang w:val="en-GB"/>
        </w:rPr>
        <w:t xml:space="preserve">5. </w:t>
      </w:r>
      <w:r w:rsidRPr="00AD5725">
        <w:rPr>
          <w:rFonts w:cs="Times New Roman"/>
          <w:lang w:val="en-GB"/>
        </w:rPr>
        <w:tab/>
        <w:t xml:space="preserve">Garnefski N, Kraaij V. The Cognitive Emotion Regulation Questionnaire. </w:t>
      </w:r>
      <w:r w:rsidRPr="00945227">
        <w:rPr>
          <w:rFonts w:cs="Times New Roman"/>
          <w:i/>
          <w:iCs/>
          <w:lang w:val="en-GB"/>
        </w:rPr>
        <w:t xml:space="preserve">European </w:t>
      </w:r>
      <w:r w:rsidRPr="00455CC7">
        <w:rPr>
          <w:rFonts w:cs="Times New Roman"/>
          <w:i/>
          <w:lang w:val="en-GB"/>
        </w:rPr>
        <w:t xml:space="preserve">Journal of Psychological Assessment. </w:t>
      </w:r>
      <w:r w:rsidR="00455CC7">
        <w:rPr>
          <w:rFonts w:cs="Times New Roman"/>
          <w:lang w:val="en-GB"/>
        </w:rPr>
        <w:t>2007</w:t>
      </w:r>
      <w:r w:rsidRPr="00AD5725">
        <w:rPr>
          <w:rFonts w:cs="Times New Roman"/>
          <w:lang w:val="en-GB"/>
        </w:rPr>
        <w:t xml:space="preserve">;23(3):141–9. </w:t>
      </w:r>
      <w:r w:rsidR="0047515E" w:rsidRPr="0047515E">
        <w:rPr>
          <w:rFonts w:cs="Times New Roman"/>
          <w:lang w:val="en-GB"/>
        </w:rPr>
        <w:t>https://doi.org/10.1027/1015-5759.23.3.141</w:t>
      </w:r>
    </w:p>
    <w:p w14:paraId="11E62124" w14:textId="5C4622AD" w:rsidR="00AD5725" w:rsidRPr="00AD5725" w:rsidRDefault="00AD5725" w:rsidP="00760B1B">
      <w:pPr>
        <w:pStyle w:val="Bibliography"/>
        <w:spacing w:after="0" w:line="360" w:lineRule="auto"/>
        <w:rPr>
          <w:rFonts w:cs="Times New Roman"/>
        </w:rPr>
      </w:pPr>
      <w:r w:rsidRPr="00AD5725">
        <w:rPr>
          <w:rFonts w:cs="Times New Roman"/>
          <w:lang w:val="en-GB"/>
        </w:rPr>
        <w:t xml:space="preserve">6. </w:t>
      </w:r>
      <w:r w:rsidRPr="00AD5725">
        <w:rPr>
          <w:rFonts w:cs="Times New Roman"/>
          <w:lang w:val="en-GB"/>
        </w:rPr>
        <w:tab/>
        <w:t>Loch N, Hiller W, Witthöft M. Der Cognitive Emotion Regulation Questionnaire (CERQ)</w:t>
      </w:r>
      <w:r w:rsidR="00C617CC">
        <w:rPr>
          <w:rFonts w:cs="Times New Roman"/>
          <w:lang w:val="en-GB"/>
        </w:rPr>
        <w:t xml:space="preserve"> [The cognitive emotion regulation questionnaire]</w:t>
      </w:r>
      <w:r w:rsidRPr="00AD5725">
        <w:rPr>
          <w:rFonts w:cs="Times New Roman"/>
          <w:lang w:val="en-GB"/>
        </w:rPr>
        <w:t xml:space="preserve">. </w:t>
      </w:r>
      <w:r w:rsidRPr="00C617CC">
        <w:rPr>
          <w:rFonts w:cs="Times New Roman"/>
          <w:i/>
          <w:iCs/>
        </w:rPr>
        <w:t>Zeitschrift für Klinische Psychologi</w:t>
      </w:r>
      <w:r w:rsidR="00455CC7" w:rsidRPr="00C617CC">
        <w:rPr>
          <w:rFonts w:cs="Times New Roman"/>
          <w:i/>
          <w:iCs/>
        </w:rPr>
        <w:t>e und Psychotherapi</w:t>
      </w:r>
      <w:r w:rsidR="00455CC7">
        <w:rPr>
          <w:rFonts w:cs="Times New Roman"/>
        </w:rPr>
        <w:t>e. 2011</w:t>
      </w:r>
      <w:r w:rsidRPr="00AD5725">
        <w:rPr>
          <w:rFonts w:cs="Times New Roman"/>
        </w:rPr>
        <w:t xml:space="preserve">;40(2):94–106. </w:t>
      </w:r>
      <w:r w:rsidR="0047515E" w:rsidRPr="0047515E">
        <w:rPr>
          <w:rFonts w:cs="Times New Roman"/>
        </w:rPr>
        <w:t>https://doi.org/10.1026/1616-3443/a000079</w:t>
      </w:r>
    </w:p>
    <w:p w14:paraId="449224FD" w14:textId="7BA74573" w:rsidR="00AD5725" w:rsidRPr="00D56B7C" w:rsidRDefault="00AD5725" w:rsidP="00760B1B">
      <w:pPr>
        <w:pStyle w:val="Bibliography"/>
        <w:spacing w:after="0" w:line="360" w:lineRule="auto"/>
        <w:rPr>
          <w:rFonts w:cs="Times New Roman"/>
          <w:lang w:val="en-GB"/>
        </w:rPr>
      </w:pPr>
      <w:r w:rsidRPr="00AD5725">
        <w:rPr>
          <w:rFonts w:cs="Times New Roman"/>
        </w:rPr>
        <w:lastRenderedPageBreak/>
        <w:t xml:space="preserve">7. </w:t>
      </w:r>
      <w:r w:rsidRPr="00AD5725">
        <w:rPr>
          <w:rFonts w:cs="Times New Roman"/>
        </w:rPr>
        <w:tab/>
        <w:t xml:space="preserve">Gross JJ, John OP. </w:t>
      </w:r>
      <w:r w:rsidRPr="00AD5725">
        <w:rPr>
          <w:rFonts w:cs="Times New Roman"/>
          <w:lang w:val="en-GB"/>
        </w:rPr>
        <w:t xml:space="preserve">Individual differences in two emotion regulation processes: implications for affect, relationships, and well-being. </w:t>
      </w:r>
      <w:r w:rsidRPr="00455CC7">
        <w:rPr>
          <w:rFonts w:cs="Times New Roman"/>
          <w:i/>
          <w:lang w:val="en-GB"/>
        </w:rPr>
        <w:t>Journal of personality and social psychology.</w:t>
      </w:r>
      <w:r w:rsidRPr="00AD5725">
        <w:rPr>
          <w:rFonts w:cs="Times New Roman"/>
          <w:lang w:val="en-GB"/>
        </w:rPr>
        <w:t xml:space="preserve"> </w:t>
      </w:r>
      <w:r w:rsidRPr="00D56B7C">
        <w:rPr>
          <w:rFonts w:cs="Times New Roman"/>
          <w:lang w:val="en-GB"/>
        </w:rPr>
        <w:t xml:space="preserve">2003;85(2):348. </w:t>
      </w:r>
      <w:r w:rsidR="00F71EA4" w:rsidRPr="00F71EA4">
        <w:rPr>
          <w:rFonts w:cs="Times New Roman"/>
          <w:lang w:val="en-GB"/>
        </w:rPr>
        <w:t>https://</w:t>
      </w:r>
      <w:r w:rsidR="00F71EA4">
        <w:rPr>
          <w:rFonts w:cs="Times New Roman"/>
          <w:lang w:val="en-GB"/>
        </w:rPr>
        <w:t>doi.org/</w:t>
      </w:r>
      <w:r w:rsidR="00F71EA4" w:rsidRPr="00F71EA4">
        <w:rPr>
          <w:rFonts w:cs="Times New Roman"/>
          <w:lang w:val="en-GB"/>
        </w:rPr>
        <w:t>10.1037/0022-3514.85.2.348</w:t>
      </w:r>
    </w:p>
    <w:p w14:paraId="35A1DF9E" w14:textId="5B1F251E" w:rsidR="00AD5725" w:rsidRPr="00AD5725" w:rsidRDefault="00AD5725" w:rsidP="00760B1B">
      <w:pPr>
        <w:pStyle w:val="Bibliography"/>
        <w:spacing w:after="0" w:line="360" w:lineRule="auto"/>
        <w:rPr>
          <w:rFonts w:cs="Times New Roman"/>
          <w:lang w:val="en-GB"/>
        </w:rPr>
      </w:pPr>
      <w:r w:rsidRPr="00D56B7C">
        <w:rPr>
          <w:rFonts w:cs="Times New Roman"/>
          <w:lang w:val="en-GB"/>
        </w:rPr>
        <w:t xml:space="preserve">8. </w:t>
      </w:r>
      <w:r w:rsidRPr="00D56B7C">
        <w:rPr>
          <w:rFonts w:cs="Times New Roman"/>
          <w:lang w:val="en-GB"/>
        </w:rPr>
        <w:tab/>
        <w:t>Abler B, Kessler H. Emotion regulation questionnaire–Eine deutschsprachige Fassung des ERQ von Gross und John.</w:t>
      </w:r>
      <w:r w:rsidR="00C617CC">
        <w:rPr>
          <w:rFonts w:cs="Times New Roman"/>
          <w:lang w:val="en-GB"/>
        </w:rPr>
        <w:t xml:space="preserve"> [Emotion regulation questionnaire - a German version of Gross' and John's ERQ].</w:t>
      </w:r>
      <w:r w:rsidRPr="00D56B7C">
        <w:rPr>
          <w:rFonts w:cs="Times New Roman"/>
          <w:lang w:val="en-GB"/>
        </w:rPr>
        <w:t xml:space="preserve"> </w:t>
      </w:r>
      <w:proofErr w:type="spellStart"/>
      <w:r w:rsidRPr="00455CC7">
        <w:rPr>
          <w:rFonts w:cs="Times New Roman"/>
          <w:i/>
          <w:lang w:val="en-GB"/>
        </w:rPr>
        <w:t>Diagnostica</w:t>
      </w:r>
      <w:proofErr w:type="spellEnd"/>
      <w:r w:rsidRPr="00455CC7">
        <w:rPr>
          <w:rFonts w:cs="Times New Roman"/>
          <w:i/>
          <w:lang w:val="en-GB"/>
        </w:rPr>
        <w:t>.</w:t>
      </w:r>
      <w:r w:rsidRPr="00AD5725">
        <w:rPr>
          <w:rFonts w:cs="Times New Roman"/>
          <w:lang w:val="en-GB"/>
        </w:rPr>
        <w:t xml:space="preserve"> 2009;55(3):144–52. </w:t>
      </w:r>
      <w:r w:rsidR="0047515E" w:rsidRPr="0047515E">
        <w:rPr>
          <w:rFonts w:cs="Times New Roman"/>
          <w:lang w:val="en-GB"/>
        </w:rPr>
        <w:t>https://doi.org/10.1026/0012-1924.55.3.144</w:t>
      </w:r>
    </w:p>
    <w:p w14:paraId="1E0C84D8" w14:textId="7243D9C7" w:rsidR="00AD5725" w:rsidRPr="00AD5725" w:rsidRDefault="00AD5725" w:rsidP="00760B1B">
      <w:pPr>
        <w:pStyle w:val="Bibliography"/>
        <w:spacing w:after="0" w:line="360" w:lineRule="auto"/>
        <w:rPr>
          <w:rFonts w:cs="Times New Roman"/>
          <w:lang w:val="en-GB"/>
        </w:rPr>
      </w:pPr>
      <w:r w:rsidRPr="00AD5725">
        <w:rPr>
          <w:rFonts w:cs="Times New Roman"/>
          <w:lang w:val="en-GB"/>
        </w:rPr>
        <w:t xml:space="preserve">9. </w:t>
      </w:r>
      <w:r w:rsidRPr="00AD5725">
        <w:rPr>
          <w:rFonts w:cs="Times New Roman"/>
          <w:lang w:val="en-GB"/>
        </w:rPr>
        <w:tab/>
        <w:t xml:space="preserve">Riskind JH, Williams NL, Gessner TL, Chrosniak LD, Cortina JM. The looming maladaptive style: Anxiety, danger, and schematic processing. </w:t>
      </w:r>
      <w:r w:rsidRPr="00455CC7">
        <w:rPr>
          <w:rFonts w:cs="Times New Roman"/>
          <w:i/>
          <w:lang w:val="en-GB"/>
        </w:rPr>
        <w:t>Journal of Personality and Social Psychology.</w:t>
      </w:r>
      <w:r w:rsidRPr="00AD5725">
        <w:rPr>
          <w:rFonts w:cs="Times New Roman"/>
          <w:lang w:val="en-GB"/>
        </w:rPr>
        <w:t xml:space="preserve"> 2000;79(5):837–52. </w:t>
      </w:r>
      <w:r w:rsidR="00F71EA4" w:rsidRPr="00F71EA4">
        <w:rPr>
          <w:rFonts w:cs="Times New Roman"/>
          <w:lang w:val="en-GB"/>
        </w:rPr>
        <w:t>https://</w:t>
      </w:r>
      <w:r w:rsidR="00F71EA4">
        <w:rPr>
          <w:rFonts w:cs="Times New Roman"/>
          <w:lang w:val="en-GB"/>
        </w:rPr>
        <w:t>doi.org/</w:t>
      </w:r>
      <w:r w:rsidR="00F71EA4" w:rsidRPr="00F71EA4">
        <w:rPr>
          <w:rFonts w:cs="Times New Roman"/>
          <w:lang w:val="en-GB"/>
        </w:rPr>
        <w:t>10.1037/0022-3514.79.5.837</w:t>
      </w:r>
    </w:p>
    <w:p w14:paraId="61512124" w14:textId="7153286A" w:rsidR="00AD5725" w:rsidRPr="00AD5725" w:rsidRDefault="00AD5725" w:rsidP="00760B1B">
      <w:pPr>
        <w:pStyle w:val="Bibliography"/>
        <w:spacing w:after="0" w:line="360" w:lineRule="auto"/>
        <w:rPr>
          <w:rFonts w:cs="Times New Roman"/>
          <w:lang w:val="en-GB"/>
        </w:rPr>
      </w:pPr>
      <w:r w:rsidRPr="00AD5725">
        <w:rPr>
          <w:rFonts w:cs="Times New Roman"/>
          <w:lang w:val="en-GB"/>
        </w:rPr>
        <w:t xml:space="preserve">10. </w:t>
      </w:r>
      <w:r w:rsidRPr="00AD5725">
        <w:rPr>
          <w:rFonts w:cs="Times New Roman"/>
          <w:lang w:val="en-GB"/>
        </w:rPr>
        <w:tab/>
        <w:t xml:space="preserve">Baron-Cohen S, Wheelwright S, Hill J, Raste Y, Plumb I. The ‘Reading the Mind in the Eyes’ Test revised version: a study with normal adults, and adults with Asperger syndrome or high-functioning autism. </w:t>
      </w:r>
      <w:r w:rsidRPr="00455CC7">
        <w:rPr>
          <w:rFonts w:cs="Times New Roman"/>
          <w:i/>
          <w:lang w:val="en-GB"/>
        </w:rPr>
        <w:t>J Child Psychol Psychiatry</w:t>
      </w:r>
      <w:r w:rsidR="00455CC7">
        <w:rPr>
          <w:rFonts w:cs="Times New Roman"/>
          <w:lang w:val="en-GB"/>
        </w:rPr>
        <w:t>. 2001</w:t>
      </w:r>
      <w:r w:rsidRPr="00AD5725">
        <w:rPr>
          <w:rFonts w:cs="Times New Roman"/>
          <w:lang w:val="en-GB"/>
        </w:rPr>
        <w:t xml:space="preserve">;42(2):241–51. </w:t>
      </w:r>
    </w:p>
    <w:p w14:paraId="007157A5" w14:textId="7349C1DA" w:rsidR="00AD5725" w:rsidRPr="00AD5725" w:rsidRDefault="00AD5725" w:rsidP="00760B1B">
      <w:pPr>
        <w:pStyle w:val="Bibliography"/>
        <w:spacing w:after="0" w:line="360" w:lineRule="auto"/>
        <w:rPr>
          <w:rFonts w:cs="Times New Roman"/>
        </w:rPr>
      </w:pPr>
      <w:r w:rsidRPr="00AD5725">
        <w:rPr>
          <w:rFonts w:cs="Times New Roman"/>
          <w:lang w:val="en-GB"/>
        </w:rPr>
        <w:t xml:space="preserve">11. </w:t>
      </w:r>
      <w:r w:rsidRPr="00AD5725">
        <w:rPr>
          <w:rFonts w:cs="Times New Roman"/>
          <w:lang w:val="en-GB"/>
        </w:rPr>
        <w:tab/>
        <w:t xml:space="preserve">Bölte S. Reading the Mind in the Eyes Test für Erwachsene (dt. </w:t>
      </w:r>
      <w:r w:rsidRPr="00AD5725">
        <w:rPr>
          <w:rFonts w:cs="Times New Roman"/>
        </w:rPr>
        <w:t>Fassung) Von S. Baron-Cohen</w:t>
      </w:r>
      <w:r w:rsidR="00C617CC">
        <w:rPr>
          <w:rFonts w:cs="Times New Roman"/>
        </w:rPr>
        <w:t xml:space="preserve"> [German </w:t>
      </w:r>
      <w:proofErr w:type="spellStart"/>
      <w:r w:rsidR="00C617CC">
        <w:rPr>
          <w:rFonts w:cs="Times New Roman"/>
        </w:rPr>
        <w:t>version</w:t>
      </w:r>
      <w:proofErr w:type="spellEnd"/>
      <w:r w:rsidR="00C617CC">
        <w:rPr>
          <w:rFonts w:cs="Times New Roman"/>
        </w:rPr>
        <w:t xml:space="preserve"> of </w:t>
      </w:r>
      <w:proofErr w:type="spellStart"/>
      <w:r w:rsidR="00C617CC">
        <w:rPr>
          <w:rFonts w:cs="Times New Roman"/>
        </w:rPr>
        <w:t>the</w:t>
      </w:r>
      <w:proofErr w:type="spellEnd"/>
      <w:r w:rsidR="00C617CC">
        <w:rPr>
          <w:rFonts w:cs="Times New Roman"/>
        </w:rPr>
        <w:t xml:space="preserve"> </w:t>
      </w:r>
      <w:proofErr w:type="spellStart"/>
      <w:r w:rsidR="00C617CC">
        <w:rPr>
          <w:rFonts w:cs="Times New Roman"/>
        </w:rPr>
        <w:t>reading</w:t>
      </w:r>
      <w:proofErr w:type="spellEnd"/>
      <w:r w:rsidR="00C617CC">
        <w:rPr>
          <w:rFonts w:cs="Times New Roman"/>
        </w:rPr>
        <w:t xml:space="preserve"> </w:t>
      </w:r>
      <w:proofErr w:type="spellStart"/>
      <w:r w:rsidR="00C617CC">
        <w:rPr>
          <w:rFonts w:cs="Times New Roman"/>
        </w:rPr>
        <w:t>the</w:t>
      </w:r>
      <w:proofErr w:type="spellEnd"/>
      <w:r w:rsidR="00C617CC">
        <w:rPr>
          <w:rFonts w:cs="Times New Roman"/>
        </w:rPr>
        <w:t xml:space="preserve"> </w:t>
      </w:r>
      <w:proofErr w:type="spellStart"/>
      <w:r w:rsidR="00C617CC">
        <w:rPr>
          <w:rFonts w:cs="Times New Roman"/>
        </w:rPr>
        <w:t>mind</w:t>
      </w:r>
      <w:proofErr w:type="spellEnd"/>
      <w:r w:rsidR="00C617CC">
        <w:rPr>
          <w:rFonts w:cs="Times New Roman"/>
        </w:rPr>
        <w:t xml:space="preserve"> in </w:t>
      </w:r>
      <w:proofErr w:type="spellStart"/>
      <w:r w:rsidR="00C617CC">
        <w:rPr>
          <w:rFonts w:cs="Times New Roman"/>
        </w:rPr>
        <w:t>the</w:t>
      </w:r>
      <w:proofErr w:type="spellEnd"/>
      <w:r w:rsidR="00C617CC">
        <w:rPr>
          <w:rFonts w:cs="Times New Roman"/>
        </w:rPr>
        <w:t xml:space="preserve"> </w:t>
      </w:r>
      <w:proofErr w:type="spellStart"/>
      <w:r w:rsidR="00C617CC">
        <w:rPr>
          <w:rFonts w:cs="Times New Roman"/>
        </w:rPr>
        <w:t>eyes</w:t>
      </w:r>
      <w:proofErr w:type="spellEnd"/>
      <w:r w:rsidR="00C617CC">
        <w:rPr>
          <w:rFonts w:cs="Times New Roman"/>
        </w:rPr>
        <w:t xml:space="preserve"> </w:t>
      </w:r>
      <w:proofErr w:type="spellStart"/>
      <w:r w:rsidR="00C617CC">
        <w:rPr>
          <w:rFonts w:cs="Times New Roman"/>
        </w:rPr>
        <w:t>test</w:t>
      </w:r>
      <w:proofErr w:type="spellEnd"/>
      <w:r w:rsidR="00C617CC">
        <w:rPr>
          <w:rFonts w:cs="Times New Roman"/>
        </w:rPr>
        <w:t>]</w:t>
      </w:r>
      <w:r w:rsidRPr="00AD5725">
        <w:rPr>
          <w:rFonts w:cs="Times New Roman"/>
        </w:rPr>
        <w:t xml:space="preserve">. Germany: </w:t>
      </w:r>
      <w:r w:rsidRPr="00455CC7">
        <w:rPr>
          <w:rFonts w:cs="Times New Roman"/>
          <w:i/>
        </w:rPr>
        <w:t>Goethe-Universität</w:t>
      </w:r>
      <w:r w:rsidRPr="00AD5725">
        <w:rPr>
          <w:rFonts w:cs="Times New Roman"/>
        </w:rPr>
        <w:t xml:space="preserve">. </w:t>
      </w:r>
    </w:p>
    <w:p w14:paraId="173C0832" w14:textId="38E58477" w:rsidR="00AD5725" w:rsidRPr="00AD5725" w:rsidRDefault="00AD5725" w:rsidP="00760B1B">
      <w:pPr>
        <w:pStyle w:val="Bibliography"/>
        <w:spacing w:after="0" w:line="360" w:lineRule="auto"/>
        <w:rPr>
          <w:rFonts w:cs="Times New Roman"/>
          <w:lang w:val="en-GB"/>
        </w:rPr>
      </w:pPr>
      <w:r w:rsidRPr="00AD5725">
        <w:rPr>
          <w:rFonts w:cs="Times New Roman"/>
          <w:lang w:val="en-GB"/>
        </w:rPr>
        <w:t xml:space="preserve">12. </w:t>
      </w:r>
      <w:r w:rsidRPr="00AD5725">
        <w:rPr>
          <w:rFonts w:cs="Times New Roman"/>
          <w:lang w:val="en-GB"/>
        </w:rPr>
        <w:tab/>
        <w:t xml:space="preserve">Hegarty M, Richardson AE, Montello DR, Lovelace K, Subbiah I. Development of a self-report measure of environmental spatial ability. </w:t>
      </w:r>
      <w:r w:rsidRPr="00455CC7">
        <w:rPr>
          <w:rFonts w:cs="Times New Roman"/>
          <w:i/>
          <w:lang w:val="en-GB"/>
        </w:rPr>
        <w:t xml:space="preserve">Intelligence. </w:t>
      </w:r>
      <w:r w:rsidRPr="00AD5725">
        <w:rPr>
          <w:rFonts w:cs="Times New Roman"/>
          <w:lang w:val="en-GB"/>
        </w:rPr>
        <w:t xml:space="preserve">2002;30(5):425–47. </w:t>
      </w:r>
      <w:r w:rsidR="00F342D2" w:rsidRPr="00F342D2">
        <w:rPr>
          <w:rFonts w:cs="Times New Roman"/>
          <w:lang w:val="en-GB"/>
        </w:rPr>
        <w:t>https://doi.org/10.1016/S0160-2896(02)00116-2</w:t>
      </w:r>
    </w:p>
    <w:p w14:paraId="751322EE" w14:textId="77777777" w:rsidR="00AD5725" w:rsidRPr="00AD5725" w:rsidRDefault="00AD5725" w:rsidP="00760B1B">
      <w:pPr>
        <w:pStyle w:val="Bibliography"/>
        <w:spacing w:after="0" w:line="360" w:lineRule="auto"/>
        <w:rPr>
          <w:rFonts w:cs="Times New Roman"/>
          <w:lang w:val="en-GB"/>
        </w:rPr>
      </w:pPr>
      <w:r w:rsidRPr="00AD5725">
        <w:rPr>
          <w:rFonts w:cs="Times New Roman"/>
          <w:lang w:val="en-GB"/>
        </w:rPr>
        <w:t xml:space="preserve">13. </w:t>
      </w:r>
      <w:r w:rsidRPr="00AD5725">
        <w:rPr>
          <w:rFonts w:cs="Times New Roman"/>
          <w:lang w:val="en-GB"/>
        </w:rPr>
        <w:tab/>
        <w:t xml:space="preserve">Montello DR, Xiao D. Linguistic and Cultural Universality of the Concept of Sense-of-Direction. In: Egenhofer M, Giudice N, Moratz R, Worboys M, editors. </w:t>
      </w:r>
      <w:r w:rsidRPr="00455CC7">
        <w:rPr>
          <w:rFonts w:cs="Times New Roman"/>
          <w:i/>
          <w:lang w:val="en-GB"/>
        </w:rPr>
        <w:t>Spatial Information Theory</w:t>
      </w:r>
      <w:r w:rsidRPr="00AD5725">
        <w:rPr>
          <w:rFonts w:cs="Times New Roman"/>
          <w:lang w:val="en-GB"/>
        </w:rPr>
        <w:t xml:space="preserve">. Berlin, Heidelberg: Springer; 2011. p. 264–82. (Lecture Notes in Computer Science). </w:t>
      </w:r>
    </w:p>
    <w:p w14:paraId="7A2FF5B6" w14:textId="7590108A" w:rsidR="00AD5725" w:rsidRPr="00D56B7C" w:rsidRDefault="00AD5725" w:rsidP="00760B1B">
      <w:pPr>
        <w:pStyle w:val="Bibliography"/>
        <w:spacing w:after="0" w:line="360" w:lineRule="auto"/>
        <w:rPr>
          <w:rFonts w:cs="Times New Roman"/>
        </w:rPr>
      </w:pPr>
      <w:r w:rsidRPr="00AD5725">
        <w:rPr>
          <w:rFonts w:cs="Times New Roman"/>
          <w:lang w:val="en-GB"/>
        </w:rPr>
        <w:t xml:space="preserve">14. </w:t>
      </w:r>
      <w:r w:rsidRPr="00AD5725">
        <w:rPr>
          <w:rFonts w:cs="Times New Roman"/>
          <w:lang w:val="en-GB"/>
        </w:rPr>
        <w:tab/>
        <w:t xml:space="preserve">Jäger AO, Süß H-M, Beauducel A. Berliner Intelligenzstruktur-Test: BIS-Test. </w:t>
      </w:r>
      <w:r w:rsidR="00F342D2">
        <w:rPr>
          <w:rFonts w:cs="Times New Roman"/>
          <w:lang w:val="en-GB"/>
        </w:rPr>
        <w:t xml:space="preserve">Göttingen: </w:t>
      </w:r>
      <w:r w:rsidRPr="00D56B7C">
        <w:rPr>
          <w:rFonts w:cs="Times New Roman"/>
        </w:rPr>
        <w:t xml:space="preserve">Hogrefe; 1997. </w:t>
      </w:r>
    </w:p>
    <w:p w14:paraId="1CF24945" w14:textId="454DC042" w:rsidR="00AD5725" w:rsidRPr="00AD5725" w:rsidRDefault="00AD5725" w:rsidP="00760B1B">
      <w:pPr>
        <w:pStyle w:val="Bibliography"/>
        <w:spacing w:after="0" w:line="360" w:lineRule="auto"/>
        <w:rPr>
          <w:rFonts w:cs="Times New Roman"/>
          <w:lang w:val="en-GB"/>
        </w:rPr>
      </w:pPr>
      <w:r w:rsidRPr="00AD5725">
        <w:rPr>
          <w:rFonts w:cs="Times New Roman"/>
        </w:rPr>
        <w:t xml:space="preserve">15. </w:t>
      </w:r>
      <w:r w:rsidRPr="00AD5725">
        <w:rPr>
          <w:rFonts w:cs="Times New Roman"/>
        </w:rPr>
        <w:tab/>
        <w:t xml:space="preserve">van Doorn J, van den Bergh D, Böhm U, Dablander F, Derks K, Draws T, et al. </w:t>
      </w:r>
      <w:r w:rsidRPr="00AD5725">
        <w:rPr>
          <w:rFonts w:cs="Times New Roman"/>
          <w:lang w:val="en-GB"/>
        </w:rPr>
        <w:t xml:space="preserve">The JASP guidelines for conducting and reporting a Bayesian analysis. </w:t>
      </w:r>
      <w:r w:rsidRPr="00455CC7">
        <w:rPr>
          <w:rFonts w:cs="Times New Roman"/>
          <w:i/>
          <w:lang w:val="en-GB"/>
        </w:rPr>
        <w:t>Psychon Bull Rev</w:t>
      </w:r>
      <w:r w:rsidRPr="00AD5725">
        <w:rPr>
          <w:rFonts w:cs="Times New Roman"/>
          <w:lang w:val="en-GB"/>
        </w:rPr>
        <w:t>. 2020</w:t>
      </w:r>
      <w:r w:rsidR="00455CC7">
        <w:rPr>
          <w:rFonts w:cs="Times New Roman"/>
          <w:lang w:val="en-GB"/>
        </w:rPr>
        <w:t xml:space="preserve">; </w:t>
      </w:r>
      <w:r w:rsidRPr="00AD5725">
        <w:rPr>
          <w:rFonts w:cs="Times New Roman"/>
          <w:lang w:val="en-GB"/>
        </w:rPr>
        <w:t>https://doi.org/10.3758/s13423-020-01798-5</w:t>
      </w:r>
    </w:p>
    <w:p w14:paraId="15F1A32D" w14:textId="6B9D09AE" w:rsidR="00C30F28" w:rsidRDefault="00AD5725" w:rsidP="00760B1B">
      <w:pPr>
        <w:spacing w:after="0" w:line="360" w:lineRule="auto"/>
        <w:rPr>
          <w:lang w:val="en-US"/>
        </w:rPr>
      </w:pPr>
      <w:r>
        <w:rPr>
          <w:lang w:val="en-US"/>
        </w:rPr>
        <w:fldChar w:fldCharType="end"/>
      </w:r>
    </w:p>
    <w:p w14:paraId="028936B3" w14:textId="77777777" w:rsidR="00C30F28" w:rsidRDefault="00C30F28">
      <w:pPr>
        <w:rPr>
          <w:lang w:val="en-US"/>
        </w:rPr>
      </w:pPr>
      <w:r>
        <w:rPr>
          <w:lang w:val="en-US"/>
        </w:rPr>
        <w:br w:type="page"/>
      </w:r>
    </w:p>
    <w:p w14:paraId="51455364" w14:textId="6F9D86C7" w:rsidR="00044D66" w:rsidRDefault="00C30F28" w:rsidP="00C30F28">
      <w:pPr>
        <w:pStyle w:val="Heading1"/>
        <w:rPr>
          <w:lang w:val="en-US"/>
        </w:rPr>
      </w:pPr>
      <w:r>
        <w:rPr>
          <w:lang w:val="en-US"/>
        </w:rPr>
        <w:lastRenderedPageBreak/>
        <w:t>Nutritional information for placebo milk powder</w:t>
      </w:r>
    </w:p>
    <w:p w14:paraId="737136DA" w14:textId="620A532C" w:rsidR="0062636B" w:rsidRPr="00BC2EB7" w:rsidRDefault="00FF7F83" w:rsidP="00D9479D">
      <w:pPr>
        <w:jc w:val="both"/>
        <w:rPr>
          <w:sz w:val="22"/>
          <w:lang w:val="en-US"/>
        </w:rPr>
      </w:pPr>
      <w:r w:rsidRPr="00BC2EB7">
        <w:rPr>
          <w:sz w:val="22"/>
          <w:lang w:val="en-US"/>
        </w:rPr>
        <w:t>Based on</w:t>
      </w:r>
      <w:r w:rsidR="0062636B" w:rsidRPr="00BC2EB7">
        <w:rPr>
          <w:sz w:val="22"/>
          <w:lang w:val="en-US"/>
        </w:rPr>
        <w:t xml:space="preserve"> nutritional data for 13.0g </w:t>
      </w:r>
      <w:proofErr w:type="spellStart"/>
      <w:r w:rsidR="0062636B" w:rsidRPr="00BC2EB7">
        <w:rPr>
          <w:sz w:val="22"/>
          <w:lang w:val="en-US"/>
        </w:rPr>
        <w:t>Bebivita</w:t>
      </w:r>
      <w:proofErr w:type="spellEnd"/>
      <w:r w:rsidR="0062636B" w:rsidRPr="00BC2EB7">
        <w:rPr>
          <w:sz w:val="22"/>
          <w:lang w:val="en-US"/>
        </w:rPr>
        <w:t xml:space="preserve"> (dissolved in 100 ml water)</w:t>
      </w:r>
      <w:r w:rsidRPr="00BC2EB7">
        <w:rPr>
          <w:sz w:val="22"/>
          <w:lang w:val="en-US"/>
        </w:rPr>
        <w:t>, provided on packaging by the manufacturer</w:t>
      </w:r>
      <w:r w:rsidR="0062636B" w:rsidRPr="00BC2EB7">
        <w:rPr>
          <w:sz w:val="22"/>
          <w:lang w:val="en-US"/>
        </w:rPr>
        <w:t xml:space="preserve">. Thus, the data </w:t>
      </w:r>
      <w:r w:rsidRPr="00BC2EB7">
        <w:rPr>
          <w:sz w:val="22"/>
          <w:lang w:val="en-US"/>
        </w:rPr>
        <w:t xml:space="preserve">was </w:t>
      </w:r>
      <w:r w:rsidR="0062636B" w:rsidRPr="00BC2EB7">
        <w:rPr>
          <w:sz w:val="22"/>
          <w:lang w:val="en-US"/>
        </w:rPr>
        <w:t>divided by 2.95 (thus approximating nutritional values for a dose of 4.</w:t>
      </w:r>
      <w:r w:rsidR="00DE58ED" w:rsidRPr="00BC2EB7">
        <w:rPr>
          <w:sz w:val="22"/>
          <w:lang w:val="en-US"/>
        </w:rPr>
        <w:t>4</w:t>
      </w:r>
      <w:r w:rsidR="0062636B" w:rsidRPr="00BC2EB7">
        <w:rPr>
          <w:sz w:val="22"/>
          <w:lang w:val="en-US"/>
        </w:rPr>
        <w:t>g</w:t>
      </w:r>
      <w:r w:rsidR="00DE58ED" w:rsidRPr="00BC2EB7">
        <w:rPr>
          <w:sz w:val="22"/>
          <w:lang w:val="en-US"/>
        </w:rPr>
        <w:t>, as taken in daily by the participants of the placebo group</w:t>
      </w:r>
      <w:r w:rsidR="00E822F4" w:rsidRPr="00BC2EB7">
        <w:rPr>
          <w:sz w:val="22"/>
          <w:lang w:val="en-US"/>
        </w:rPr>
        <w:t>, once per day for four weeks</w:t>
      </w:r>
      <w:r w:rsidR="0062636B" w:rsidRPr="00BC2EB7">
        <w:rPr>
          <w:sz w:val="22"/>
          <w:lang w:val="en-US"/>
        </w:rPr>
        <w:t xml:space="preserve">). </w:t>
      </w:r>
    </w:p>
    <w:p w14:paraId="3FE7D5C7" w14:textId="1F20EDC0" w:rsidR="000B3F95" w:rsidRPr="000B3F95" w:rsidRDefault="00D9479D" w:rsidP="00362D32">
      <w:pPr>
        <w:spacing w:after="0" w:line="240" w:lineRule="auto"/>
        <w:contextualSpacing/>
        <w:rPr>
          <w:rFonts w:eastAsiaTheme="majorEastAsia" w:cs="Times New Roman"/>
          <w:b/>
          <w:iCs/>
          <w:color w:val="000000" w:themeColor="text1"/>
          <w:szCs w:val="24"/>
          <w:lang w:val="en-US"/>
        </w:rPr>
      </w:pPr>
      <w:r w:rsidRPr="000B3F95">
        <w:rPr>
          <w:rFonts w:eastAsiaTheme="majorEastAsia" w:cs="Times New Roman"/>
          <w:b/>
          <w:iCs/>
          <w:color w:val="000000" w:themeColor="text1"/>
          <w:szCs w:val="24"/>
          <w:lang w:val="en-US"/>
        </w:rPr>
        <w:t>Supplementary Table 5</w:t>
      </w:r>
    </w:p>
    <w:p w14:paraId="4026E224" w14:textId="3C011513" w:rsidR="00BC2EB7" w:rsidRDefault="00D9479D" w:rsidP="00362D32">
      <w:pPr>
        <w:spacing w:after="0" w:line="240" w:lineRule="auto"/>
        <w:contextualSpacing/>
        <w:rPr>
          <w:rFonts w:eastAsiaTheme="majorEastAsia" w:cs="Times New Roman"/>
          <w:bCs/>
          <w:i/>
          <w:color w:val="000000" w:themeColor="text1"/>
          <w:szCs w:val="24"/>
          <w:lang w:val="en-US"/>
        </w:rPr>
      </w:pPr>
      <w:r w:rsidRPr="00BC2EB7">
        <w:rPr>
          <w:rFonts w:eastAsiaTheme="majorEastAsia" w:cs="Times New Roman"/>
          <w:bCs/>
          <w:i/>
          <w:color w:val="000000" w:themeColor="text1"/>
          <w:szCs w:val="24"/>
          <w:lang w:val="en-US"/>
        </w:rPr>
        <w:t>Nutritional information for the placebo preparation</w:t>
      </w:r>
    </w:p>
    <w:p w14:paraId="10925551" w14:textId="77777777" w:rsidR="000B3F95" w:rsidRPr="00BC2EB7" w:rsidRDefault="000B3F95" w:rsidP="00BC2EB7">
      <w:pPr>
        <w:spacing w:after="0"/>
        <w:rPr>
          <w:rFonts w:eastAsiaTheme="majorEastAsia" w:cs="Times New Roman"/>
          <w:bCs/>
          <w:i/>
          <w:color w:val="000000" w:themeColor="text1"/>
          <w:szCs w:val="24"/>
          <w:lang w:val="en-US"/>
        </w:rPr>
      </w:pPr>
    </w:p>
    <w:tbl>
      <w:tblPr>
        <w:tblStyle w:val="TableGrid"/>
        <w:tblW w:w="0" w:type="auto"/>
        <w:tblLayout w:type="fixed"/>
        <w:tblLook w:val="04A0" w:firstRow="1" w:lastRow="0" w:firstColumn="1" w:lastColumn="0" w:noHBand="0" w:noVBand="1"/>
      </w:tblPr>
      <w:tblGrid>
        <w:gridCol w:w="4390"/>
        <w:gridCol w:w="2126"/>
      </w:tblGrid>
      <w:tr w:rsidR="00700121" w:rsidRPr="000B3F95" w14:paraId="291CAC66" w14:textId="77777777" w:rsidTr="00C339B0">
        <w:tc>
          <w:tcPr>
            <w:tcW w:w="6516" w:type="dxa"/>
            <w:gridSpan w:val="2"/>
            <w:shd w:val="clear" w:color="auto" w:fill="F2F2F2" w:themeFill="background1" w:themeFillShade="F2"/>
          </w:tcPr>
          <w:p w14:paraId="6090ABD3" w14:textId="116305FB" w:rsidR="00700121" w:rsidRPr="000B3F95" w:rsidRDefault="00700121" w:rsidP="004C5DE9">
            <w:pPr>
              <w:contextualSpacing/>
              <w:jc w:val="both"/>
              <w:rPr>
                <w:rFonts w:asciiTheme="majorBidi" w:hAnsiTheme="majorBidi" w:cstheme="majorBidi"/>
                <w:b/>
                <w:sz w:val="22"/>
                <w:lang w:val="en-US"/>
              </w:rPr>
            </w:pPr>
            <w:r w:rsidRPr="000B3F95">
              <w:rPr>
                <w:rFonts w:asciiTheme="majorBidi" w:hAnsiTheme="majorBidi" w:cstheme="majorBidi"/>
                <w:b/>
                <w:sz w:val="22"/>
                <w:lang w:val="en-US"/>
              </w:rPr>
              <w:t xml:space="preserve">Nutritional data for 4.4 g Infant Formula Milk </w:t>
            </w:r>
            <w:proofErr w:type="spellStart"/>
            <w:r w:rsidRPr="000B3F95">
              <w:rPr>
                <w:rFonts w:asciiTheme="majorBidi" w:hAnsiTheme="majorBidi" w:cstheme="majorBidi"/>
                <w:b/>
                <w:sz w:val="22"/>
                <w:lang w:val="en-US"/>
              </w:rPr>
              <w:t>Bebivita</w:t>
            </w:r>
            <w:proofErr w:type="spellEnd"/>
            <w:r w:rsidRPr="000B3F95">
              <w:rPr>
                <w:rFonts w:asciiTheme="majorBidi" w:hAnsiTheme="majorBidi" w:cstheme="majorBidi"/>
                <w:b/>
                <w:sz w:val="22"/>
                <w:lang w:val="en-US"/>
              </w:rPr>
              <w:t>® Pre, approximated values based on values provided by the manufacturer</w:t>
            </w:r>
          </w:p>
        </w:tc>
      </w:tr>
      <w:tr w:rsidR="00700121" w:rsidRPr="000B3F95" w14:paraId="571C09A2" w14:textId="77777777" w:rsidTr="00C339B0">
        <w:tc>
          <w:tcPr>
            <w:tcW w:w="4390" w:type="dxa"/>
            <w:shd w:val="clear" w:color="auto" w:fill="auto"/>
          </w:tcPr>
          <w:p w14:paraId="4C0E8A5D" w14:textId="77777777" w:rsidR="00700121" w:rsidRPr="000B3F95" w:rsidRDefault="00700121" w:rsidP="004C5DE9">
            <w:pPr>
              <w:contextualSpacing/>
              <w:jc w:val="both"/>
              <w:rPr>
                <w:rFonts w:asciiTheme="majorBidi" w:hAnsiTheme="majorBidi" w:cstheme="majorBidi"/>
                <w:sz w:val="22"/>
              </w:rPr>
            </w:pPr>
            <w:r w:rsidRPr="000B3F95">
              <w:rPr>
                <w:rFonts w:asciiTheme="majorBidi" w:hAnsiTheme="majorBidi" w:cstheme="majorBidi"/>
                <w:sz w:val="22"/>
              </w:rPr>
              <w:t>Energy</w:t>
            </w:r>
          </w:p>
        </w:tc>
        <w:tc>
          <w:tcPr>
            <w:tcW w:w="2126" w:type="dxa"/>
            <w:shd w:val="clear" w:color="auto" w:fill="auto"/>
          </w:tcPr>
          <w:p w14:paraId="64DEEC4C" w14:textId="77777777" w:rsidR="00700121" w:rsidRPr="000B3F95" w:rsidRDefault="00700121" w:rsidP="004C5DE9">
            <w:pPr>
              <w:contextualSpacing/>
              <w:jc w:val="both"/>
              <w:rPr>
                <w:rFonts w:asciiTheme="majorBidi" w:hAnsiTheme="majorBidi" w:cstheme="majorBidi"/>
                <w:sz w:val="22"/>
              </w:rPr>
            </w:pPr>
            <w:r w:rsidRPr="000B3F95">
              <w:rPr>
                <w:rFonts w:asciiTheme="majorBidi" w:hAnsiTheme="majorBidi" w:cstheme="majorBidi"/>
                <w:sz w:val="22"/>
              </w:rPr>
              <w:t xml:space="preserve">95 </w:t>
            </w:r>
            <w:proofErr w:type="spellStart"/>
            <w:r w:rsidRPr="000B3F95">
              <w:rPr>
                <w:rFonts w:asciiTheme="majorBidi" w:hAnsiTheme="majorBidi" w:cstheme="majorBidi"/>
                <w:sz w:val="22"/>
              </w:rPr>
              <w:t>kj</w:t>
            </w:r>
            <w:proofErr w:type="spellEnd"/>
            <w:r w:rsidRPr="000B3F95">
              <w:rPr>
                <w:rFonts w:asciiTheme="majorBidi" w:hAnsiTheme="majorBidi" w:cstheme="majorBidi"/>
                <w:sz w:val="22"/>
              </w:rPr>
              <w:t>/ 23 kcal</w:t>
            </w:r>
          </w:p>
        </w:tc>
      </w:tr>
      <w:tr w:rsidR="00700121" w:rsidRPr="000B3F95" w14:paraId="2AC79EA5" w14:textId="77777777" w:rsidTr="00C339B0">
        <w:tc>
          <w:tcPr>
            <w:tcW w:w="4390" w:type="dxa"/>
            <w:shd w:val="clear" w:color="auto" w:fill="auto"/>
          </w:tcPr>
          <w:p w14:paraId="69AA6683" w14:textId="77777777" w:rsidR="00700121" w:rsidRPr="000B3F95" w:rsidRDefault="00700121" w:rsidP="004C5DE9">
            <w:pPr>
              <w:contextualSpacing/>
              <w:jc w:val="both"/>
              <w:rPr>
                <w:rFonts w:asciiTheme="majorBidi" w:hAnsiTheme="majorBidi" w:cstheme="majorBidi"/>
                <w:sz w:val="22"/>
              </w:rPr>
            </w:pPr>
            <w:proofErr w:type="spellStart"/>
            <w:r w:rsidRPr="000B3F95">
              <w:rPr>
                <w:rFonts w:asciiTheme="majorBidi" w:hAnsiTheme="majorBidi" w:cstheme="majorBidi"/>
                <w:sz w:val="22"/>
              </w:rPr>
              <w:t>Fat</w:t>
            </w:r>
            <w:proofErr w:type="spellEnd"/>
            <w:r w:rsidRPr="000B3F95">
              <w:rPr>
                <w:rFonts w:asciiTheme="majorBidi" w:hAnsiTheme="majorBidi" w:cstheme="majorBidi"/>
                <w:sz w:val="22"/>
              </w:rPr>
              <w:t xml:space="preserve">, total </w:t>
            </w:r>
          </w:p>
        </w:tc>
        <w:tc>
          <w:tcPr>
            <w:tcW w:w="2126" w:type="dxa"/>
            <w:shd w:val="clear" w:color="auto" w:fill="auto"/>
          </w:tcPr>
          <w:p w14:paraId="492BA78D" w14:textId="77777777" w:rsidR="00700121" w:rsidRPr="000B3F95" w:rsidRDefault="00700121" w:rsidP="004C5DE9">
            <w:pPr>
              <w:contextualSpacing/>
              <w:jc w:val="both"/>
              <w:rPr>
                <w:rFonts w:asciiTheme="majorBidi" w:hAnsiTheme="majorBidi" w:cstheme="majorBidi"/>
                <w:sz w:val="22"/>
              </w:rPr>
            </w:pPr>
            <w:r w:rsidRPr="000B3F95">
              <w:rPr>
                <w:rFonts w:asciiTheme="majorBidi" w:hAnsiTheme="majorBidi" w:cstheme="majorBidi"/>
                <w:sz w:val="22"/>
              </w:rPr>
              <w:t>1.20 g</w:t>
            </w:r>
          </w:p>
        </w:tc>
      </w:tr>
      <w:tr w:rsidR="00700121" w:rsidRPr="000B3F95" w14:paraId="7E7CF5D6" w14:textId="77777777" w:rsidTr="00C339B0">
        <w:tc>
          <w:tcPr>
            <w:tcW w:w="4390" w:type="dxa"/>
            <w:shd w:val="clear" w:color="auto" w:fill="auto"/>
          </w:tcPr>
          <w:p w14:paraId="471DF24A" w14:textId="77777777" w:rsidR="00700121" w:rsidRPr="000B3F95" w:rsidRDefault="00700121" w:rsidP="004C5DE9">
            <w:pPr>
              <w:contextualSpacing/>
              <w:jc w:val="both"/>
              <w:rPr>
                <w:rFonts w:asciiTheme="majorBidi" w:hAnsiTheme="majorBidi" w:cstheme="majorBidi"/>
                <w:sz w:val="22"/>
              </w:rPr>
            </w:pPr>
            <w:r w:rsidRPr="000B3F95">
              <w:rPr>
                <w:rFonts w:asciiTheme="majorBidi" w:hAnsiTheme="majorBidi" w:cstheme="majorBidi"/>
                <w:sz w:val="22"/>
              </w:rPr>
              <w:t xml:space="preserve">     </w:t>
            </w:r>
            <w:proofErr w:type="spellStart"/>
            <w:r w:rsidRPr="000B3F95">
              <w:rPr>
                <w:rFonts w:asciiTheme="majorBidi" w:hAnsiTheme="majorBidi" w:cstheme="majorBidi"/>
                <w:sz w:val="22"/>
              </w:rPr>
              <w:t>staurated</w:t>
            </w:r>
            <w:proofErr w:type="spellEnd"/>
            <w:r w:rsidRPr="000B3F95">
              <w:rPr>
                <w:rFonts w:asciiTheme="majorBidi" w:hAnsiTheme="majorBidi" w:cstheme="majorBidi"/>
                <w:sz w:val="22"/>
              </w:rPr>
              <w:t xml:space="preserve"> </w:t>
            </w:r>
            <w:proofErr w:type="spellStart"/>
            <w:r w:rsidRPr="000B3F95">
              <w:rPr>
                <w:rFonts w:asciiTheme="majorBidi" w:hAnsiTheme="majorBidi" w:cstheme="majorBidi"/>
                <w:sz w:val="22"/>
              </w:rPr>
              <w:t>fats</w:t>
            </w:r>
            <w:proofErr w:type="spellEnd"/>
          </w:p>
        </w:tc>
        <w:tc>
          <w:tcPr>
            <w:tcW w:w="2126" w:type="dxa"/>
            <w:shd w:val="clear" w:color="auto" w:fill="auto"/>
          </w:tcPr>
          <w:p w14:paraId="62E4CC42" w14:textId="77777777" w:rsidR="00700121" w:rsidRPr="000B3F95" w:rsidRDefault="00700121" w:rsidP="004C5DE9">
            <w:pPr>
              <w:contextualSpacing/>
              <w:jc w:val="both"/>
              <w:rPr>
                <w:rFonts w:asciiTheme="majorBidi" w:hAnsiTheme="majorBidi" w:cstheme="majorBidi"/>
                <w:sz w:val="22"/>
              </w:rPr>
            </w:pPr>
            <w:r w:rsidRPr="000B3F95">
              <w:rPr>
                <w:rFonts w:asciiTheme="majorBidi" w:hAnsiTheme="majorBidi" w:cstheme="majorBidi"/>
                <w:sz w:val="22"/>
              </w:rPr>
              <w:t>0.41 g</w:t>
            </w:r>
          </w:p>
        </w:tc>
      </w:tr>
      <w:tr w:rsidR="00700121" w:rsidRPr="000B3F95" w14:paraId="7D88F083" w14:textId="77777777" w:rsidTr="00C339B0">
        <w:tc>
          <w:tcPr>
            <w:tcW w:w="4390" w:type="dxa"/>
            <w:shd w:val="clear" w:color="auto" w:fill="auto"/>
          </w:tcPr>
          <w:p w14:paraId="1AF0083B" w14:textId="77777777" w:rsidR="00700121" w:rsidRPr="000B3F95" w:rsidRDefault="00700121" w:rsidP="004C5DE9">
            <w:pPr>
              <w:contextualSpacing/>
              <w:jc w:val="both"/>
              <w:rPr>
                <w:rFonts w:asciiTheme="majorBidi" w:hAnsiTheme="majorBidi" w:cstheme="majorBidi"/>
                <w:sz w:val="22"/>
              </w:rPr>
            </w:pPr>
            <w:r w:rsidRPr="000B3F95">
              <w:rPr>
                <w:rFonts w:asciiTheme="majorBidi" w:hAnsiTheme="majorBidi" w:cstheme="majorBidi"/>
                <w:sz w:val="22"/>
              </w:rPr>
              <w:t xml:space="preserve">     </w:t>
            </w:r>
            <w:proofErr w:type="spellStart"/>
            <w:r w:rsidRPr="000B3F95">
              <w:rPr>
                <w:rFonts w:asciiTheme="majorBidi" w:hAnsiTheme="majorBidi" w:cstheme="majorBidi"/>
                <w:sz w:val="22"/>
              </w:rPr>
              <w:t>monounsaturated</w:t>
            </w:r>
            <w:proofErr w:type="spellEnd"/>
            <w:r w:rsidRPr="000B3F95">
              <w:rPr>
                <w:rFonts w:asciiTheme="majorBidi" w:hAnsiTheme="majorBidi" w:cstheme="majorBidi"/>
                <w:sz w:val="22"/>
              </w:rPr>
              <w:t xml:space="preserve"> </w:t>
            </w:r>
            <w:proofErr w:type="spellStart"/>
            <w:r w:rsidRPr="000B3F95">
              <w:rPr>
                <w:rFonts w:asciiTheme="majorBidi" w:hAnsiTheme="majorBidi" w:cstheme="majorBidi"/>
                <w:sz w:val="22"/>
              </w:rPr>
              <w:t>fatty</w:t>
            </w:r>
            <w:proofErr w:type="spellEnd"/>
            <w:r w:rsidRPr="000B3F95">
              <w:rPr>
                <w:rFonts w:asciiTheme="majorBidi" w:hAnsiTheme="majorBidi" w:cstheme="majorBidi"/>
                <w:sz w:val="22"/>
              </w:rPr>
              <w:t xml:space="preserve"> </w:t>
            </w:r>
            <w:proofErr w:type="spellStart"/>
            <w:r w:rsidRPr="000B3F95">
              <w:rPr>
                <w:rFonts w:asciiTheme="majorBidi" w:hAnsiTheme="majorBidi" w:cstheme="majorBidi"/>
                <w:sz w:val="22"/>
              </w:rPr>
              <w:t>acids</w:t>
            </w:r>
            <w:proofErr w:type="spellEnd"/>
          </w:p>
        </w:tc>
        <w:tc>
          <w:tcPr>
            <w:tcW w:w="2126" w:type="dxa"/>
            <w:shd w:val="clear" w:color="auto" w:fill="auto"/>
          </w:tcPr>
          <w:p w14:paraId="05789215" w14:textId="77777777" w:rsidR="00700121" w:rsidRPr="000B3F95" w:rsidRDefault="00700121" w:rsidP="004C5DE9">
            <w:pPr>
              <w:contextualSpacing/>
              <w:jc w:val="both"/>
              <w:rPr>
                <w:rFonts w:asciiTheme="majorBidi" w:hAnsiTheme="majorBidi" w:cstheme="majorBidi"/>
                <w:sz w:val="22"/>
              </w:rPr>
            </w:pPr>
            <w:r w:rsidRPr="000B3F95">
              <w:rPr>
                <w:rFonts w:asciiTheme="majorBidi" w:hAnsiTheme="majorBidi" w:cstheme="majorBidi"/>
                <w:sz w:val="22"/>
              </w:rPr>
              <w:t>0.58 g</w:t>
            </w:r>
          </w:p>
        </w:tc>
      </w:tr>
      <w:tr w:rsidR="00700121" w:rsidRPr="000B3F95" w14:paraId="7CE6B74A" w14:textId="77777777" w:rsidTr="00C339B0">
        <w:tc>
          <w:tcPr>
            <w:tcW w:w="4390" w:type="dxa"/>
            <w:shd w:val="clear" w:color="auto" w:fill="auto"/>
          </w:tcPr>
          <w:p w14:paraId="097FDD56" w14:textId="77777777" w:rsidR="00700121" w:rsidRPr="000B3F95" w:rsidRDefault="00700121" w:rsidP="004C5DE9">
            <w:pPr>
              <w:contextualSpacing/>
              <w:jc w:val="both"/>
              <w:rPr>
                <w:rFonts w:asciiTheme="majorBidi" w:hAnsiTheme="majorBidi" w:cstheme="majorBidi"/>
                <w:sz w:val="22"/>
              </w:rPr>
            </w:pPr>
            <w:r w:rsidRPr="000B3F95">
              <w:rPr>
                <w:rFonts w:asciiTheme="majorBidi" w:hAnsiTheme="majorBidi" w:cstheme="majorBidi"/>
                <w:sz w:val="22"/>
              </w:rPr>
              <w:t xml:space="preserve">     </w:t>
            </w:r>
            <w:proofErr w:type="spellStart"/>
            <w:r w:rsidRPr="000B3F95">
              <w:rPr>
                <w:rFonts w:asciiTheme="majorBidi" w:hAnsiTheme="majorBidi" w:cstheme="majorBidi"/>
                <w:sz w:val="22"/>
              </w:rPr>
              <w:t>polyunsaturated</w:t>
            </w:r>
            <w:proofErr w:type="spellEnd"/>
            <w:r w:rsidRPr="000B3F95">
              <w:rPr>
                <w:rFonts w:asciiTheme="majorBidi" w:hAnsiTheme="majorBidi" w:cstheme="majorBidi"/>
                <w:sz w:val="22"/>
              </w:rPr>
              <w:t xml:space="preserve"> </w:t>
            </w:r>
            <w:proofErr w:type="spellStart"/>
            <w:r w:rsidRPr="000B3F95">
              <w:rPr>
                <w:rFonts w:asciiTheme="majorBidi" w:hAnsiTheme="majorBidi" w:cstheme="majorBidi"/>
                <w:sz w:val="22"/>
              </w:rPr>
              <w:t>fatty</w:t>
            </w:r>
            <w:proofErr w:type="spellEnd"/>
            <w:r w:rsidRPr="000B3F95">
              <w:rPr>
                <w:rFonts w:asciiTheme="majorBidi" w:hAnsiTheme="majorBidi" w:cstheme="majorBidi"/>
                <w:sz w:val="22"/>
              </w:rPr>
              <w:t xml:space="preserve"> </w:t>
            </w:r>
            <w:proofErr w:type="spellStart"/>
            <w:r w:rsidRPr="000B3F95">
              <w:rPr>
                <w:rFonts w:asciiTheme="majorBidi" w:hAnsiTheme="majorBidi" w:cstheme="majorBidi"/>
                <w:sz w:val="22"/>
              </w:rPr>
              <w:t>acids</w:t>
            </w:r>
            <w:proofErr w:type="spellEnd"/>
          </w:p>
        </w:tc>
        <w:tc>
          <w:tcPr>
            <w:tcW w:w="2126" w:type="dxa"/>
            <w:shd w:val="clear" w:color="auto" w:fill="auto"/>
          </w:tcPr>
          <w:p w14:paraId="095AD695" w14:textId="77777777" w:rsidR="00700121" w:rsidRPr="000B3F95" w:rsidRDefault="00700121" w:rsidP="004C5DE9">
            <w:pPr>
              <w:contextualSpacing/>
              <w:jc w:val="both"/>
              <w:rPr>
                <w:rFonts w:asciiTheme="majorBidi" w:hAnsiTheme="majorBidi" w:cstheme="majorBidi"/>
                <w:sz w:val="22"/>
              </w:rPr>
            </w:pPr>
            <w:r w:rsidRPr="000B3F95">
              <w:rPr>
                <w:rFonts w:asciiTheme="majorBidi" w:hAnsiTheme="majorBidi" w:cstheme="majorBidi"/>
                <w:sz w:val="22"/>
              </w:rPr>
              <w:t>0.24 g</w:t>
            </w:r>
          </w:p>
        </w:tc>
      </w:tr>
      <w:tr w:rsidR="00700121" w:rsidRPr="000B3F95" w14:paraId="3DE438C5" w14:textId="77777777" w:rsidTr="00C339B0">
        <w:tc>
          <w:tcPr>
            <w:tcW w:w="4390" w:type="dxa"/>
            <w:shd w:val="clear" w:color="auto" w:fill="auto"/>
          </w:tcPr>
          <w:p w14:paraId="3A1295AF" w14:textId="77777777" w:rsidR="00700121" w:rsidRPr="000B3F95" w:rsidRDefault="00700121" w:rsidP="004C5DE9">
            <w:pPr>
              <w:contextualSpacing/>
              <w:jc w:val="both"/>
              <w:rPr>
                <w:rFonts w:asciiTheme="majorBidi" w:hAnsiTheme="majorBidi" w:cstheme="majorBidi"/>
                <w:sz w:val="22"/>
              </w:rPr>
            </w:pPr>
            <w:proofErr w:type="spellStart"/>
            <w:r w:rsidRPr="000B3F95">
              <w:rPr>
                <w:rFonts w:asciiTheme="majorBidi" w:hAnsiTheme="majorBidi" w:cstheme="majorBidi"/>
                <w:sz w:val="22"/>
              </w:rPr>
              <w:t>Carbohydrates</w:t>
            </w:r>
            <w:proofErr w:type="spellEnd"/>
            <w:r w:rsidRPr="000B3F95">
              <w:rPr>
                <w:rFonts w:asciiTheme="majorBidi" w:hAnsiTheme="majorBidi" w:cstheme="majorBidi"/>
                <w:sz w:val="22"/>
              </w:rPr>
              <w:t>, total</w:t>
            </w:r>
          </w:p>
        </w:tc>
        <w:tc>
          <w:tcPr>
            <w:tcW w:w="2126" w:type="dxa"/>
            <w:shd w:val="clear" w:color="auto" w:fill="auto"/>
          </w:tcPr>
          <w:p w14:paraId="76052187" w14:textId="77777777" w:rsidR="00700121" w:rsidRPr="000B3F95" w:rsidRDefault="00700121" w:rsidP="004C5DE9">
            <w:pPr>
              <w:contextualSpacing/>
              <w:jc w:val="both"/>
              <w:rPr>
                <w:rFonts w:asciiTheme="majorBidi" w:hAnsiTheme="majorBidi" w:cstheme="majorBidi"/>
                <w:sz w:val="22"/>
              </w:rPr>
            </w:pPr>
            <w:r w:rsidRPr="000B3F95">
              <w:rPr>
                <w:rFonts w:asciiTheme="majorBidi" w:hAnsiTheme="majorBidi" w:cstheme="majorBidi"/>
                <w:sz w:val="22"/>
              </w:rPr>
              <w:t>2.51 g</w:t>
            </w:r>
          </w:p>
        </w:tc>
      </w:tr>
      <w:tr w:rsidR="00700121" w:rsidRPr="000B3F95" w14:paraId="1B23922F" w14:textId="77777777" w:rsidTr="00C339B0">
        <w:tc>
          <w:tcPr>
            <w:tcW w:w="4390" w:type="dxa"/>
            <w:shd w:val="clear" w:color="auto" w:fill="auto"/>
          </w:tcPr>
          <w:p w14:paraId="7762B9CD" w14:textId="77777777" w:rsidR="00700121" w:rsidRPr="000B3F95" w:rsidRDefault="00700121" w:rsidP="004C5DE9">
            <w:pPr>
              <w:contextualSpacing/>
              <w:jc w:val="both"/>
              <w:rPr>
                <w:rFonts w:asciiTheme="majorBidi" w:hAnsiTheme="majorBidi" w:cstheme="majorBidi"/>
                <w:sz w:val="22"/>
              </w:rPr>
            </w:pPr>
            <w:r w:rsidRPr="000B3F95">
              <w:rPr>
                <w:rFonts w:asciiTheme="majorBidi" w:hAnsiTheme="majorBidi" w:cstheme="majorBidi"/>
                <w:sz w:val="22"/>
              </w:rPr>
              <w:t xml:space="preserve">     Sugar (</w:t>
            </w:r>
            <w:proofErr w:type="spellStart"/>
            <w:r w:rsidRPr="000B3F95">
              <w:rPr>
                <w:rFonts w:asciiTheme="majorBidi" w:hAnsiTheme="majorBidi" w:cstheme="majorBidi"/>
                <w:sz w:val="22"/>
              </w:rPr>
              <w:t>lactose</w:t>
            </w:r>
            <w:proofErr w:type="spellEnd"/>
            <w:r w:rsidRPr="000B3F95">
              <w:rPr>
                <w:rFonts w:asciiTheme="majorBidi" w:hAnsiTheme="majorBidi" w:cstheme="majorBidi"/>
                <w:sz w:val="22"/>
              </w:rPr>
              <w:t>)</w:t>
            </w:r>
          </w:p>
        </w:tc>
        <w:tc>
          <w:tcPr>
            <w:tcW w:w="2126" w:type="dxa"/>
            <w:shd w:val="clear" w:color="auto" w:fill="auto"/>
          </w:tcPr>
          <w:p w14:paraId="217EDE51" w14:textId="77777777" w:rsidR="00700121" w:rsidRPr="000B3F95" w:rsidRDefault="00700121" w:rsidP="004C5DE9">
            <w:pPr>
              <w:contextualSpacing/>
              <w:jc w:val="both"/>
              <w:rPr>
                <w:rFonts w:asciiTheme="majorBidi" w:hAnsiTheme="majorBidi" w:cstheme="majorBidi"/>
                <w:sz w:val="22"/>
              </w:rPr>
            </w:pPr>
            <w:r w:rsidRPr="000B3F95">
              <w:rPr>
                <w:rFonts w:asciiTheme="majorBidi" w:hAnsiTheme="majorBidi" w:cstheme="majorBidi"/>
                <w:sz w:val="22"/>
              </w:rPr>
              <w:t xml:space="preserve">     2.51 g</w:t>
            </w:r>
          </w:p>
        </w:tc>
      </w:tr>
      <w:tr w:rsidR="00700121" w:rsidRPr="000B3F95" w14:paraId="06811DB4" w14:textId="77777777" w:rsidTr="00C339B0">
        <w:tc>
          <w:tcPr>
            <w:tcW w:w="4390" w:type="dxa"/>
            <w:shd w:val="clear" w:color="auto" w:fill="auto"/>
          </w:tcPr>
          <w:p w14:paraId="3EABD6DD" w14:textId="77777777" w:rsidR="00700121" w:rsidRPr="000B3F95" w:rsidRDefault="00700121" w:rsidP="004C5DE9">
            <w:pPr>
              <w:contextualSpacing/>
              <w:jc w:val="both"/>
              <w:rPr>
                <w:rFonts w:asciiTheme="majorBidi" w:hAnsiTheme="majorBidi" w:cstheme="majorBidi"/>
                <w:sz w:val="22"/>
              </w:rPr>
            </w:pPr>
            <w:proofErr w:type="spellStart"/>
            <w:r w:rsidRPr="000B3F95">
              <w:rPr>
                <w:rFonts w:asciiTheme="majorBidi" w:hAnsiTheme="majorBidi" w:cstheme="majorBidi"/>
                <w:sz w:val="22"/>
              </w:rPr>
              <w:t>Dietary</w:t>
            </w:r>
            <w:proofErr w:type="spellEnd"/>
            <w:r w:rsidRPr="000B3F95">
              <w:rPr>
                <w:rFonts w:asciiTheme="majorBidi" w:hAnsiTheme="majorBidi" w:cstheme="majorBidi"/>
                <w:sz w:val="22"/>
              </w:rPr>
              <w:t xml:space="preserve"> </w:t>
            </w:r>
            <w:proofErr w:type="spellStart"/>
            <w:r w:rsidRPr="000B3F95">
              <w:rPr>
                <w:rFonts w:asciiTheme="majorBidi" w:hAnsiTheme="majorBidi" w:cstheme="majorBidi"/>
                <w:sz w:val="22"/>
              </w:rPr>
              <w:t>fibers</w:t>
            </w:r>
            <w:proofErr w:type="spellEnd"/>
          </w:p>
        </w:tc>
        <w:tc>
          <w:tcPr>
            <w:tcW w:w="2126" w:type="dxa"/>
            <w:shd w:val="clear" w:color="auto" w:fill="auto"/>
          </w:tcPr>
          <w:p w14:paraId="615EA231" w14:textId="77777777" w:rsidR="00700121" w:rsidRPr="000B3F95" w:rsidRDefault="00700121" w:rsidP="004C5DE9">
            <w:pPr>
              <w:contextualSpacing/>
              <w:jc w:val="both"/>
              <w:rPr>
                <w:rFonts w:asciiTheme="majorBidi" w:hAnsiTheme="majorBidi" w:cstheme="majorBidi"/>
                <w:sz w:val="22"/>
              </w:rPr>
            </w:pPr>
            <w:r w:rsidRPr="000B3F95">
              <w:rPr>
                <w:rFonts w:asciiTheme="majorBidi" w:hAnsiTheme="majorBidi" w:cstheme="majorBidi"/>
                <w:sz w:val="22"/>
              </w:rPr>
              <w:t>&lt; 0.03 g</w:t>
            </w:r>
          </w:p>
        </w:tc>
      </w:tr>
      <w:tr w:rsidR="00700121" w:rsidRPr="000B3F95" w14:paraId="2ACE16AC" w14:textId="77777777" w:rsidTr="00C339B0">
        <w:tc>
          <w:tcPr>
            <w:tcW w:w="4390" w:type="dxa"/>
            <w:shd w:val="clear" w:color="auto" w:fill="auto"/>
          </w:tcPr>
          <w:p w14:paraId="225D2516" w14:textId="77777777" w:rsidR="00700121" w:rsidRPr="000B3F95" w:rsidRDefault="00700121" w:rsidP="004C5DE9">
            <w:pPr>
              <w:contextualSpacing/>
              <w:jc w:val="both"/>
              <w:rPr>
                <w:rFonts w:asciiTheme="majorBidi" w:hAnsiTheme="majorBidi" w:cstheme="majorBidi"/>
                <w:sz w:val="22"/>
              </w:rPr>
            </w:pPr>
            <w:r w:rsidRPr="000B3F95">
              <w:rPr>
                <w:rFonts w:asciiTheme="majorBidi" w:hAnsiTheme="majorBidi" w:cstheme="majorBidi"/>
                <w:sz w:val="22"/>
              </w:rPr>
              <w:t>Protein</w:t>
            </w:r>
          </w:p>
        </w:tc>
        <w:tc>
          <w:tcPr>
            <w:tcW w:w="2126" w:type="dxa"/>
            <w:shd w:val="clear" w:color="auto" w:fill="auto"/>
          </w:tcPr>
          <w:p w14:paraId="6A647449" w14:textId="77777777" w:rsidR="00700121" w:rsidRPr="000B3F95" w:rsidRDefault="00700121" w:rsidP="004C5DE9">
            <w:pPr>
              <w:contextualSpacing/>
              <w:jc w:val="both"/>
              <w:rPr>
                <w:rFonts w:asciiTheme="majorBidi" w:hAnsiTheme="majorBidi" w:cstheme="majorBidi"/>
                <w:sz w:val="22"/>
              </w:rPr>
            </w:pPr>
            <w:r w:rsidRPr="000B3F95">
              <w:rPr>
                <w:rFonts w:asciiTheme="majorBidi" w:hAnsiTheme="majorBidi" w:cstheme="majorBidi"/>
                <w:sz w:val="22"/>
              </w:rPr>
              <w:t>0.47 g</w:t>
            </w:r>
          </w:p>
        </w:tc>
      </w:tr>
      <w:tr w:rsidR="00700121" w:rsidRPr="000B3F95" w14:paraId="429F507C" w14:textId="77777777" w:rsidTr="00C339B0">
        <w:tc>
          <w:tcPr>
            <w:tcW w:w="4390" w:type="dxa"/>
            <w:shd w:val="clear" w:color="auto" w:fill="auto"/>
          </w:tcPr>
          <w:p w14:paraId="3F488B84" w14:textId="77777777" w:rsidR="00700121" w:rsidRPr="000B3F95" w:rsidRDefault="00700121" w:rsidP="004C5DE9">
            <w:pPr>
              <w:contextualSpacing/>
              <w:jc w:val="both"/>
              <w:rPr>
                <w:rFonts w:asciiTheme="majorBidi" w:hAnsiTheme="majorBidi" w:cstheme="majorBidi"/>
                <w:sz w:val="22"/>
              </w:rPr>
            </w:pPr>
            <w:r w:rsidRPr="000B3F95">
              <w:rPr>
                <w:rFonts w:asciiTheme="majorBidi" w:hAnsiTheme="majorBidi" w:cstheme="majorBidi"/>
                <w:sz w:val="22"/>
              </w:rPr>
              <w:t>Salt</w:t>
            </w:r>
          </w:p>
        </w:tc>
        <w:tc>
          <w:tcPr>
            <w:tcW w:w="2126" w:type="dxa"/>
            <w:shd w:val="clear" w:color="auto" w:fill="auto"/>
          </w:tcPr>
          <w:p w14:paraId="5D1D2849" w14:textId="77777777" w:rsidR="00700121" w:rsidRPr="000B3F95" w:rsidRDefault="00700121" w:rsidP="004C5DE9">
            <w:pPr>
              <w:contextualSpacing/>
              <w:jc w:val="both"/>
              <w:rPr>
                <w:rFonts w:asciiTheme="majorBidi" w:hAnsiTheme="majorBidi" w:cstheme="majorBidi"/>
                <w:sz w:val="22"/>
              </w:rPr>
            </w:pPr>
            <w:r w:rsidRPr="000B3F95">
              <w:rPr>
                <w:rFonts w:asciiTheme="majorBidi" w:hAnsiTheme="majorBidi" w:cstheme="majorBidi"/>
                <w:sz w:val="22"/>
              </w:rPr>
              <w:t>16.95 mg</w:t>
            </w:r>
          </w:p>
        </w:tc>
      </w:tr>
      <w:tr w:rsidR="00700121" w:rsidRPr="000B3F95" w14:paraId="7B01E253" w14:textId="77777777" w:rsidTr="00C339B0">
        <w:tc>
          <w:tcPr>
            <w:tcW w:w="4390" w:type="dxa"/>
            <w:shd w:val="clear" w:color="auto" w:fill="auto"/>
          </w:tcPr>
          <w:p w14:paraId="74DF8853" w14:textId="77777777" w:rsidR="00700121" w:rsidRPr="000B3F95" w:rsidRDefault="00700121" w:rsidP="004C5DE9">
            <w:pPr>
              <w:contextualSpacing/>
              <w:jc w:val="both"/>
              <w:rPr>
                <w:rFonts w:asciiTheme="majorBidi" w:hAnsiTheme="majorBidi" w:cstheme="majorBidi"/>
                <w:sz w:val="22"/>
              </w:rPr>
            </w:pPr>
            <w:r w:rsidRPr="000B3F95">
              <w:rPr>
                <w:rFonts w:asciiTheme="majorBidi" w:hAnsiTheme="majorBidi" w:cstheme="majorBidi"/>
                <w:sz w:val="22"/>
              </w:rPr>
              <w:t>Sodium</w:t>
            </w:r>
          </w:p>
        </w:tc>
        <w:tc>
          <w:tcPr>
            <w:tcW w:w="2126" w:type="dxa"/>
            <w:shd w:val="clear" w:color="auto" w:fill="auto"/>
          </w:tcPr>
          <w:p w14:paraId="3E7DCBD8" w14:textId="77777777" w:rsidR="00700121" w:rsidRPr="000B3F95" w:rsidRDefault="00700121" w:rsidP="004C5DE9">
            <w:pPr>
              <w:contextualSpacing/>
              <w:jc w:val="both"/>
              <w:rPr>
                <w:rFonts w:asciiTheme="majorBidi" w:hAnsiTheme="majorBidi" w:cstheme="majorBidi"/>
                <w:sz w:val="22"/>
              </w:rPr>
            </w:pPr>
            <w:r w:rsidRPr="000B3F95">
              <w:rPr>
                <w:rFonts w:asciiTheme="majorBidi" w:hAnsiTheme="majorBidi" w:cstheme="majorBidi"/>
                <w:sz w:val="22"/>
              </w:rPr>
              <w:t>6.78 mg</w:t>
            </w:r>
          </w:p>
        </w:tc>
      </w:tr>
      <w:tr w:rsidR="00700121" w:rsidRPr="000B3F95" w14:paraId="3517CF1C" w14:textId="77777777" w:rsidTr="00C339B0">
        <w:tc>
          <w:tcPr>
            <w:tcW w:w="4390" w:type="dxa"/>
            <w:shd w:val="clear" w:color="auto" w:fill="auto"/>
          </w:tcPr>
          <w:p w14:paraId="12548796" w14:textId="77777777" w:rsidR="00700121" w:rsidRPr="000B3F95" w:rsidRDefault="00700121" w:rsidP="004C5DE9">
            <w:pPr>
              <w:contextualSpacing/>
              <w:jc w:val="both"/>
              <w:rPr>
                <w:rFonts w:asciiTheme="majorBidi" w:hAnsiTheme="majorBidi" w:cstheme="majorBidi"/>
                <w:sz w:val="22"/>
              </w:rPr>
            </w:pPr>
            <w:r w:rsidRPr="000B3F95">
              <w:rPr>
                <w:rFonts w:asciiTheme="majorBidi" w:hAnsiTheme="majorBidi" w:cstheme="majorBidi"/>
                <w:sz w:val="22"/>
              </w:rPr>
              <w:t>Potassium</w:t>
            </w:r>
          </w:p>
        </w:tc>
        <w:tc>
          <w:tcPr>
            <w:tcW w:w="2126" w:type="dxa"/>
            <w:shd w:val="clear" w:color="auto" w:fill="auto"/>
          </w:tcPr>
          <w:p w14:paraId="4FE23BAA" w14:textId="77777777" w:rsidR="00700121" w:rsidRPr="000B3F95" w:rsidRDefault="00700121" w:rsidP="004C5DE9">
            <w:pPr>
              <w:contextualSpacing/>
              <w:jc w:val="both"/>
              <w:rPr>
                <w:rFonts w:asciiTheme="majorBidi" w:hAnsiTheme="majorBidi" w:cstheme="majorBidi"/>
                <w:sz w:val="22"/>
              </w:rPr>
            </w:pPr>
            <w:r w:rsidRPr="000B3F95">
              <w:rPr>
                <w:rFonts w:asciiTheme="majorBidi" w:hAnsiTheme="majorBidi" w:cstheme="majorBidi"/>
                <w:sz w:val="22"/>
              </w:rPr>
              <w:t>25.42 mg</w:t>
            </w:r>
          </w:p>
        </w:tc>
      </w:tr>
      <w:tr w:rsidR="00700121" w:rsidRPr="000B3F95" w14:paraId="268EE274" w14:textId="77777777" w:rsidTr="00C339B0">
        <w:tc>
          <w:tcPr>
            <w:tcW w:w="4390" w:type="dxa"/>
            <w:shd w:val="clear" w:color="auto" w:fill="auto"/>
          </w:tcPr>
          <w:p w14:paraId="6D7143A7" w14:textId="77777777" w:rsidR="00700121" w:rsidRPr="000B3F95" w:rsidRDefault="00700121" w:rsidP="004C5DE9">
            <w:pPr>
              <w:contextualSpacing/>
              <w:jc w:val="both"/>
              <w:rPr>
                <w:rFonts w:asciiTheme="majorBidi" w:hAnsiTheme="majorBidi" w:cstheme="majorBidi"/>
                <w:sz w:val="22"/>
              </w:rPr>
            </w:pPr>
            <w:r w:rsidRPr="000B3F95">
              <w:rPr>
                <w:rFonts w:asciiTheme="majorBidi" w:hAnsiTheme="majorBidi" w:cstheme="majorBidi"/>
                <w:sz w:val="22"/>
              </w:rPr>
              <w:t>Chloride</w:t>
            </w:r>
          </w:p>
        </w:tc>
        <w:tc>
          <w:tcPr>
            <w:tcW w:w="2126" w:type="dxa"/>
            <w:shd w:val="clear" w:color="auto" w:fill="auto"/>
          </w:tcPr>
          <w:p w14:paraId="2D3D5FBF" w14:textId="77777777" w:rsidR="00700121" w:rsidRPr="000B3F95" w:rsidRDefault="00700121" w:rsidP="004C5DE9">
            <w:pPr>
              <w:contextualSpacing/>
              <w:jc w:val="both"/>
              <w:rPr>
                <w:rFonts w:asciiTheme="majorBidi" w:hAnsiTheme="majorBidi" w:cstheme="majorBidi"/>
                <w:sz w:val="22"/>
              </w:rPr>
            </w:pPr>
            <w:r w:rsidRPr="000B3F95">
              <w:rPr>
                <w:rFonts w:asciiTheme="majorBidi" w:hAnsiTheme="majorBidi" w:cstheme="majorBidi"/>
                <w:sz w:val="22"/>
              </w:rPr>
              <w:t>14.24 mg</w:t>
            </w:r>
          </w:p>
        </w:tc>
      </w:tr>
      <w:tr w:rsidR="00700121" w:rsidRPr="000B3F95" w14:paraId="7947B2FA" w14:textId="77777777" w:rsidTr="00C339B0">
        <w:tc>
          <w:tcPr>
            <w:tcW w:w="4390" w:type="dxa"/>
            <w:shd w:val="clear" w:color="auto" w:fill="auto"/>
          </w:tcPr>
          <w:p w14:paraId="52923B3B" w14:textId="77777777" w:rsidR="00700121" w:rsidRPr="000B3F95" w:rsidRDefault="00700121" w:rsidP="004C5DE9">
            <w:pPr>
              <w:contextualSpacing/>
              <w:jc w:val="both"/>
              <w:rPr>
                <w:rFonts w:asciiTheme="majorBidi" w:hAnsiTheme="majorBidi" w:cstheme="majorBidi"/>
                <w:sz w:val="22"/>
              </w:rPr>
            </w:pPr>
            <w:r w:rsidRPr="000B3F95">
              <w:rPr>
                <w:rFonts w:asciiTheme="majorBidi" w:hAnsiTheme="majorBidi" w:cstheme="majorBidi"/>
                <w:sz w:val="22"/>
              </w:rPr>
              <w:t>Calcium</w:t>
            </w:r>
          </w:p>
        </w:tc>
        <w:tc>
          <w:tcPr>
            <w:tcW w:w="2126" w:type="dxa"/>
            <w:shd w:val="clear" w:color="auto" w:fill="auto"/>
          </w:tcPr>
          <w:p w14:paraId="4EF71E06" w14:textId="77777777" w:rsidR="00700121" w:rsidRPr="000B3F95" w:rsidRDefault="00700121" w:rsidP="004C5DE9">
            <w:pPr>
              <w:contextualSpacing/>
              <w:jc w:val="both"/>
              <w:rPr>
                <w:rFonts w:asciiTheme="majorBidi" w:hAnsiTheme="majorBidi" w:cstheme="majorBidi"/>
                <w:sz w:val="22"/>
              </w:rPr>
            </w:pPr>
            <w:r w:rsidRPr="000B3F95">
              <w:rPr>
                <w:rFonts w:asciiTheme="majorBidi" w:hAnsiTheme="majorBidi" w:cstheme="majorBidi"/>
                <w:sz w:val="22"/>
              </w:rPr>
              <w:t>16.95 mg</w:t>
            </w:r>
          </w:p>
        </w:tc>
      </w:tr>
      <w:tr w:rsidR="00700121" w:rsidRPr="000B3F95" w14:paraId="7AFB74A5" w14:textId="77777777" w:rsidTr="00C339B0">
        <w:tc>
          <w:tcPr>
            <w:tcW w:w="4390" w:type="dxa"/>
            <w:shd w:val="clear" w:color="auto" w:fill="auto"/>
          </w:tcPr>
          <w:p w14:paraId="4EAA291D" w14:textId="77777777" w:rsidR="00700121" w:rsidRPr="000B3F95" w:rsidRDefault="00700121" w:rsidP="004C5DE9">
            <w:pPr>
              <w:contextualSpacing/>
              <w:jc w:val="both"/>
              <w:rPr>
                <w:rFonts w:asciiTheme="majorBidi" w:hAnsiTheme="majorBidi" w:cstheme="majorBidi"/>
                <w:sz w:val="22"/>
              </w:rPr>
            </w:pPr>
            <w:proofErr w:type="spellStart"/>
            <w:r w:rsidRPr="000B3F95">
              <w:rPr>
                <w:rFonts w:asciiTheme="majorBidi" w:hAnsiTheme="majorBidi" w:cstheme="majorBidi"/>
                <w:sz w:val="22"/>
              </w:rPr>
              <w:t>Phosphorus</w:t>
            </w:r>
            <w:proofErr w:type="spellEnd"/>
          </w:p>
        </w:tc>
        <w:tc>
          <w:tcPr>
            <w:tcW w:w="2126" w:type="dxa"/>
            <w:shd w:val="clear" w:color="auto" w:fill="auto"/>
          </w:tcPr>
          <w:p w14:paraId="70F826F5" w14:textId="77777777" w:rsidR="00700121" w:rsidRPr="000B3F95" w:rsidRDefault="00700121" w:rsidP="004C5DE9">
            <w:pPr>
              <w:contextualSpacing/>
              <w:jc w:val="both"/>
              <w:rPr>
                <w:rFonts w:asciiTheme="majorBidi" w:hAnsiTheme="majorBidi" w:cstheme="majorBidi"/>
                <w:sz w:val="22"/>
              </w:rPr>
            </w:pPr>
            <w:r w:rsidRPr="000B3F95">
              <w:rPr>
                <w:rFonts w:asciiTheme="majorBidi" w:hAnsiTheme="majorBidi" w:cstheme="majorBidi"/>
                <w:sz w:val="22"/>
              </w:rPr>
              <w:t>9.49 mg</w:t>
            </w:r>
          </w:p>
        </w:tc>
      </w:tr>
      <w:tr w:rsidR="00700121" w:rsidRPr="000B3F95" w14:paraId="0785B47B" w14:textId="77777777" w:rsidTr="00C339B0">
        <w:tc>
          <w:tcPr>
            <w:tcW w:w="4390" w:type="dxa"/>
            <w:shd w:val="clear" w:color="auto" w:fill="auto"/>
          </w:tcPr>
          <w:p w14:paraId="1BB6D0A9" w14:textId="77777777" w:rsidR="00700121" w:rsidRPr="000B3F95" w:rsidRDefault="00700121" w:rsidP="004C5DE9">
            <w:pPr>
              <w:contextualSpacing/>
              <w:jc w:val="both"/>
              <w:rPr>
                <w:rFonts w:asciiTheme="majorBidi" w:hAnsiTheme="majorBidi" w:cstheme="majorBidi"/>
                <w:sz w:val="22"/>
              </w:rPr>
            </w:pPr>
            <w:r w:rsidRPr="000B3F95">
              <w:rPr>
                <w:rFonts w:asciiTheme="majorBidi" w:hAnsiTheme="majorBidi" w:cstheme="majorBidi"/>
                <w:sz w:val="22"/>
              </w:rPr>
              <w:t>Magnesium</w:t>
            </w:r>
          </w:p>
        </w:tc>
        <w:tc>
          <w:tcPr>
            <w:tcW w:w="2126" w:type="dxa"/>
            <w:shd w:val="clear" w:color="auto" w:fill="auto"/>
          </w:tcPr>
          <w:p w14:paraId="4F6F9A77" w14:textId="77777777" w:rsidR="00700121" w:rsidRPr="000B3F95" w:rsidRDefault="00700121" w:rsidP="004C5DE9">
            <w:pPr>
              <w:contextualSpacing/>
              <w:jc w:val="both"/>
              <w:rPr>
                <w:rFonts w:asciiTheme="majorBidi" w:hAnsiTheme="majorBidi" w:cstheme="majorBidi"/>
                <w:sz w:val="22"/>
              </w:rPr>
            </w:pPr>
            <w:r w:rsidRPr="000B3F95">
              <w:rPr>
                <w:rFonts w:asciiTheme="majorBidi" w:hAnsiTheme="majorBidi" w:cstheme="majorBidi"/>
                <w:sz w:val="22"/>
              </w:rPr>
              <w:t>2.03 mg</w:t>
            </w:r>
          </w:p>
        </w:tc>
      </w:tr>
      <w:tr w:rsidR="00700121" w:rsidRPr="000B3F95" w14:paraId="51AA9578" w14:textId="77777777" w:rsidTr="00C339B0">
        <w:tc>
          <w:tcPr>
            <w:tcW w:w="4390" w:type="dxa"/>
            <w:shd w:val="clear" w:color="auto" w:fill="auto"/>
          </w:tcPr>
          <w:p w14:paraId="2F697FB8" w14:textId="77777777" w:rsidR="00700121" w:rsidRPr="000B3F95" w:rsidRDefault="00700121" w:rsidP="004C5DE9">
            <w:pPr>
              <w:contextualSpacing/>
              <w:jc w:val="both"/>
              <w:rPr>
                <w:rFonts w:asciiTheme="majorBidi" w:hAnsiTheme="majorBidi" w:cstheme="majorBidi"/>
                <w:sz w:val="22"/>
              </w:rPr>
            </w:pPr>
            <w:r w:rsidRPr="000B3F95">
              <w:rPr>
                <w:rFonts w:asciiTheme="majorBidi" w:hAnsiTheme="majorBidi" w:cstheme="majorBidi"/>
                <w:sz w:val="22"/>
              </w:rPr>
              <w:t>Iron</w:t>
            </w:r>
          </w:p>
        </w:tc>
        <w:tc>
          <w:tcPr>
            <w:tcW w:w="2126" w:type="dxa"/>
            <w:shd w:val="clear" w:color="auto" w:fill="auto"/>
          </w:tcPr>
          <w:p w14:paraId="7D556FAF" w14:textId="77777777" w:rsidR="00700121" w:rsidRPr="000B3F95" w:rsidRDefault="00700121" w:rsidP="004C5DE9">
            <w:pPr>
              <w:contextualSpacing/>
              <w:jc w:val="both"/>
              <w:rPr>
                <w:rFonts w:asciiTheme="majorBidi" w:hAnsiTheme="majorBidi" w:cstheme="majorBidi"/>
                <w:sz w:val="22"/>
              </w:rPr>
            </w:pPr>
            <w:r w:rsidRPr="000B3F95">
              <w:rPr>
                <w:rFonts w:asciiTheme="majorBidi" w:hAnsiTheme="majorBidi" w:cstheme="majorBidi"/>
                <w:sz w:val="22"/>
              </w:rPr>
              <w:t>0.17 mg</w:t>
            </w:r>
          </w:p>
        </w:tc>
      </w:tr>
      <w:tr w:rsidR="00700121" w:rsidRPr="000B3F95" w14:paraId="755D34E5" w14:textId="77777777" w:rsidTr="00C339B0">
        <w:tc>
          <w:tcPr>
            <w:tcW w:w="4390" w:type="dxa"/>
            <w:shd w:val="clear" w:color="auto" w:fill="auto"/>
          </w:tcPr>
          <w:p w14:paraId="1834F10A" w14:textId="77777777" w:rsidR="00700121" w:rsidRPr="000B3F95" w:rsidRDefault="00700121" w:rsidP="004C5DE9">
            <w:pPr>
              <w:contextualSpacing/>
              <w:jc w:val="both"/>
              <w:rPr>
                <w:rFonts w:asciiTheme="majorBidi" w:hAnsiTheme="majorBidi" w:cstheme="majorBidi"/>
                <w:sz w:val="22"/>
              </w:rPr>
            </w:pPr>
            <w:proofErr w:type="spellStart"/>
            <w:r w:rsidRPr="000B3F95">
              <w:rPr>
                <w:rFonts w:asciiTheme="majorBidi" w:hAnsiTheme="majorBidi" w:cstheme="majorBidi"/>
                <w:sz w:val="22"/>
              </w:rPr>
              <w:t>Zinc</w:t>
            </w:r>
            <w:proofErr w:type="spellEnd"/>
          </w:p>
        </w:tc>
        <w:tc>
          <w:tcPr>
            <w:tcW w:w="2126" w:type="dxa"/>
            <w:shd w:val="clear" w:color="auto" w:fill="auto"/>
          </w:tcPr>
          <w:p w14:paraId="420FDB4F" w14:textId="77777777" w:rsidR="00700121" w:rsidRPr="000B3F95" w:rsidRDefault="00700121" w:rsidP="004C5DE9">
            <w:pPr>
              <w:contextualSpacing/>
              <w:jc w:val="both"/>
              <w:rPr>
                <w:rFonts w:asciiTheme="majorBidi" w:hAnsiTheme="majorBidi" w:cstheme="majorBidi"/>
                <w:sz w:val="22"/>
              </w:rPr>
            </w:pPr>
            <w:r w:rsidRPr="000B3F95">
              <w:rPr>
                <w:rFonts w:asciiTheme="majorBidi" w:hAnsiTheme="majorBidi" w:cstheme="majorBidi"/>
                <w:sz w:val="22"/>
              </w:rPr>
              <w:t>0.20 mg</w:t>
            </w:r>
          </w:p>
        </w:tc>
      </w:tr>
      <w:tr w:rsidR="00700121" w:rsidRPr="000B3F95" w14:paraId="7D0CCC80" w14:textId="77777777" w:rsidTr="00C339B0">
        <w:tc>
          <w:tcPr>
            <w:tcW w:w="4390" w:type="dxa"/>
            <w:shd w:val="clear" w:color="auto" w:fill="auto"/>
          </w:tcPr>
          <w:p w14:paraId="13C3352C" w14:textId="77777777" w:rsidR="00700121" w:rsidRPr="000B3F95" w:rsidRDefault="00700121" w:rsidP="004C5DE9">
            <w:pPr>
              <w:contextualSpacing/>
              <w:jc w:val="both"/>
              <w:rPr>
                <w:rFonts w:asciiTheme="majorBidi" w:hAnsiTheme="majorBidi" w:cstheme="majorBidi"/>
                <w:sz w:val="22"/>
              </w:rPr>
            </w:pPr>
            <w:r w:rsidRPr="000B3F95">
              <w:rPr>
                <w:rFonts w:asciiTheme="majorBidi" w:hAnsiTheme="majorBidi" w:cstheme="majorBidi"/>
                <w:sz w:val="22"/>
              </w:rPr>
              <w:t>Copper</w:t>
            </w:r>
          </w:p>
        </w:tc>
        <w:tc>
          <w:tcPr>
            <w:tcW w:w="2126" w:type="dxa"/>
            <w:shd w:val="clear" w:color="auto" w:fill="auto"/>
          </w:tcPr>
          <w:p w14:paraId="42DB95C0" w14:textId="77777777" w:rsidR="00700121" w:rsidRPr="000B3F95" w:rsidRDefault="00700121" w:rsidP="004C5DE9">
            <w:pPr>
              <w:contextualSpacing/>
              <w:jc w:val="both"/>
              <w:rPr>
                <w:rFonts w:asciiTheme="majorBidi" w:hAnsiTheme="majorBidi" w:cstheme="majorBidi"/>
                <w:sz w:val="22"/>
              </w:rPr>
            </w:pPr>
            <w:r w:rsidRPr="000B3F95">
              <w:rPr>
                <w:rFonts w:asciiTheme="majorBidi" w:hAnsiTheme="majorBidi" w:cstheme="majorBidi"/>
                <w:sz w:val="22"/>
              </w:rPr>
              <w:t>0.01 mg</w:t>
            </w:r>
          </w:p>
        </w:tc>
      </w:tr>
      <w:tr w:rsidR="00700121" w:rsidRPr="000B3F95" w14:paraId="1AC0A6BD" w14:textId="77777777" w:rsidTr="00C339B0">
        <w:tc>
          <w:tcPr>
            <w:tcW w:w="4390" w:type="dxa"/>
            <w:shd w:val="clear" w:color="auto" w:fill="auto"/>
          </w:tcPr>
          <w:p w14:paraId="6F0E3DF6" w14:textId="77777777" w:rsidR="00700121" w:rsidRPr="000B3F95" w:rsidRDefault="00700121" w:rsidP="004C5DE9">
            <w:pPr>
              <w:contextualSpacing/>
              <w:jc w:val="both"/>
              <w:rPr>
                <w:rFonts w:asciiTheme="majorBidi" w:hAnsiTheme="majorBidi" w:cstheme="majorBidi"/>
                <w:sz w:val="22"/>
              </w:rPr>
            </w:pPr>
            <w:proofErr w:type="spellStart"/>
            <w:r w:rsidRPr="000B3F95">
              <w:rPr>
                <w:rFonts w:asciiTheme="majorBidi" w:hAnsiTheme="majorBidi" w:cstheme="majorBidi"/>
                <w:sz w:val="22"/>
              </w:rPr>
              <w:t>Iodine</w:t>
            </w:r>
            <w:proofErr w:type="spellEnd"/>
          </w:p>
        </w:tc>
        <w:tc>
          <w:tcPr>
            <w:tcW w:w="2126" w:type="dxa"/>
            <w:shd w:val="clear" w:color="auto" w:fill="auto"/>
          </w:tcPr>
          <w:p w14:paraId="106C0320" w14:textId="77777777" w:rsidR="00700121" w:rsidRPr="000B3F95" w:rsidRDefault="00700121" w:rsidP="004C5DE9">
            <w:pPr>
              <w:contextualSpacing/>
              <w:jc w:val="both"/>
              <w:rPr>
                <w:rFonts w:asciiTheme="majorBidi" w:hAnsiTheme="majorBidi" w:cstheme="majorBidi"/>
                <w:sz w:val="22"/>
              </w:rPr>
            </w:pPr>
            <w:r w:rsidRPr="000B3F95">
              <w:rPr>
                <w:rFonts w:asciiTheme="majorBidi" w:hAnsiTheme="majorBidi" w:cstheme="majorBidi"/>
                <w:sz w:val="22"/>
              </w:rPr>
              <w:t>5.08 µg</w:t>
            </w:r>
          </w:p>
        </w:tc>
      </w:tr>
      <w:tr w:rsidR="00700121" w:rsidRPr="000B3F95" w14:paraId="1CD00733" w14:textId="77777777" w:rsidTr="00C339B0">
        <w:tc>
          <w:tcPr>
            <w:tcW w:w="4390" w:type="dxa"/>
            <w:shd w:val="clear" w:color="auto" w:fill="auto"/>
          </w:tcPr>
          <w:p w14:paraId="6BC95868" w14:textId="77777777" w:rsidR="00700121" w:rsidRPr="000B3F95" w:rsidRDefault="00700121" w:rsidP="004C5DE9">
            <w:pPr>
              <w:contextualSpacing/>
              <w:jc w:val="both"/>
              <w:rPr>
                <w:rFonts w:asciiTheme="majorBidi" w:hAnsiTheme="majorBidi" w:cstheme="majorBidi"/>
                <w:sz w:val="22"/>
              </w:rPr>
            </w:pPr>
            <w:r w:rsidRPr="000B3F95">
              <w:rPr>
                <w:rFonts w:asciiTheme="majorBidi" w:hAnsiTheme="majorBidi" w:cstheme="majorBidi"/>
                <w:sz w:val="22"/>
              </w:rPr>
              <w:t>Selene</w:t>
            </w:r>
          </w:p>
        </w:tc>
        <w:tc>
          <w:tcPr>
            <w:tcW w:w="2126" w:type="dxa"/>
            <w:shd w:val="clear" w:color="auto" w:fill="auto"/>
          </w:tcPr>
          <w:p w14:paraId="26516D04" w14:textId="77777777" w:rsidR="00700121" w:rsidRPr="000B3F95" w:rsidRDefault="00700121" w:rsidP="004C5DE9">
            <w:pPr>
              <w:contextualSpacing/>
              <w:jc w:val="both"/>
              <w:rPr>
                <w:rFonts w:asciiTheme="majorBidi" w:hAnsiTheme="majorBidi" w:cstheme="majorBidi"/>
                <w:sz w:val="22"/>
              </w:rPr>
            </w:pPr>
            <w:r w:rsidRPr="000B3F95">
              <w:rPr>
                <w:rFonts w:asciiTheme="majorBidi" w:hAnsiTheme="majorBidi" w:cstheme="majorBidi"/>
                <w:sz w:val="22"/>
              </w:rPr>
              <w:t>0.54 µg</w:t>
            </w:r>
          </w:p>
        </w:tc>
      </w:tr>
      <w:tr w:rsidR="00700121" w:rsidRPr="000B3F95" w14:paraId="3563C35A" w14:textId="77777777" w:rsidTr="00C339B0">
        <w:tc>
          <w:tcPr>
            <w:tcW w:w="4390" w:type="dxa"/>
            <w:shd w:val="clear" w:color="auto" w:fill="auto"/>
          </w:tcPr>
          <w:p w14:paraId="73B0F3B6" w14:textId="77777777" w:rsidR="00700121" w:rsidRPr="000B3F95" w:rsidRDefault="00700121" w:rsidP="004C5DE9">
            <w:pPr>
              <w:contextualSpacing/>
              <w:jc w:val="both"/>
              <w:rPr>
                <w:rFonts w:asciiTheme="majorBidi" w:hAnsiTheme="majorBidi" w:cstheme="majorBidi"/>
                <w:sz w:val="22"/>
              </w:rPr>
            </w:pPr>
            <w:proofErr w:type="spellStart"/>
            <w:r w:rsidRPr="000B3F95">
              <w:rPr>
                <w:rFonts w:asciiTheme="majorBidi" w:hAnsiTheme="majorBidi" w:cstheme="majorBidi"/>
                <w:sz w:val="22"/>
              </w:rPr>
              <w:t>Manganese</w:t>
            </w:r>
            <w:proofErr w:type="spellEnd"/>
          </w:p>
        </w:tc>
        <w:tc>
          <w:tcPr>
            <w:tcW w:w="2126" w:type="dxa"/>
            <w:shd w:val="clear" w:color="auto" w:fill="auto"/>
          </w:tcPr>
          <w:p w14:paraId="66827232" w14:textId="77777777" w:rsidR="00700121" w:rsidRPr="000B3F95" w:rsidRDefault="00700121" w:rsidP="004C5DE9">
            <w:pPr>
              <w:contextualSpacing/>
              <w:jc w:val="both"/>
              <w:rPr>
                <w:rFonts w:asciiTheme="majorBidi" w:hAnsiTheme="majorBidi" w:cstheme="majorBidi"/>
                <w:sz w:val="22"/>
              </w:rPr>
            </w:pPr>
            <w:r w:rsidRPr="000B3F95">
              <w:rPr>
                <w:rFonts w:asciiTheme="majorBidi" w:hAnsiTheme="majorBidi" w:cstheme="majorBidi"/>
                <w:sz w:val="22"/>
              </w:rPr>
              <w:t>0.002 mg</w:t>
            </w:r>
          </w:p>
        </w:tc>
      </w:tr>
      <w:tr w:rsidR="00700121" w:rsidRPr="000B3F95" w14:paraId="7EE17144" w14:textId="77777777" w:rsidTr="00C339B0">
        <w:tc>
          <w:tcPr>
            <w:tcW w:w="4390" w:type="dxa"/>
            <w:shd w:val="clear" w:color="auto" w:fill="auto"/>
          </w:tcPr>
          <w:p w14:paraId="4F4A2FB5" w14:textId="77777777" w:rsidR="00700121" w:rsidRPr="000B3F95" w:rsidRDefault="00700121" w:rsidP="004C5DE9">
            <w:pPr>
              <w:contextualSpacing/>
              <w:jc w:val="both"/>
              <w:rPr>
                <w:rFonts w:asciiTheme="majorBidi" w:hAnsiTheme="majorBidi" w:cstheme="majorBidi"/>
                <w:sz w:val="22"/>
              </w:rPr>
            </w:pPr>
            <w:r w:rsidRPr="000B3F95">
              <w:rPr>
                <w:rFonts w:asciiTheme="majorBidi" w:hAnsiTheme="majorBidi" w:cstheme="majorBidi"/>
                <w:sz w:val="22"/>
              </w:rPr>
              <w:t>Fluoride</w:t>
            </w:r>
          </w:p>
        </w:tc>
        <w:tc>
          <w:tcPr>
            <w:tcW w:w="2126" w:type="dxa"/>
            <w:shd w:val="clear" w:color="auto" w:fill="auto"/>
          </w:tcPr>
          <w:p w14:paraId="6C150EB0" w14:textId="77777777" w:rsidR="00700121" w:rsidRPr="000B3F95" w:rsidRDefault="00700121" w:rsidP="004C5DE9">
            <w:pPr>
              <w:contextualSpacing/>
              <w:jc w:val="both"/>
              <w:rPr>
                <w:rFonts w:asciiTheme="majorBidi" w:hAnsiTheme="majorBidi" w:cstheme="majorBidi"/>
                <w:sz w:val="22"/>
              </w:rPr>
            </w:pPr>
            <w:r w:rsidRPr="000B3F95">
              <w:rPr>
                <w:rFonts w:asciiTheme="majorBidi" w:hAnsiTheme="majorBidi" w:cstheme="majorBidi"/>
                <w:sz w:val="22"/>
              </w:rPr>
              <w:t>0.004 mg</w:t>
            </w:r>
          </w:p>
        </w:tc>
      </w:tr>
      <w:tr w:rsidR="00700121" w:rsidRPr="000B3F95" w14:paraId="0ABC00C7" w14:textId="77777777" w:rsidTr="00C339B0">
        <w:tc>
          <w:tcPr>
            <w:tcW w:w="4390" w:type="dxa"/>
            <w:shd w:val="clear" w:color="auto" w:fill="auto"/>
          </w:tcPr>
          <w:p w14:paraId="29C33D4F" w14:textId="77777777" w:rsidR="00700121" w:rsidRPr="000B3F95" w:rsidRDefault="00700121" w:rsidP="004C5DE9">
            <w:pPr>
              <w:contextualSpacing/>
              <w:jc w:val="both"/>
              <w:rPr>
                <w:rFonts w:asciiTheme="majorBidi" w:hAnsiTheme="majorBidi" w:cstheme="majorBidi"/>
                <w:sz w:val="22"/>
              </w:rPr>
            </w:pPr>
            <w:r w:rsidRPr="000B3F95">
              <w:rPr>
                <w:rFonts w:asciiTheme="majorBidi" w:hAnsiTheme="majorBidi" w:cstheme="majorBidi"/>
                <w:sz w:val="22"/>
              </w:rPr>
              <w:t>Vitamine A</w:t>
            </w:r>
          </w:p>
        </w:tc>
        <w:tc>
          <w:tcPr>
            <w:tcW w:w="2126" w:type="dxa"/>
            <w:shd w:val="clear" w:color="auto" w:fill="auto"/>
          </w:tcPr>
          <w:p w14:paraId="4213C010" w14:textId="77777777" w:rsidR="00700121" w:rsidRPr="000B3F95" w:rsidRDefault="00700121" w:rsidP="004C5DE9">
            <w:pPr>
              <w:contextualSpacing/>
              <w:jc w:val="both"/>
              <w:rPr>
                <w:rFonts w:asciiTheme="majorBidi" w:hAnsiTheme="majorBidi" w:cstheme="majorBidi"/>
                <w:sz w:val="22"/>
              </w:rPr>
            </w:pPr>
            <w:r w:rsidRPr="000B3F95">
              <w:rPr>
                <w:rFonts w:asciiTheme="majorBidi" w:hAnsiTheme="majorBidi" w:cstheme="majorBidi"/>
                <w:sz w:val="22"/>
              </w:rPr>
              <w:t>23.73 µg</w:t>
            </w:r>
          </w:p>
        </w:tc>
      </w:tr>
      <w:tr w:rsidR="00700121" w:rsidRPr="000B3F95" w14:paraId="27B164E8" w14:textId="77777777" w:rsidTr="00C339B0">
        <w:tc>
          <w:tcPr>
            <w:tcW w:w="4390" w:type="dxa"/>
            <w:shd w:val="clear" w:color="auto" w:fill="auto"/>
          </w:tcPr>
          <w:p w14:paraId="69769966" w14:textId="77777777" w:rsidR="00700121" w:rsidRPr="000B3F95" w:rsidRDefault="00700121" w:rsidP="004C5DE9">
            <w:pPr>
              <w:contextualSpacing/>
              <w:jc w:val="both"/>
              <w:rPr>
                <w:rFonts w:asciiTheme="majorBidi" w:hAnsiTheme="majorBidi" w:cstheme="majorBidi"/>
                <w:sz w:val="22"/>
              </w:rPr>
            </w:pPr>
            <w:r w:rsidRPr="000B3F95">
              <w:rPr>
                <w:rFonts w:asciiTheme="majorBidi" w:hAnsiTheme="majorBidi" w:cstheme="majorBidi"/>
                <w:sz w:val="22"/>
              </w:rPr>
              <w:t>Vitamine D</w:t>
            </w:r>
          </w:p>
        </w:tc>
        <w:tc>
          <w:tcPr>
            <w:tcW w:w="2126" w:type="dxa"/>
            <w:shd w:val="clear" w:color="auto" w:fill="auto"/>
          </w:tcPr>
          <w:p w14:paraId="05E7C65C" w14:textId="77777777" w:rsidR="00700121" w:rsidRPr="000B3F95" w:rsidRDefault="00700121" w:rsidP="004C5DE9">
            <w:pPr>
              <w:contextualSpacing/>
              <w:jc w:val="both"/>
              <w:rPr>
                <w:rFonts w:asciiTheme="majorBidi" w:hAnsiTheme="majorBidi" w:cstheme="majorBidi"/>
                <w:sz w:val="22"/>
              </w:rPr>
            </w:pPr>
            <w:r w:rsidRPr="000B3F95">
              <w:rPr>
                <w:rFonts w:asciiTheme="majorBidi" w:hAnsiTheme="majorBidi" w:cstheme="majorBidi"/>
                <w:sz w:val="22"/>
              </w:rPr>
              <w:t>0.34 µg</w:t>
            </w:r>
          </w:p>
        </w:tc>
      </w:tr>
      <w:tr w:rsidR="00700121" w:rsidRPr="000B3F95" w14:paraId="13E0F1E0" w14:textId="77777777" w:rsidTr="00C339B0">
        <w:tc>
          <w:tcPr>
            <w:tcW w:w="4390" w:type="dxa"/>
            <w:shd w:val="clear" w:color="auto" w:fill="auto"/>
          </w:tcPr>
          <w:p w14:paraId="5B78D592" w14:textId="77777777" w:rsidR="00700121" w:rsidRPr="000B3F95" w:rsidRDefault="00700121" w:rsidP="004C5DE9">
            <w:pPr>
              <w:contextualSpacing/>
              <w:jc w:val="both"/>
              <w:rPr>
                <w:rFonts w:asciiTheme="majorBidi" w:hAnsiTheme="majorBidi" w:cstheme="majorBidi"/>
                <w:sz w:val="22"/>
              </w:rPr>
            </w:pPr>
            <w:r w:rsidRPr="000B3F95">
              <w:rPr>
                <w:rFonts w:asciiTheme="majorBidi" w:hAnsiTheme="majorBidi" w:cstheme="majorBidi"/>
                <w:sz w:val="22"/>
              </w:rPr>
              <w:t>Vitamine E</w:t>
            </w:r>
          </w:p>
        </w:tc>
        <w:tc>
          <w:tcPr>
            <w:tcW w:w="2126" w:type="dxa"/>
            <w:shd w:val="clear" w:color="auto" w:fill="auto"/>
          </w:tcPr>
          <w:p w14:paraId="45A63235" w14:textId="77777777" w:rsidR="00700121" w:rsidRPr="000B3F95" w:rsidRDefault="00700121" w:rsidP="004C5DE9">
            <w:pPr>
              <w:contextualSpacing/>
              <w:jc w:val="both"/>
              <w:rPr>
                <w:rFonts w:asciiTheme="majorBidi" w:hAnsiTheme="majorBidi" w:cstheme="majorBidi"/>
                <w:sz w:val="22"/>
              </w:rPr>
            </w:pPr>
            <w:r w:rsidRPr="000B3F95">
              <w:rPr>
                <w:rFonts w:asciiTheme="majorBidi" w:hAnsiTheme="majorBidi" w:cstheme="majorBidi"/>
                <w:sz w:val="22"/>
              </w:rPr>
              <w:t>0.28 mg</w:t>
            </w:r>
          </w:p>
        </w:tc>
      </w:tr>
      <w:tr w:rsidR="00700121" w:rsidRPr="000B3F95" w14:paraId="0E034C5A" w14:textId="77777777" w:rsidTr="00C339B0">
        <w:tc>
          <w:tcPr>
            <w:tcW w:w="4390" w:type="dxa"/>
            <w:shd w:val="clear" w:color="auto" w:fill="auto"/>
          </w:tcPr>
          <w:p w14:paraId="37ABD0F4" w14:textId="77777777" w:rsidR="00700121" w:rsidRPr="000B3F95" w:rsidRDefault="00700121" w:rsidP="004C5DE9">
            <w:pPr>
              <w:contextualSpacing/>
              <w:jc w:val="both"/>
              <w:rPr>
                <w:rFonts w:asciiTheme="majorBidi" w:hAnsiTheme="majorBidi" w:cstheme="majorBidi"/>
                <w:sz w:val="22"/>
              </w:rPr>
            </w:pPr>
            <w:r w:rsidRPr="000B3F95">
              <w:rPr>
                <w:rFonts w:asciiTheme="majorBidi" w:hAnsiTheme="majorBidi" w:cstheme="majorBidi"/>
                <w:sz w:val="22"/>
              </w:rPr>
              <w:t>Vitamine K</w:t>
            </w:r>
          </w:p>
        </w:tc>
        <w:tc>
          <w:tcPr>
            <w:tcW w:w="2126" w:type="dxa"/>
            <w:shd w:val="clear" w:color="auto" w:fill="auto"/>
          </w:tcPr>
          <w:p w14:paraId="557BEB6B" w14:textId="77777777" w:rsidR="00700121" w:rsidRPr="000B3F95" w:rsidRDefault="00700121" w:rsidP="004C5DE9">
            <w:pPr>
              <w:contextualSpacing/>
              <w:jc w:val="both"/>
              <w:rPr>
                <w:rFonts w:asciiTheme="majorBidi" w:hAnsiTheme="majorBidi" w:cstheme="majorBidi"/>
                <w:sz w:val="22"/>
              </w:rPr>
            </w:pPr>
            <w:r w:rsidRPr="000B3F95">
              <w:rPr>
                <w:rFonts w:asciiTheme="majorBidi" w:hAnsiTheme="majorBidi" w:cstheme="majorBidi"/>
                <w:sz w:val="22"/>
              </w:rPr>
              <w:t>1.69 µg</w:t>
            </w:r>
          </w:p>
        </w:tc>
      </w:tr>
      <w:tr w:rsidR="00700121" w:rsidRPr="000B3F95" w14:paraId="2CEA30F3" w14:textId="77777777" w:rsidTr="00C339B0">
        <w:tc>
          <w:tcPr>
            <w:tcW w:w="4390" w:type="dxa"/>
            <w:shd w:val="clear" w:color="auto" w:fill="auto"/>
          </w:tcPr>
          <w:p w14:paraId="2F94E26D" w14:textId="77777777" w:rsidR="00700121" w:rsidRPr="000B3F95" w:rsidRDefault="00700121" w:rsidP="004C5DE9">
            <w:pPr>
              <w:contextualSpacing/>
              <w:jc w:val="both"/>
              <w:rPr>
                <w:rFonts w:asciiTheme="majorBidi" w:hAnsiTheme="majorBidi" w:cstheme="majorBidi"/>
                <w:sz w:val="22"/>
              </w:rPr>
            </w:pPr>
            <w:r w:rsidRPr="000B3F95">
              <w:rPr>
                <w:rFonts w:asciiTheme="majorBidi" w:hAnsiTheme="majorBidi" w:cstheme="majorBidi"/>
                <w:sz w:val="22"/>
              </w:rPr>
              <w:t>Vitamine C</w:t>
            </w:r>
          </w:p>
        </w:tc>
        <w:tc>
          <w:tcPr>
            <w:tcW w:w="2126" w:type="dxa"/>
            <w:shd w:val="clear" w:color="auto" w:fill="auto"/>
          </w:tcPr>
          <w:p w14:paraId="7DBF3F3E" w14:textId="77777777" w:rsidR="00700121" w:rsidRPr="000B3F95" w:rsidRDefault="00700121" w:rsidP="004C5DE9">
            <w:pPr>
              <w:contextualSpacing/>
              <w:jc w:val="both"/>
              <w:rPr>
                <w:rFonts w:asciiTheme="majorBidi" w:hAnsiTheme="majorBidi" w:cstheme="majorBidi"/>
                <w:sz w:val="22"/>
              </w:rPr>
            </w:pPr>
            <w:r w:rsidRPr="000B3F95">
              <w:rPr>
                <w:rFonts w:asciiTheme="majorBidi" w:hAnsiTheme="majorBidi" w:cstheme="majorBidi"/>
                <w:sz w:val="22"/>
              </w:rPr>
              <w:t>3.73 mg</w:t>
            </w:r>
          </w:p>
        </w:tc>
      </w:tr>
      <w:tr w:rsidR="00700121" w:rsidRPr="000B3F95" w14:paraId="7D25BCBB" w14:textId="77777777" w:rsidTr="00C339B0">
        <w:tc>
          <w:tcPr>
            <w:tcW w:w="4390" w:type="dxa"/>
            <w:shd w:val="clear" w:color="auto" w:fill="auto"/>
          </w:tcPr>
          <w:p w14:paraId="2F64A4D5" w14:textId="77777777" w:rsidR="00700121" w:rsidRPr="000B3F95" w:rsidRDefault="00700121" w:rsidP="004C5DE9">
            <w:pPr>
              <w:contextualSpacing/>
              <w:jc w:val="both"/>
              <w:rPr>
                <w:rFonts w:asciiTheme="majorBidi" w:hAnsiTheme="majorBidi" w:cstheme="majorBidi"/>
                <w:sz w:val="22"/>
              </w:rPr>
            </w:pPr>
            <w:r w:rsidRPr="000B3F95">
              <w:rPr>
                <w:rFonts w:asciiTheme="majorBidi" w:hAnsiTheme="majorBidi" w:cstheme="majorBidi"/>
                <w:sz w:val="22"/>
              </w:rPr>
              <w:t>Vitamine B</w:t>
            </w:r>
            <w:r w:rsidRPr="000B3F95">
              <w:rPr>
                <w:rFonts w:asciiTheme="majorBidi" w:hAnsiTheme="majorBidi" w:cstheme="majorBidi"/>
                <w:sz w:val="22"/>
                <w:vertAlign w:val="subscript"/>
              </w:rPr>
              <w:t>1</w:t>
            </w:r>
          </w:p>
        </w:tc>
        <w:tc>
          <w:tcPr>
            <w:tcW w:w="2126" w:type="dxa"/>
            <w:shd w:val="clear" w:color="auto" w:fill="auto"/>
          </w:tcPr>
          <w:p w14:paraId="43144EF4" w14:textId="77777777" w:rsidR="00700121" w:rsidRPr="000B3F95" w:rsidRDefault="00700121" w:rsidP="004C5DE9">
            <w:pPr>
              <w:contextualSpacing/>
              <w:jc w:val="both"/>
              <w:rPr>
                <w:rFonts w:asciiTheme="majorBidi" w:hAnsiTheme="majorBidi" w:cstheme="majorBidi"/>
                <w:sz w:val="22"/>
              </w:rPr>
            </w:pPr>
            <w:r w:rsidRPr="000B3F95">
              <w:rPr>
                <w:rFonts w:asciiTheme="majorBidi" w:hAnsiTheme="majorBidi" w:cstheme="majorBidi"/>
                <w:sz w:val="22"/>
              </w:rPr>
              <w:t>0.024 mg</w:t>
            </w:r>
          </w:p>
        </w:tc>
      </w:tr>
      <w:tr w:rsidR="00700121" w:rsidRPr="000B3F95" w14:paraId="0AC36BDE" w14:textId="77777777" w:rsidTr="00C339B0">
        <w:tc>
          <w:tcPr>
            <w:tcW w:w="4390" w:type="dxa"/>
            <w:shd w:val="clear" w:color="auto" w:fill="auto"/>
          </w:tcPr>
          <w:p w14:paraId="2BC646D3" w14:textId="77777777" w:rsidR="00700121" w:rsidRPr="000B3F95" w:rsidRDefault="00700121" w:rsidP="004C5DE9">
            <w:pPr>
              <w:contextualSpacing/>
              <w:jc w:val="both"/>
              <w:rPr>
                <w:rFonts w:asciiTheme="majorBidi" w:hAnsiTheme="majorBidi" w:cstheme="majorBidi"/>
                <w:sz w:val="22"/>
              </w:rPr>
            </w:pPr>
            <w:r w:rsidRPr="000B3F95">
              <w:rPr>
                <w:rFonts w:asciiTheme="majorBidi" w:hAnsiTheme="majorBidi" w:cstheme="majorBidi"/>
                <w:sz w:val="22"/>
              </w:rPr>
              <w:t>Vitamine B</w:t>
            </w:r>
            <w:r w:rsidRPr="000B3F95">
              <w:rPr>
                <w:rFonts w:asciiTheme="majorBidi" w:hAnsiTheme="majorBidi" w:cstheme="majorBidi"/>
                <w:sz w:val="22"/>
                <w:vertAlign w:val="subscript"/>
              </w:rPr>
              <w:t>2</w:t>
            </w:r>
          </w:p>
        </w:tc>
        <w:tc>
          <w:tcPr>
            <w:tcW w:w="2126" w:type="dxa"/>
            <w:shd w:val="clear" w:color="auto" w:fill="auto"/>
          </w:tcPr>
          <w:p w14:paraId="7097CDEA" w14:textId="77777777" w:rsidR="00700121" w:rsidRPr="000B3F95" w:rsidRDefault="00700121" w:rsidP="004C5DE9">
            <w:pPr>
              <w:contextualSpacing/>
              <w:jc w:val="both"/>
              <w:rPr>
                <w:rFonts w:asciiTheme="majorBidi" w:hAnsiTheme="majorBidi" w:cstheme="majorBidi"/>
                <w:sz w:val="22"/>
              </w:rPr>
            </w:pPr>
            <w:r w:rsidRPr="000B3F95">
              <w:rPr>
                <w:rFonts w:asciiTheme="majorBidi" w:hAnsiTheme="majorBidi" w:cstheme="majorBidi"/>
                <w:sz w:val="22"/>
              </w:rPr>
              <w:t>0.034 mg</w:t>
            </w:r>
          </w:p>
        </w:tc>
      </w:tr>
      <w:tr w:rsidR="00700121" w:rsidRPr="000B3F95" w14:paraId="674D1050" w14:textId="77777777" w:rsidTr="00C339B0">
        <w:tc>
          <w:tcPr>
            <w:tcW w:w="4390" w:type="dxa"/>
            <w:shd w:val="clear" w:color="auto" w:fill="auto"/>
          </w:tcPr>
          <w:p w14:paraId="060DDFD2" w14:textId="77777777" w:rsidR="00700121" w:rsidRPr="000B3F95" w:rsidRDefault="00700121" w:rsidP="004C5DE9">
            <w:pPr>
              <w:contextualSpacing/>
              <w:jc w:val="both"/>
              <w:rPr>
                <w:rFonts w:asciiTheme="majorBidi" w:hAnsiTheme="majorBidi" w:cstheme="majorBidi"/>
                <w:sz w:val="22"/>
              </w:rPr>
            </w:pPr>
            <w:r w:rsidRPr="000B3F95">
              <w:rPr>
                <w:rFonts w:asciiTheme="majorBidi" w:hAnsiTheme="majorBidi" w:cstheme="majorBidi"/>
                <w:sz w:val="22"/>
              </w:rPr>
              <w:t>Niacin</w:t>
            </w:r>
          </w:p>
        </w:tc>
        <w:tc>
          <w:tcPr>
            <w:tcW w:w="2126" w:type="dxa"/>
            <w:shd w:val="clear" w:color="auto" w:fill="auto"/>
          </w:tcPr>
          <w:p w14:paraId="5D50294B" w14:textId="77777777" w:rsidR="00700121" w:rsidRPr="000B3F95" w:rsidRDefault="00700121" w:rsidP="004C5DE9">
            <w:pPr>
              <w:contextualSpacing/>
              <w:jc w:val="both"/>
              <w:rPr>
                <w:rFonts w:asciiTheme="majorBidi" w:hAnsiTheme="majorBidi" w:cstheme="majorBidi"/>
                <w:sz w:val="22"/>
              </w:rPr>
            </w:pPr>
            <w:r w:rsidRPr="000B3F95">
              <w:rPr>
                <w:rFonts w:asciiTheme="majorBidi" w:hAnsiTheme="majorBidi" w:cstheme="majorBidi"/>
                <w:sz w:val="22"/>
              </w:rPr>
              <w:t>0.153 mg</w:t>
            </w:r>
          </w:p>
        </w:tc>
      </w:tr>
      <w:tr w:rsidR="00700121" w:rsidRPr="000B3F95" w14:paraId="483DEEC7" w14:textId="77777777" w:rsidTr="00C339B0">
        <w:tc>
          <w:tcPr>
            <w:tcW w:w="4390" w:type="dxa"/>
            <w:shd w:val="clear" w:color="auto" w:fill="auto"/>
          </w:tcPr>
          <w:p w14:paraId="1277C6C0" w14:textId="77777777" w:rsidR="00700121" w:rsidRPr="000B3F95" w:rsidRDefault="00700121" w:rsidP="004C5DE9">
            <w:pPr>
              <w:contextualSpacing/>
              <w:jc w:val="both"/>
              <w:rPr>
                <w:rFonts w:asciiTheme="majorBidi" w:hAnsiTheme="majorBidi" w:cstheme="majorBidi"/>
                <w:sz w:val="22"/>
              </w:rPr>
            </w:pPr>
            <w:r w:rsidRPr="000B3F95">
              <w:rPr>
                <w:rFonts w:asciiTheme="majorBidi" w:hAnsiTheme="majorBidi" w:cstheme="majorBidi"/>
                <w:sz w:val="22"/>
              </w:rPr>
              <w:t>Vitamin B</w:t>
            </w:r>
            <w:r w:rsidRPr="000B3F95">
              <w:rPr>
                <w:rFonts w:asciiTheme="majorBidi" w:hAnsiTheme="majorBidi" w:cstheme="majorBidi"/>
                <w:sz w:val="22"/>
                <w:vertAlign w:val="subscript"/>
              </w:rPr>
              <w:t>6</w:t>
            </w:r>
          </w:p>
        </w:tc>
        <w:tc>
          <w:tcPr>
            <w:tcW w:w="2126" w:type="dxa"/>
            <w:shd w:val="clear" w:color="auto" w:fill="auto"/>
          </w:tcPr>
          <w:p w14:paraId="181066A1" w14:textId="77777777" w:rsidR="00700121" w:rsidRPr="000B3F95" w:rsidRDefault="00700121" w:rsidP="004C5DE9">
            <w:pPr>
              <w:contextualSpacing/>
              <w:jc w:val="both"/>
              <w:rPr>
                <w:rFonts w:asciiTheme="majorBidi" w:hAnsiTheme="majorBidi" w:cstheme="majorBidi"/>
                <w:sz w:val="22"/>
              </w:rPr>
            </w:pPr>
            <w:r w:rsidRPr="000B3F95">
              <w:rPr>
                <w:rFonts w:asciiTheme="majorBidi" w:hAnsiTheme="majorBidi" w:cstheme="majorBidi"/>
                <w:sz w:val="22"/>
              </w:rPr>
              <w:t>0.0203 mg</w:t>
            </w:r>
          </w:p>
        </w:tc>
      </w:tr>
      <w:tr w:rsidR="00700121" w:rsidRPr="000B3F95" w14:paraId="1E7A301A" w14:textId="77777777" w:rsidTr="00C339B0">
        <w:tc>
          <w:tcPr>
            <w:tcW w:w="4390" w:type="dxa"/>
            <w:shd w:val="clear" w:color="auto" w:fill="auto"/>
          </w:tcPr>
          <w:p w14:paraId="0AFE1C4B" w14:textId="77777777" w:rsidR="00700121" w:rsidRPr="000B3F95" w:rsidRDefault="00700121" w:rsidP="004C5DE9">
            <w:pPr>
              <w:contextualSpacing/>
              <w:jc w:val="both"/>
              <w:rPr>
                <w:rFonts w:asciiTheme="majorBidi" w:hAnsiTheme="majorBidi" w:cstheme="majorBidi"/>
                <w:sz w:val="22"/>
              </w:rPr>
            </w:pPr>
            <w:proofErr w:type="spellStart"/>
            <w:r w:rsidRPr="000B3F95">
              <w:rPr>
                <w:rFonts w:asciiTheme="majorBidi" w:hAnsiTheme="majorBidi" w:cstheme="majorBidi"/>
                <w:sz w:val="22"/>
              </w:rPr>
              <w:t>Folic</w:t>
            </w:r>
            <w:proofErr w:type="spellEnd"/>
            <w:r w:rsidRPr="000B3F95">
              <w:rPr>
                <w:rFonts w:asciiTheme="majorBidi" w:hAnsiTheme="majorBidi" w:cstheme="majorBidi"/>
                <w:sz w:val="22"/>
              </w:rPr>
              <w:t xml:space="preserve"> </w:t>
            </w:r>
            <w:proofErr w:type="spellStart"/>
            <w:r w:rsidRPr="000B3F95">
              <w:rPr>
                <w:rFonts w:asciiTheme="majorBidi" w:hAnsiTheme="majorBidi" w:cstheme="majorBidi"/>
                <w:sz w:val="22"/>
              </w:rPr>
              <w:t>acid</w:t>
            </w:r>
            <w:proofErr w:type="spellEnd"/>
          </w:p>
        </w:tc>
        <w:tc>
          <w:tcPr>
            <w:tcW w:w="2126" w:type="dxa"/>
            <w:shd w:val="clear" w:color="auto" w:fill="auto"/>
          </w:tcPr>
          <w:p w14:paraId="51900E1C" w14:textId="77777777" w:rsidR="00700121" w:rsidRPr="000B3F95" w:rsidRDefault="00700121" w:rsidP="004C5DE9">
            <w:pPr>
              <w:contextualSpacing/>
              <w:jc w:val="both"/>
              <w:rPr>
                <w:rFonts w:asciiTheme="majorBidi" w:hAnsiTheme="majorBidi" w:cstheme="majorBidi"/>
                <w:sz w:val="22"/>
              </w:rPr>
            </w:pPr>
            <w:r w:rsidRPr="000B3F95">
              <w:rPr>
                <w:rFonts w:asciiTheme="majorBidi" w:hAnsiTheme="majorBidi" w:cstheme="majorBidi"/>
                <w:sz w:val="22"/>
              </w:rPr>
              <w:t>4.07 µg</w:t>
            </w:r>
          </w:p>
        </w:tc>
      </w:tr>
      <w:tr w:rsidR="00700121" w:rsidRPr="000B3F95" w14:paraId="71A623C7" w14:textId="77777777" w:rsidTr="00C339B0">
        <w:tc>
          <w:tcPr>
            <w:tcW w:w="4390" w:type="dxa"/>
            <w:shd w:val="clear" w:color="auto" w:fill="auto"/>
          </w:tcPr>
          <w:p w14:paraId="50940673" w14:textId="77777777" w:rsidR="00700121" w:rsidRPr="000B3F95" w:rsidRDefault="00700121" w:rsidP="004C5DE9">
            <w:pPr>
              <w:contextualSpacing/>
              <w:jc w:val="both"/>
              <w:rPr>
                <w:rFonts w:asciiTheme="majorBidi" w:hAnsiTheme="majorBidi" w:cstheme="majorBidi"/>
                <w:sz w:val="22"/>
              </w:rPr>
            </w:pPr>
            <w:r w:rsidRPr="000B3F95">
              <w:rPr>
                <w:rFonts w:asciiTheme="majorBidi" w:hAnsiTheme="majorBidi" w:cstheme="majorBidi"/>
                <w:sz w:val="22"/>
              </w:rPr>
              <w:t>Vitamine B</w:t>
            </w:r>
            <w:r w:rsidRPr="000B3F95">
              <w:rPr>
                <w:rFonts w:asciiTheme="majorBidi" w:hAnsiTheme="majorBidi" w:cstheme="majorBidi"/>
                <w:sz w:val="22"/>
                <w:vertAlign w:val="subscript"/>
              </w:rPr>
              <w:t>12</w:t>
            </w:r>
          </w:p>
        </w:tc>
        <w:tc>
          <w:tcPr>
            <w:tcW w:w="2126" w:type="dxa"/>
            <w:shd w:val="clear" w:color="auto" w:fill="auto"/>
          </w:tcPr>
          <w:p w14:paraId="59C83BAC" w14:textId="77777777" w:rsidR="00700121" w:rsidRPr="000B3F95" w:rsidRDefault="00700121" w:rsidP="004C5DE9">
            <w:pPr>
              <w:contextualSpacing/>
              <w:jc w:val="both"/>
              <w:rPr>
                <w:rFonts w:asciiTheme="majorBidi" w:hAnsiTheme="majorBidi" w:cstheme="majorBidi"/>
                <w:sz w:val="22"/>
              </w:rPr>
            </w:pPr>
            <w:r w:rsidRPr="000B3F95">
              <w:rPr>
                <w:rFonts w:asciiTheme="majorBidi" w:hAnsiTheme="majorBidi" w:cstheme="majorBidi"/>
                <w:sz w:val="22"/>
              </w:rPr>
              <w:t>0.068 µg</w:t>
            </w:r>
          </w:p>
        </w:tc>
      </w:tr>
      <w:tr w:rsidR="00700121" w:rsidRPr="000B3F95" w14:paraId="5431C772" w14:textId="77777777" w:rsidTr="00C339B0">
        <w:tc>
          <w:tcPr>
            <w:tcW w:w="4390" w:type="dxa"/>
            <w:shd w:val="clear" w:color="auto" w:fill="auto"/>
          </w:tcPr>
          <w:p w14:paraId="0DB77186" w14:textId="77777777" w:rsidR="00700121" w:rsidRPr="000B3F95" w:rsidRDefault="00700121" w:rsidP="004C5DE9">
            <w:pPr>
              <w:contextualSpacing/>
              <w:jc w:val="both"/>
              <w:rPr>
                <w:rFonts w:asciiTheme="majorBidi" w:hAnsiTheme="majorBidi" w:cstheme="majorBidi"/>
                <w:sz w:val="22"/>
              </w:rPr>
            </w:pPr>
            <w:proofErr w:type="spellStart"/>
            <w:r w:rsidRPr="000B3F95">
              <w:rPr>
                <w:rFonts w:asciiTheme="majorBidi" w:hAnsiTheme="majorBidi" w:cstheme="majorBidi"/>
                <w:sz w:val="22"/>
              </w:rPr>
              <w:t>Pantothenic</w:t>
            </w:r>
            <w:proofErr w:type="spellEnd"/>
            <w:r w:rsidRPr="000B3F95">
              <w:rPr>
                <w:rFonts w:asciiTheme="majorBidi" w:hAnsiTheme="majorBidi" w:cstheme="majorBidi"/>
                <w:sz w:val="22"/>
              </w:rPr>
              <w:t xml:space="preserve"> </w:t>
            </w:r>
            <w:proofErr w:type="spellStart"/>
            <w:r w:rsidRPr="000B3F95">
              <w:rPr>
                <w:rFonts w:asciiTheme="majorBidi" w:hAnsiTheme="majorBidi" w:cstheme="majorBidi"/>
                <w:sz w:val="22"/>
              </w:rPr>
              <w:t>acid</w:t>
            </w:r>
            <w:proofErr w:type="spellEnd"/>
          </w:p>
        </w:tc>
        <w:tc>
          <w:tcPr>
            <w:tcW w:w="2126" w:type="dxa"/>
            <w:shd w:val="clear" w:color="auto" w:fill="auto"/>
          </w:tcPr>
          <w:p w14:paraId="518AC844" w14:textId="77777777" w:rsidR="00700121" w:rsidRPr="000B3F95" w:rsidRDefault="00700121" w:rsidP="004C5DE9">
            <w:pPr>
              <w:contextualSpacing/>
              <w:jc w:val="both"/>
              <w:rPr>
                <w:rFonts w:asciiTheme="majorBidi" w:hAnsiTheme="majorBidi" w:cstheme="majorBidi"/>
                <w:sz w:val="22"/>
              </w:rPr>
            </w:pPr>
            <w:r w:rsidRPr="000B3F95">
              <w:rPr>
                <w:rFonts w:asciiTheme="majorBidi" w:hAnsiTheme="majorBidi" w:cstheme="majorBidi"/>
                <w:sz w:val="22"/>
              </w:rPr>
              <w:t>0.169 mg</w:t>
            </w:r>
          </w:p>
        </w:tc>
      </w:tr>
      <w:tr w:rsidR="00700121" w:rsidRPr="000B3F95" w14:paraId="135EB8E4" w14:textId="77777777" w:rsidTr="00C339B0">
        <w:tc>
          <w:tcPr>
            <w:tcW w:w="4390" w:type="dxa"/>
            <w:shd w:val="clear" w:color="auto" w:fill="auto"/>
          </w:tcPr>
          <w:p w14:paraId="14BD4C17" w14:textId="77777777" w:rsidR="00700121" w:rsidRPr="000B3F95" w:rsidRDefault="00700121" w:rsidP="004C5DE9">
            <w:pPr>
              <w:contextualSpacing/>
              <w:jc w:val="both"/>
              <w:rPr>
                <w:rFonts w:asciiTheme="majorBidi" w:hAnsiTheme="majorBidi" w:cstheme="majorBidi"/>
                <w:sz w:val="22"/>
              </w:rPr>
            </w:pPr>
            <w:r w:rsidRPr="000B3F95">
              <w:rPr>
                <w:rFonts w:asciiTheme="majorBidi" w:hAnsiTheme="majorBidi" w:cstheme="majorBidi"/>
                <w:sz w:val="22"/>
              </w:rPr>
              <w:t>Biotin</w:t>
            </w:r>
          </w:p>
        </w:tc>
        <w:tc>
          <w:tcPr>
            <w:tcW w:w="2126" w:type="dxa"/>
            <w:shd w:val="clear" w:color="auto" w:fill="auto"/>
          </w:tcPr>
          <w:p w14:paraId="3D1CC282" w14:textId="77777777" w:rsidR="00700121" w:rsidRPr="000B3F95" w:rsidRDefault="00700121" w:rsidP="004C5DE9">
            <w:pPr>
              <w:contextualSpacing/>
              <w:jc w:val="both"/>
              <w:rPr>
                <w:rFonts w:asciiTheme="majorBidi" w:hAnsiTheme="majorBidi" w:cstheme="majorBidi"/>
                <w:sz w:val="22"/>
              </w:rPr>
            </w:pPr>
            <w:r w:rsidRPr="000B3F95">
              <w:rPr>
                <w:rFonts w:asciiTheme="majorBidi" w:hAnsiTheme="majorBidi" w:cstheme="majorBidi"/>
                <w:sz w:val="22"/>
              </w:rPr>
              <w:t>0.576 µg</w:t>
            </w:r>
          </w:p>
        </w:tc>
      </w:tr>
      <w:tr w:rsidR="00700121" w:rsidRPr="000B3F95" w14:paraId="6F92D2E9" w14:textId="77777777" w:rsidTr="00C339B0">
        <w:tc>
          <w:tcPr>
            <w:tcW w:w="4390" w:type="dxa"/>
            <w:shd w:val="clear" w:color="auto" w:fill="auto"/>
          </w:tcPr>
          <w:p w14:paraId="33E7B721" w14:textId="77777777" w:rsidR="00700121" w:rsidRPr="000B3F95" w:rsidRDefault="00700121" w:rsidP="004C5DE9">
            <w:pPr>
              <w:contextualSpacing/>
              <w:jc w:val="both"/>
              <w:rPr>
                <w:rFonts w:asciiTheme="majorBidi" w:hAnsiTheme="majorBidi" w:cstheme="majorBidi"/>
                <w:sz w:val="22"/>
              </w:rPr>
            </w:pPr>
            <w:proofErr w:type="spellStart"/>
            <w:r w:rsidRPr="000B3F95">
              <w:rPr>
                <w:rFonts w:asciiTheme="majorBidi" w:hAnsiTheme="majorBidi" w:cstheme="majorBidi"/>
                <w:sz w:val="22"/>
              </w:rPr>
              <w:t>Choline</w:t>
            </w:r>
            <w:proofErr w:type="spellEnd"/>
          </w:p>
        </w:tc>
        <w:tc>
          <w:tcPr>
            <w:tcW w:w="2126" w:type="dxa"/>
            <w:shd w:val="clear" w:color="auto" w:fill="auto"/>
          </w:tcPr>
          <w:p w14:paraId="5B693E95" w14:textId="77777777" w:rsidR="00700121" w:rsidRPr="000B3F95" w:rsidRDefault="00700121" w:rsidP="004C5DE9">
            <w:pPr>
              <w:contextualSpacing/>
              <w:jc w:val="both"/>
              <w:rPr>
                <w:rFonts w:asciiTheme="majorBidi" w:hAnsiTheme="majorBidi" w:cstheme="majorBidi"/>
                <w:sz w:val="22"/>
              </w:rPr>
            </w:pPr>
            <w:r w:rsidRPr="000B3F95">
              <w:rPr>
                <w:rFonts w:asciiTheme="majorBidi" w:hAnsiTheme="majorBidi" w:cstheme="majorBidi"/>
                <w:sz w:val="22"/>
              </w:rPr>
              <w:t>4.07 mg</w:t>
            </w:r>
          </w:p>
        </w:tc>
      </w:tr>
      <w:tr w:rsidR="00700121" w:rsidRPr="000B3F95" w14:paraId="682CC321" w14:textId="77777777" w:rsidTr="00C339B0">
        <w:tc>
          <w:tcPr>
            <w:tcW w:w="4390" w:type="dxa"/>
            <w:shd w:val="clear" w:color="auto" w:fill="auto"/>
          </w:tcPr>
          <w:p w14:paraId="6EB22D5A" w14:textId="77777777" w:rsidR="00700121" w:rsidRPr="000B3F95" w:rsidRDefault="00700121" w:rsidP="004C5DE9">
            <w:pPr>
              <w:contextualSpacing/>
              <w:jc w:val="both"/>
              <w:rPr>
                <w:rFonts w:asciiTheme="majorBidi" w:hAnsiTheme="majorBidi" w:cstheme="majorBidi"/>
                <w:sz w:val="22"/>
              </w:rPr>
            </w:pPr>
            <w:r w:rsidRPr="000B3F95">
              <w:rPr>
                <w:rFonts w:asciiTheme="majorBidi" w:hAnsiTheme="majorBidi" w:cstheme="majorBidi"/>
                <w:sz w:val="22"/>
              </w:rPr>
              <w:t>Inosit</w:t>
            </w:r>
          </w:p>
        </w:tc>
        <w:tc>
          <w:tcPr>
            <w:tcW w:w="2126" w:type="dxa"/>
            <w:shd w:val="clear" w:color="auto" w:fill="auto"/>
          </w:tcPr>
          <w:p w14:paraId="4482C783" w14:textId="77777777" w:rsidR="00700121" w:rsidRPr="000B3F95" w:rsidRDefault="00700121" w:rsidP="004C5DE9">
            <w:pPr>
              <w:contextualSpacing/>
              <w:jc w:val="both"/>
              <w:rPr>
                <w:rFonts w:asciiTheme="majorBidi" w:hAnsiTheme="majorBidi" w:cstheme="majorBidi"/>
                <w:sz w:val="22"/>
              </w:rPr>
            </w:pPr>
            <w:r w:rsidRPr="000B3F95">
              <w:rPr>
                <w:rFonts w:asciiTheme="majorBidi" w:hAnsiTheme="majorBidi" w:cstheme="majorBidi"/>
                <w:sz w:val="22"/>
              </w:rPr>
              <w:t>2.0 mg</w:t>
            </w:r>
          </w:p>
        </w:tc>
      </w:tr>
      <w:tr w:rsidR="00700121" w:rsidRPr="000B3F95" w14:paraId="7D9F42D3" w14:textId="77777777" w:rsidTr="00C339B0">
        <w:tc>
          <w:tcPr>
            <w:tcW w:w="4390" w:type="dxa"/>
            <w:shd w:val="clear" w:color="auto" w:fill="auto"/>
          </w:tcPr>
          <w:p w14:paraId="1846C153" w14:textId="77777777" w:rsidR="00700121" w:rsidRPr="000B3F95" w:rsidRDefault="00700121" w:rsidP="004C5DE9">
            <w:pPr>
              <w:contextualSpacing/>
              <w:jc w:val="both"/>
              <w:rPr>
                <w:rFonts w:asciiTheme="majorBidi" w:hAnsiTheme="majorBidi" w:cstheme="majorBidi"/>
                <w:sz w:val="22"/>
              </w:rPr>
            </w:pPr>
            <w:r w:rsidRPr="000B3F95">
              <w:rPr>
                <w:rFonts w:asciiTheme="majorBidi" w:hAnsiTheme="majorBidi" w:cstheme="majorBidi"/>
                <w:sz w:val="22"/>
              </w:rPr>
              <w:t xml:space="preserve">Linoleum </w:t>
            </w:r>
            <w:proofErr w:type="spellStart"/>
            <w:r w:rsidRPr="000B3F95">
              <w:rPr>
                <w:rFonts w:asciiTheme="majorBidi" w:hAnsiTheme="majorBidi" w:cstheme="majorBidi"/>
                <w:sz w:val="22"/>
              </w:rPr>
              <w:t>acid</w:t>
            </w:r>
            <w:proofErr w:type="spellEnd"/>
            <w:r w:rsidRPr="000B3F95">
              <w:rPr>
                <w:rFonts w:asciiTheme="majorBidi" w:hAnsiTheme="majorBidi" w:cstheme="majorBidi"/>
                <w:sz w:val="22"/>
              </w:rPr>
              <w:t xml:space="preserve"> (Omega 6)</w:t>
            </w:r>
          </w:p>
        </w:tc>
        <w:tc>
          <w:tcPr>
            <w:tcW w:w="2126" w:type="dxa"/>
            <w:shd w:val="clear" w:color="auto" w:fill="auto"/>
          </w:tcPr>
          <w:p w14:paraId="6D735C0D" w14:textId="77777777" w:rsidR="00700121" w:rsidRPr="000B3F95" w:rsidRDefault="00700121" w:rsidP="004C5DE9">
            <w:pPr>
              <w:contextualSpacing/>
              <w:jc w:val="both"/>
              <w:rPr>
                <w:rFonts w:asciiTheme="majorBidi" w:hAnsiTheme="majorBidi" w:cstheme="majorBidi"/>
                <w:sz w:val="22"/>
              </w:rPr>
            </w:pPr>
            <w:r w:rsidRPr="000B3F95">
              <w:rPr>
                <w:rFonts w:asciiTheme="majorBidi" w:hAnsiTheme="majorBidi" w:cstheme="majorBidi"/>
                <w:sz w:val="22"/>
              </w:rPr>
              <w:t>0.203 g</w:t>
            </w:r>
          </w:p>
        </w:tc>
      </w:tr>
      <w:tr w:rsidR="00700121" w:rsidRPr="000B3F95" w14:paraId="5103A210" w14:textId="77777777" w:rsidTr="00C339B0">
        <w:tc>
          <w:tcPr>
            <w:tcW w:w="4390" w:type="dxa"/>
            <w:shd w:val="clear" w:color="auto" w:fill="auto"/>
          </w:tcPr>
          <w:p w14:paraId="61D38C44" w14:textId="77777777" w:rsidR="00700121" w:rsidRPr="000B3F95" w:rsidRDefault="00700121" w:rsidP="004C5DE9">
            <w:pPr>
              <w:contextualSpacing/>
              <w:jc w:val="both"/>
              <w:rPr>
                <w:rFonts w:asciiTheme="majorBidi" w:hAnsiTheme="majorBidi" w:cstheme="majorBidi"/>
                <w:sz w:val="22"/>
              </w:rPr>
            </w:pPr>
            <w:r w:rsidRPr="000B3F95">
              <w:rPr>
                <w:rFonts w:asciiTheme="majorBidi" w:hAnsiTheme="majorBidi" w:cstheme="majorBidi"/>
                <w:sz w:val="22"/>
              </w:rPr>
              <w:t xml:space="preserve">Linoleum </w:t>
            </w:r>
            <w:proofErr w:type="spellStart"/>
            <w:r w:rsidRPr="000B3F95">
              <w:rPr>
                <w:rFonts w:asciiTheme="majorBidi" w:hAnsiTheme="majorBidi" w:cstheme="majorBidi"/>
                <w:sz w:val="22"/>
              </w:rPr>
              <w:t>acid</w:t>
            </w:r>
            <w:proofErr w:type="spellEnd"/>
            <w:r w:rsidRPr="000B3F95">
              <w:rPr>
                <w:rFonts w:asciiTheme="majorBidi" w:hAnsiTheme="majorBidi" w:cstheme="majorBidi"/>
                <w:sz w:val="22"/>
              </w:rPr>
              <w:t xml:space="preserve"> (Omega 3)</w:t>
            </w:r>
          </w:p>
        </w:tc>
        <w:tc>
          <w:tcPr>
            <w:tcW w:w="2126" w:type="dxa"/>
            <w:shd w:val="clear" w:color="auto" w:fill="auto"/>
          </w:tcPr>
          <w:p w14:paraId="0BB8F109" w14:textId="77777777" w:rsidR="00700121" w:rsidRPr="000B3F95" w:rsidRDefault="00700121" w:rsidP="004C5DE9">
            <w:pPr>
              <w:contextualSpacing/>
              <w:jc w:val="both"/>
              <w:rPr>
                <w:rFonts w:asciiTheme="majorBidi" w:hAnsiTheme="majorBidi" w:cstheme="majorBidi"/>
                <w:sz w:val="22"/>
              </w:rPr>
            </w:pPr>
            <w:r w:rsidRPr="000B3F95">
              <w:rPr>
                <w:rFonts w:asciiTheme="majorBidi" w:hAnsiTheme="majorBidi" w:cstheme="majorBidi"/>
                <w:sz w:val="22"/>
              </w:rPr>
              <w:t>0.024 g</w:t>
            </w:r>
          </w:p>
        </w:tc>
      </w:tr>
    </w:tbl>
    <w:p w14:paraId="0A83F930" w14:textId="0427D538" w:rsidR="00C30F28" w:rsidRPr="00C30F28" w:rsidRDefault="00C30F28" w:rsidP="00BC2EB7">
      <w:pPr>
        <w:rPr>
          <w:lang w:val="en-US"/>
        </w:rPr>
      </w:pPr>
    </w:p>
    <w:sectPr w:rsidR="00C30F28" w:rsidRPr="00C30F28" w:rsidSect="00735C15">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F2948" w14:textId="77777777" w:rsidR="003D179F" w:rsidRDefault="003D179F">
      <w:pPr>
        <w:spacing w:after="0" w:line="240" w:lineRule="auto"/>
      </w:pPr>
      <w:r>
        <w:separator/>
      </w:r>
    </w:p>
  </w:endnote>
  <w:endnote w:type="continuationSeparator" w:id="0">
    <w:p w14:paraId="7AA9BEFE" w14:textId="77777777" w:rsidR="003D179F" w:rsidRDefault="003D1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544236"/>
      <w:docPartObj>
        <w:docPartGallery w:val="Page Numbers (Bottom of Page)"/>
        <w:docPartUnique/>
      </w:docPartObj>
    </w:sdtPr>
    <w:sdtEndPr/>
    <w:sdtContent>
      <w:p w14:paraId="62FB02D5" w14:textId="77777777" w:rsidR="005F1B55" w:rsidRDefault="00AD5202">
        <w:pPr>
          <w:pStyle w:val="Footer"/>
          <w:jc w:val="right"/>
        </w:pPr>
        <w:r>
          <w:fldChar w:fldCharType="begin"/>
        </w:r>
        <w:r>
          <w:instrText>PAGE   \* MERGEFORMAT</w:instrText>
        </w:r>
        <w:r>
          <w:fldChar w:fldCharType="separate"/>
        </w:r>
        <w:r w:rsidR="00B20170">
          <w:rPr>
            <w:noProof/>
          </w:rPr>
          <w:t>7</w:t>
        </w:r>
        <w:r>
          <w:fldChar w:fldCharType="end"/>
        </w:r>
      </w:p>
    </w:sdtContent>
  </w:sdt>
  <w:p w14:paraId="52A895D8" w14:textId="77777777" w:rsidR="005F1B55" w:rsidRDefault="003D1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2D79C" w14:textId="77777777" w:rsidR="003D179F" w:rsidRDefault="003D179F">
      <w:pPr>
        <w:spacing w:after="0" w:line="240" w:lineRule="auto"/>
      </w:pPr>
      <w:r>
        <w:separator/>
      </w:r>
    </w:p>
  </w:footnote>
  <w:footnote w:type="continuationSeparator" w:id="0">
    <w:p w14:paraId="68E7F803" w14:textId="77777777" w:rsidR="003D179F" w:rsidRDefault="003D17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725"/>
    <w:rsid w:val="00034876"/>
    <w:rsid w:val="00044D66"/>
    <w:rsid w:val="000A3A8B"/>
    <w:rsid w:val="000B3F95"/>
    <w:rsid w:val="00161DDF"/>
    <w:rsid w:val="001D58D8"/>
    <w:rsid w:val="001E1519"/>
    <w:rsid w:val="00254547"/>
    <w:rsid w:val="00257ACC"/>
    <w:rsid w:val="002B7067"/>
    <w:rsid w:val="003100CB"/>
    <w:rsid w:val="00362D32"/>
    <w:rsid w:val="00383F5F"/>
    <w:rsid w:val="003C7721"/>
    <w:rsid w:val="003D179F"/>
    <w:rsid w:val="003E526C"/>
    <w:rsid w:val="003E6067"/>
    <w:rsid w:val="00455CC7"/>
    <w:rsid w:val="0047515E"/>
    <w:rsid w:val="00486FA2"/>
    <w:rsid w:val="004C4DA0"/>
    <w:rsid w:val="00517934"/>
    <w:rsid w:val="00522156"/>
    <w:rsid w:val="005F034B"/>
    <w:rsid w:val="00621A8D"/>
    <w:rsid w:val="0062636B"/>
    <w:rsid w:val="00700121"/>
    <w:rsid w:val="00733C53"/>
    <w:rsid w:val="00735C15"/>
    <w:rsid w:val="00760B1B"/>
    <w:rsid w:val="007D3300"/>
    <w:rsid w:val="00851B60"/>
    <w:rsid w:val="00891EA5"/>
    <w:rsid w:val="00937120"/>
    <w:rsid w:val="00945227"/>
    <w:rsid w:val="00996247"/>
    <w:rsid w:val="009B3BA6"/>
    <w:rsid w:val="009B554B"/>
    <w:rsid w:val="009D1389"/>
    <w:rsid w:val="00A016C0"/>
    <w:rsid w:val="00A144B5"/>
    <w:rsid w:val="00A32B3F"/>
    <w:rsid w:val="00A34C59"/>
    <w:rsid w:val="00A80B91"/>
    <w:rsid w:val="00AC79B9"/>
    <w:rsid w:val="00AD5202"/>
    <w:rsid w:val="00AD5725"/>
    <w:rsid w:val="00AD582A"/>
    <w:rsid w:val="00B20170"/>
    <w:rsid w:val="00B363F4"/>
    <w:rsid w:val="00BC2EB7"/>
    <w:rsid w:val="00C05E95"/>
    <w:rsid w:val="00C30F28"/>
    <w:rsid w:val="00C339B0"/>
    <w:rsid w:val="00C617CC"/>
    <w:rsid w:val="00CC15C6"/>
    <w:rsid w:val="00D20164"/>
    <w:rsid w:val="00D22193"/>
    <w:rsid w:val="00D52BD9"/>
    <w:rsid w:val="00D56B7C"/>
    <w:rsid w:val="00D9479D"/>
    <w:rsid w:val="00DE58ED"/>
    <w:rsid w:val="00DF168A"/>
    <w:rsid w:val="00E72BB2"/>
    <w:rsid w:val="00E822F4"/>
    <w:rsid w:val="00EA07E5"/>
    <w:rsid w:val="00EE1C29"/>
    <w:rsid w:val="00EF6EAF"/>
    <w:rsid w:val="00F342D2"/>
    <w:rsid w:val="00F37638"/>
    <w:rsid w:val="00F40D3D"/>
    <w:rsid w:val="00F71EA4"/>
    <w:rsid w:val="00F72869"/>
    <w:rsid w:val="00F96BFB"/>
    <w:rsid w:val="00FF7F8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BD7AE"/>
  <w15:chartTrackingRefBased/>
  <w15:docId w15:val="{F60ED3C5-2D8E-44C6-B3D9-CBB56B452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725"/>
    <w:rPr>
      <w:rFonts w:ascii="Times New Roman" w:hAnsi="Times New Roman"/>
      <w:sz w:val="24"/>
    </w:rPr>
  </w:style>
  <w:style w:type="paragraph" w:styleId="Heading1">
    <w:name w:val="heading 1"/>
    <w:basedOn w:val="Normal"/>
    <w:next w:val="Normal"/>
    <w:link w:val="Heading1Char"/>
    <w:uiPriority w:val="9"/>
    <w:qFormat/>
    <w:rsid w:val="00AD5725"/>
    <w:pPr>
      <w:keepNext/>
      <w:keepLines/>
      <w:spacing w:before="240" w:after="120"/>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AD5725"/>
    <w:pPr>
      <w:keepNext/>
      <w:keepLines/>
      <w:spacing w:before="40" w:after="0" w:line="240" w:lineRule="auto"/>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5725"/>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AD5725"/>
    <w:rPr>
      <w:rFonts w:ascii="Times New Roman" w:eastAsiaTheme="majorEastAsia" w:hAnsi="Times New Roman" w:cstheme="majorBidi"/>
      <w:b/>
      <w:color w:val="000000" w:themeColor="text1"/>
      <w:sz w:val="24"/>
      <w:szCs w:val="26"/>
    </w:rPr>
  </w:style>
  <w:style w:type="paragraph" w:styleId="NormalWeb">
    <w:name w:val="Normal (Web)"/>
    <w:basedOn w:val="Normal"/>
    <w:uiPriority w:val="99"/>
    <w:unhideWhenUsed/>
    <w:rsid w:val="00AD5725"/>
    <w:pPr>
      <w:spacing w:before="100" w:beforeAutospacing="1" w:after="100" w:afterAutospacing="1" w:line="240" w:lineRule="auto"/>
    </w:pPr>
    <w:rPr>
      <w:rFonts w:eastAsia="Times New Roman" w:cs="Times New Roman"/>
      <w:szCs w:val="24"/>
      <w:lang w:eastAsia="de-DE"/>
    </w:rPr>
  </w:style>
  <w:style w:type="character" w:styleId="CommentReference">
    <w:name w:val="annotation reference"/>
    <w:basedOn w:val="DefaultParagraphFont"/>
    <w:uiPriority w:val="99"/>
    <w:semiHidden/>
    <w:unhideWhenUsed/>
    <w:rsid w:val="00AD5725"/>
    <w:rPr>
      <w:sz w:val="16"/>
      <w:szCs w:val="16"/>
    </w:rPr>
  </w:style>
  <w:style w:type="paragraph" w:styleId="CommentText">
    <w:name w:val="annotation text"/>
    <w:basedOn w:val="Normal"/>
    <w:link w:val="CommentTextChar"/>
    <w:uiPriority w:val="99"/>
    <w:unhideWhenUsed/>
    <w:rsid w:val="00AD5725"/>
    <w:pPr>
      <w:spacing w:line="240" w:lineRule="auto"/>
    </w:pPr>
    <w:rPr>
      <w:sz w:val="20"/>
      <w:szCs w:val="20"/>
    </w:rPr>
  </w:style>
  <w:style w:type="character" w:customStyle="1" w:styleId="CommentTextChar">
    <w:name w:val="Comment Text Char"/>
    <w:basedOn w:val="DefaultParagraphFont"/>
    <w:link w:val="CommentText"/>
    <w:uiPriority w:val="99"/>
    <w:rsid w:val="00AD5725"/>
    <w:rPr>
      <w:rFonts w:ascii="Times New Roman" w:hAnsi="Times New Roman"/>
      <w:sz w:val="20"/>
      <w:szCs w:val="20"/>
    </w:rPr>
  </w:style>
  <w:style w:type="table" w:styleId="TableGrid">
    <w:name w:val="Table Grid"/>
    <w:basedOn w:val="TableNormal"/>
    <w:uiPriority w:val="59"/>
    <w:rsid w:val="00AD5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uiPriority w:val="99"/>
    <w:unhideWhenUsed/>
    <w:rsid w:val="00AD5725"/>
    <w:pPr>
      <w:spacing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D57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5725"/>
    <w:rPr>
      <w:rFonts w:ascii="Times New Roman" w:hAnsi="Times New Roman"/>
      <w:sz w:val="24"/>
    </w:rPr>
  </w:style>
  <w:style w:type="paragraph" w:styleId="BalloonText">
    <w:name w:val="Balloon Text"/>
    <w:basedOn w:val="Normal"/>
    <w:link w:val="BalloonTextChar"/>
    <w:uiPriority w:val="99"/>
    <w:semiHidden/>
    <w:unhideWhenUsed/>
    <w:rsid w:val="00AD57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725"/>
    <w:rPr>
      <w:rFonts w:ascii="Segoe UI" w:hAnsi="Segoe UI" w:cs="Segoe UI"/>
      <w:sz w:val="18"/>
      <w:szCs w:val="18"/>
    </w:rPr>
  </w:style>
  <w:style w:type="paragraph" w:styleId="Bibliography">
    <w:name w:val="Bibliography"/>
    <w:basedOn w:val="Normal"/>
    <w:next w:val="Normal"/>
    <w:uiPriority w:val="37"/>
    <w:unhideWhenUsed/>
    <w:rsid w:val="00AD5725"/>
    <w:pPr>
      <w:tabs>
        <w:tab w:val="left" w:pos="504"/>
      </w:tabs>
      <w:spacing w:after="240" w:line="240" w:lineRule="auto"/>
      <w:ind w:left="504" w:hanging="504"/>
    </w:pPr>
  </w:style>
  <w:style w:type="character" w:styleId="Hyperlink">
    <w:name w:val="Hyperlink"/>
    <w:basedOn w:val="DefaultParagraphFont"/>
    <w:uiPriority w:val="99"/>
    <w:unhideWhenUsed/>
    <w:rsid w:val="00AD5202"/>
    <w:rPr>
      <w:color w:val="0000FF"/>
      <w:u w:val="single"/>
    </w:rPr>
  </w:style>
  <w:style w:type="paragraph" w:styleId="CommentSubject">
    <w:name w:val="annotation subject"/>
    <w:basedOn w:val="CommentText"/>
    <w:next w:val="CommentText"/>
    <w:link w:val="CommentSubjectChar"/>
    <w:uiPriority w:val="99"/>
    <w:semiHidden/>
    <w:unhideWhenUsed/>
    <w:rsid w:val="00851B60"/>
    <w:rPr>
      <w:b/>
      <w:bCs/>
    </w:rPr>
  </w:style>
  <w:style w:type="character" w:customStyle="1" w:styleId="CommentSubjectChar">
    <w:name w:val="Comment Subject Char"/>
    <w:basedOn w:val="CommentTextChar"/>
    <w:link w:val="CommentSubject"/>
    <w:uiPriority w:val="99"/>
    <w:semiHidden/>
    <w:rsid w:val="00851B60"/>
    <w:rPr>
      <w:rFonts w:ascii="Times New Roman" w:hAnsi="Times New Roman"/>
      <w:b/>
      <w:bCs/>
      <w:sz w:val="20"/>
      <w:szCs w:val="20"/>
    </w:rPr>
  </w:style>
  <w:style w:type="paragraph" w:styleId="Header">
    <w:name w:val="header"/>
    <w:basedOn w:val="Normal"/>
    <w:link w:val="HeaderChar"/>
    <w:uiPriority w:val="99"/>
    <w:unhideWhenUsed/>
    <w:rsid w:val="003E6067"/>
    <w:pPr>
      <w:tabs>
        <w:tab w:val="center" w:pos="4703"/>
        <w:tab w:val="right" w:pos="9406"/>
      </w:tabs>
      <w:spacing w:after="0" w:line="240" w:lineRule="auto"/>
    </w:pPr>
  </w:style>
  <w:style w:type="character" w:customStyle="1" w:styleId="HeaderChar">
    <w:name w:val="Header Char"/>
    <w:basedOn w:val="DefaultParagraphFont"/>
    <w:link w:val="Header"/>
    <w:uiPriority w:val="99"/>
    <w:rsid w:val="003E6067"/>
    <w:rPr>
      <w:rFonts w:ascii="Times New Roman" w:hAnsi="Times New Roman"/>
      <w:sz w:val="24"/>
    </w:rPr>
  </w:style>
  <w:style w:type="character" w:styleId="UnresolvedMention">
    <w:name w:val="Unresolved Mention"/>
    <w:basedOn w:val="DefaultParagraphFont"/>
    <w:uiPriority w:val="99"/>
    <w:semiHidden/>
    <w:unhideWhenUsed/>
    <w:rsid w:val="00F72869"/>
    <w:rPr>
      <w:color w:val="605E5C"/>
      <w:shd w:val="clear" w:color="auto" w:fill="E1DFDD"/>
    </w:rPr>
  </w:style>
  <w:style w:type="character" w:customStyle="1" w:styleId="citation-doi">
    <w:name w:val="citation-doi"/>
    <w:basedOn w:val="DefaultParagraphFont"/>
    <w:rsid w:val="001D5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works.com"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scone-michelis@uke.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5506</Words>
  <Characters>31389</Characters>
  <Application>Microsoft Office Word</Application>
  <DocSecurity>0</DocSecurity>
  <Lines>261</Lines>
  <Paragraphs>73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Ascone Michelis</dc:creator>
  <cp:keywords/>
  <dc:description/>
  <cp:lastModifiedBy>Leonie Ascone Michelis</cp:lastModifiedBy>
  <cp:revision>48</cp:revision>
  <dcterms:created xsi:type="dcterms:W3CDTF">2021-03-29T06:36:00Z</dcterms:created>
  <dcterms:modified xsi:type="dcterms:W3CDTF">2022-03-25T14:58:00Z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zotero-version="5.0.96"&gt;&lt;session id="feyznhkZ"/&gt;&lt;style id="http://www.zotero.org/styles/vancouver" locale="en-GB" hasBibliography="1" bibliographyStyleHasBeenSet="1"/&gt;&lt;prefs&gt;&lt;pref name="fieldType" value="Field"/&gt;&lt;/prefs&gt;&lt;/data&gt;</vt:lpwstr>
  </property>
</Properties>
</file>