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DBA4A" w14:textId="77777777" w:rsidR="00055C86" w:rsidRPr="00E601A5" w:rsidRDefault="005A0B44" w:rsidP="00055C86">
      <w:pPr>
        <w:spacing w:line="480" w:lineRule="auto"/>
        <w:jc w:val="center"/>
        <w:rPr>
          <w:b/>
          <w:bCs/>
          <w:lang w:val="en-US"/>
        </w:rPr>
      </w:pPr>
      <w:r w:rsidRPr="00E601A5">
        <w:rPr>
          <w:b/>
          <w:bCs/>
          <w:lang w:val="en-US"/>
        </w:rPr>
        <w:t>Supplement</w:t>
      </w:r>
      <w:r w:rsidR="00757B31" w:rsidRPr="00E601A5">
        <w:rPr>
          <w:b/>
          <w:bCs/>
          <w:lang w:val="en-US"/>
        </w:rPr>
        <w:t xml:space="preserve">al </w:t>
      </w:r>
      <w:r w:rsidR="00A44EC2" w:rsidRPr="00E601A5">
        <w:rPr>
          <w:b/>
          <w:bCs/>
          <w:lang w:val="en-US"/>
        </w:rPr>
        <w:t>M</w:t>
      </w:r>
      <w:r w:rsidR="00757B31" w:rsidRPr="00E601A5">
        <w:rPr>
          <w:b/>
          <w:bCs/>
          <w:lang w:val="en-US"/>
        </w:rPr>
        <w:t>aterial</w:t>
      </w:r>
      <w:r w:rsidR="00055C86" w:rsidRPr="0007168B">
        <w:rPr>
          <w:noProof/>
        </w:rPr>
        <w:drawing>
          <wp:inline distT="0" distB="0" distL="0" distR="0" wp14:anchorId="613A20D9" wp14:editId="4C637D91">
            <wp:extent cx="5756910" cy="575691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6910" cy="5756910"/>
                    </a:xfrm>
                    <a:prstGeom prst="rect">
                      <a:avLst/>
                    </a:prstGeom>
                  </pic:spPr>
                </pic:pic>
              </a:graphicData>
            </a:graphic>
          </wp:inline>
        </w:drawing>
      </w:r>
    </w:p>
    <w:p w14:paraId="4D2B060F" w14:textId="77777777" w:rsidR="00055C86" w:rsidRPr="00E601A5" w:rsidRDefault="00055C86" w:rsidP="00055C86">
      <w:pPr>
        <w:spacing w:line="480" w:lineRule="auto"/>
        <w:jc w:val="center"/>
        <w:rPr>
          <w:b/>
          <w:bCs/>
          <w:lang w:val="en-US"/>
        </w:rPr>
      </w:pPr>
    </w:p>
    <w:p w14:paraId="507C549D" w14:textId="11F05CF6" w:rsidR="00185353" w:rsidRPr="00055C86" w:rsidRDefault="00185353" w:rsidP="00055C86">
      <w:pPr>
        <w:spacing w:line="480" w:lineRule="auto"/>
        <w:rPr>
          <w:color w:val="000000"/>
          <w:lang w:val="en-US"/>
        </w:rPr>
      </w:pPr>
      <w:r w:rsidRPr="0071086D">
        <w:rPr>
          <w:i/>
          <w:iCs/>
          <w:color w:val="000000"/>
          <w:lang w:val="en-US"/>
        </w:rPr>
        <w:t xml:space="preserve">Figure S1. </w:t>
      </w:r>
      <w:r w:rsidRPr="0071086D">
        <w:rPr>
          <w:color w:val="000000"/>
          <w:lang w:val="en-US"/>
        </w:rPr>
        <w:t>Graphical LASSO network after performing a non-linear transformation. This</w:t>
      </w:r>
      <w:r w:rsidR="00055C86">
        <w:rPr>
          <w:color w:val="000000"/>
          <w:lang w:val="en-US"/>
        </w:rPr>
        <w:t xml:space="preserve"> </w:t>
      </w:r>
      <w:r w:rsidRPr="0071086D">
        <w:rPr>
          <w:color w:val="000000"/>
          <w:lang w:val="en-US"/>
        </w:rPr>
        <w:t xml:space="preserve">network does not differ from the original network as depicted in Figure 1. </w:t>
      </w:r>
      <w:r>
        <w:rPr>
          <w:lang w:val="en-US"/>
        </w:rPr>
        <w:br w:type="page"/>
      </w:r>
    </w:p>
    <w:p w14:paraId="24631D63" w14:textId="0609095E" w:rsidR="005848C1" w:rsidRDefault="005848C1" w:rsidP="00FE17D0">
      <w:pPr>
        <w:spacing w:line="480" w:lineRule="auto"/>
        <w:rPr>
          <w:lang w:val="en-US"/>
        </w:rPr>
      </w:pPr>
      <w:r>
        <w:rPr>
          <w:lang w:val="en-US"/>
        </w:rPr>
        <w:lastRenderedPageBreak/>
        <w:t>Table S</w:t>
      </w:r>
      <w:r w:rsidR="00185353">
        <w:rPr>
          <w:lang w:val="en-US"/>
        </w:rPr>
        <w:t>2</w:t>
      </w:r>
    </w:p>
    <w:p w14:paraId="096B1BE3" w14:textId="77777777" w:rsidR="005848C1" w:rsidRDefault="005848C1" w:rsidP="00FE17D0">
      <w:pPr>
        <w:spacing w:line="480" w:lineRule="auto"/>
        <w:rPr>
          <w:i/>
          <w:iCs/>
          <w:lang w:val="en-US"/>
        </w:rPr>
      </w:pPr>
      <w:r>
        <w:rPr>
          <w:i/>
          <w:iCs/>
          <w:lang w:val="en-US"/>
        </w:rPr>
        <w:t xml:space="preserve">Correlation matrix for the network. Raw correlations are presented above the diagonal. Below the diagonal are partial correlations after graphical lasso regularization. </w:t>
      </w:r>
    </w:p>
    <w:p w14:paraId="6D197A6D" w14:textId="77777777" w:rsidR="005848C1" w:rsidRDefault="005848C1" w:rsidP="005848C1">
      <w:pPr>
        <w:rPr>
          <w:i/>
          <w:iCs/>
          <w:lang w:val="en-US"/>
        </w:rPr>
      </w:pPr>
    </w:p>
    <w:tbl>
      <w:tblPr>
        <w:tblStyle w:val="Tabelraster"/>
        <w:tblpPr w:leftFromText="141" w:rightFromText="141" w:vertAnchor="text" w:horzAnchor="margin"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1172"/>
        <w:gridCol w:w="1493"/>
        <w:gridCol w:w="1372"/>
        <w:gridCol w:w="1126"/>
        <w:gridCol w:w="1916"/>
      </w:tblGrid>
      <w:tr w:rsidR="005848C1" w14:paraId="10591E64" w14:textId="77777777" w:rsidTr="0025021D">
        <w:trPr>
          <w:trHeight w:val="299"/>
        </w:trPr>
        <w:tc>
          <w:tcPr>
            <w:tcW w:w="1916" w:type="dxa"/>
            <w:tcBorders>
              <w:bottom w:val="single" w:sz="4" w:space="0" w:color="auto"/>
            </w:tcBorders>
          </w:tcPr>
          <w:p w14:paraId="057A92D3" w14:textId="77777777" w:rsidR="005848C1" w:rsidRDefault="005848C1" w:rsidP="00A0757E">
            <w:pPr>
              <w:spacing w:line="480" w:lineRule="auto"/>
              <w:rPr>
                <w:lang w:val="en-US"/>
              </w:rPr>
            </w:pPr>
          </w:p>
        </w:tc>
        <w:tc>
          <w:tcPr>
            <w:tcW w:w="1172" w:type="dxa"/>
            <w:tcBorders>
              <w:bottom w:val="single" w:sz="4" w:space="0" w:color="auto"/>
            </w:tcBorders>
          </w:tcPr>
          <w:p w14:paraId="4A5F596E" w14:textId="20471919" w:rsidR="005848C1" w:rsidRDefault="0025021D" w:rsidP="00A0757E">
            <w:pPr>
              <w:spacing w:line="480" w:lineRule="auto"/>
              <w:rPr>
                <w:lang w:val="en-US"/>
              </w:rPr>
            </w:pPr>
            <w:r>
              <w:rPr>
                <w:lang w:val="en-US"/>
              </w:rPr>
              <w:t>IDS-SR</w:t>
            </w:r>
          </w:p>
        </w:tc>
        <w:tc>
          <w:tcPr>
            <w:tcW w:w="1493" w:type="dxa"/>
            <w:tcBorders>
              <w:bottom w:val="single" w:sz="4" w:space="0" w:color="auto"/>
            </w:tcBorders>
          </w:tcPr>
          <w:p w14:paraId="46F6B451" w14:textId="40EB4E18" w:rsidR="005848C1" w:rsidRDefault="0025021D" w:rsidP="00A0757E">
            <w:pPr>
              <w:spacing w:line="480" w:lineRule="auto"/>
              <w:rPr>
                <w:lang w:val="en-US"/>
              </w:rPr>
            </w:pPr>
            <w:r>
              <w:rPr>
                <w:lang w:val="en-US"/>
              </w:rPr>
              <w:t>ASI</w:t>
            </w:r>
          </w:p>
        </w:tc>
        <w:tc>
          <w:tcPr>
            <w:tcW w:w="1372" w:type="dxa"/>
            <w:tcBorders>
              <w:bottom w:val="single" w:sz="4" w:space="0" w:color="auto"/>
            </w:tcBorders>
          </w:tcPr>
          <w:p w14:paraId="01705BB9" w14:textId="45EAAA5B" w:rsidR="005848C1" w:rsidRDefault="0025021D" w:rsidP="00A0757E">
            <w:pPr>
              <w:spacing w:line="480" w:lineRule="auto"/>
              <w:rPr>
                <w:lang w:val="en-US"/>
              </w:rPr>
            </w:pPr>
            <w:r>
              <w:rPr>
                <w:lang w:val="en-US"/>
              </w:rPr>
              <w:t>CAARS-SS</w:t>
            </w:r>
          </w:p>
        </w:tc>
        <w:tc>
          <w:tcPr>
            <w:tcW w:w="1126" w:type="dxa"/>
            <w:tcBorders>
              <w:bottom w:val="single" w:sz="4" w:space="0" w:color="auto"/>
            </w:tcBorders>
          </w:tcPr>
          <w:p w14:paraId="4E7B88F2" w14:textId="455DD66D" w:rsidR="005848C1" w:rsidRDefault="0025021D" w:rsidP="00A0757E">
            <w:pPr>
              <w:spacing w:line="480" w:lineRule="auto"/>
              <w:rPr>
                <w:lang w:val="en-US"/>
              </w:rPr>
            </w:pPr>
            <w:r>
              <w:rPr>
                <w:lang w:val="en-US"/>
              </w:rPr>
              <w:t>AQ-50</w:t>
            </w:r>
          </w:p>
        </w:tc>
        <w:tc>
          <w:tcPr>
            <w:tcW w:w="1916" w:type="dxa"/>
            <w:tcBorders>
              <w:bottom w:val="single" w:sz="4" w:space="0" w:color="auto"/>
            </w:tcBorders>
          </w:tcPr>
          <w:p w14:paraId="7441835B" w14:textId="77777777" w:rsidR="005848C1" w:rsidRDefault="005848C1" w:rsidP="00A0757E">
            <w:pPr>
              <w:spacing w:line="480" w:lineRule="auto"/>
              <w:rPr>
                <w:lang w:val="en-US"/>
              </w:rPr>
            </w:pPr>
            <w:r>
              <w:rPr>
                <w:lang w:val="en-US"/>
              </w:rPr>
              <w:t>Anhedonia</w:t>
            </w:r>
          </w:p>
        </w:tc>
      </w:tr>
      <w:tr w:rsidR="005848C1" w14:paraId="7F0CFA9B" w14:textId="77777777" w:rsidTr="0025021D">
        <w:trPr>
          <w:trHeight w:val="299"/>
        </w:trPr>
        <w:tc>
          <w:tcPr>
            <w:tcW w:w="1916" w:type="dxa"/>
            <w:tcBorders>
              <w:top w:val="single" w:sz="4" w:space="0" w:color="auto"/>
            </w:tcBorders>
          </w:tcPr>
          <w:p w14:paraId="45EF9E32" w14:textId="7D067056" w:rsidR="005848C1" w:rsidRDefault="0025021D" w:rsidP="00A0757E">
            <w:pPr>
              <w:spacing w:line="480" w:lineRule="auto"/>
              <w:rPr>
                <w:lang w:val="en-US"/>
              </w:rPr>
            </w:pPr>
            <w:r>
              <w:rPr>
                <w:lang w:val="en-US"/>
              </w:rPr>
              <w:t>IDS-SR</w:t>
            </w:r>
          </w:p>
        </w:tc>
        <w:tc>
          <w:tcPr>
            <w:tcW w:w="1172" w:type="dxa"/>
            <w:tcBorders>
              <w:top w:val="single" w:sz="4" w:space="0" w:color="auto"/>
            </w:tcBorders>
          </w:tcPr>
          <w:p w14:paraId="1494C307" w14:textId="77777777" w:rsidR="005848C1" w:rsidRDefault="005848C1" w:rsidP="00A0757E">
            <w:pPr>
              <w:spacing w:line="480" w:lineRule="auto"/>
              <w:rPr>
                <w:lang w:val="en-US"/>
              </w:rPr>
            </w:pPr>
            <w:r>
              <w:rPr>
                <w:lang w:val="en-US"/>
              </w:rPr>
              <w:t>-</w:t>
            </w:r>
          </w:p>
        </w:tc>
        <w:tc>
          <w:tcPr>
            <w:tcW w:w="1493" w:type="dxa"/>
            <w:tcBorders>
              <w:top w:val="single" w:sz="4" w:space="0" w:color="auto"/>
            </w:tcBorders>
          </w:tcPr>
          <w:p w14:paraId="2A0A955F" w14:textId="77777777" w:rsidR="005848C1" w:rsidRDefault="005848C1" w:rsidP="00A0757E">
            <w:pPr>
              <w:spacing w:line="480" w:lineRule="auto"/>
              <w:rPr>
                <w:lang w:val="en-US"/>
              </w:rPr>
            </w:pPr>
            <w:r>
              <w:rPr>
                <w:lang w:val="en-US"/>
              </w:rPr>
              <w:t>.484</w:t>
            </w:r>
          </w:p>
        </w:tc>
        <w:tc>
          <w:tcPr>
            <w:tcW w:w="1372" w:type="dxa"/>
            <w:tcBorders>
              <w:top w:val="single" w:sz="4" w:space="0" w:color="auto"/>
            </w:tcBorders>
          </w:tcPr>
          <w:p w14:paraId="73112F55" w14:textId="77777777" w:rsidR="005848C1" w:rsidRDefault="005848C1" w:rsidP="00A0757E">
            <w:pPr>
              <w:spacing w:line="480" w:lineRule="auto"/>
              <w:rPr>
                <w:lang w:val="en-US"/>
              </w:rPr>
            </w:pPr>
            <w:r>
              <w:rPr>
                <w:lang w:val="en-US"/>
              </w:rPr>
              <w:t>.481</w:t>
            </w:r>
          </w:p>
        </w:tc>
        <w:tc>
          <w:tcPr>
            <w:tcW w:w="1126" w:type="dxa"/>
            <w:tcBorders>
              <w:top w:val="single" w:sz="4" w:space="0" w:color="auto"/>
            </w:tcBorders>
          </w:tcPr>
          <w:p w14:paraId="7551B734" w14:textId="77777777" w:rsidR="005848C1" w:rsidRDefault="005848C1" w:rsidP="00A0757E">
            <w:pPr>
              <w:spacing w:line="480" w:lineRule="auto"/>
              <w:rPr>
                <w:lang w:val="en-US"/>
              </w:rPr>
            </w:pPr>
            <w:r>
              <w:rPr>
                <w:lang w:val="en-US"/>
              </w:rPr>
              <w:t>.182</w:t>
            </w:r>
          </w:p>
        </w:tc>
        <w:tc>
          <w:tcPr>
            <w:tcW w:w="1916" w:type="dxa"/>
            <w:tcBorders>
              <w:top w:val="single" w:sz="4" w:space="0" w:color="auto"/>
            </w:tcBorders>
          </w:tcPr>
          <w:p w14:paraId="5AEE3250" w14:textId="77777777" w:rsidR="005848C1" w:rsidRDefault="005848C1" w:rsidP="00A0757E">
            <w:pPr>
              <w:spacing w:line="480" w:lineRule="auto"/>
              <w:rPr>
                <w:lang w:val="en-US"/>
              </w:rPr>
            </w:pPr>
            <w:r>
              <w:rPr>
                <w:lang w:val="en-US"/>
              </w:rPr>
              <w:t>.727</w:t>
            </w:r>
          </w:p>
        </w:tc>
      </w:tr>
      <w:tr w:rsidR="005848C1" w14:paraId="19B99B64" w14:textId="77777777" w:rsidTr="0025021D">
        <w:trPr>
          <w:trHeight w:val="299"/>
        </w:trPr>
        <w:tc>
          <w:tcPr>
            <w:tcW w:w="1916" w:type="dxa"/>
          </w:tcPr>
          <w:p w14:paraId="2FF6FA74" w14:textId="4FF3B722" w:rsidR="005848C1" w:rsidRDefault="0025021D" w:rsidP="00A0757E">
            <w:pPr>
              <w:spacing w:line="480" w:lineRule="auto"/>
              <w:rPr>
                <w:lang w:val="en-US"/>
              </w:rPr>
            </w:pPr>
            <w:r>
              <w:rPr>
                <w:lang w:val="en-US"/>
              </w:rPr>
              <w:t>ASI</w:t>
            </w:r>
          </w:p>
        </w:tc>
        <w:tc>
          <w:tcPr>
            <w:tcW w:w="1172" w:type="dxa"/>
          </w:tcPr>
          <w:p w14:paraId="30F30E95" w14:textId="77777777" w:rsidR="005848C1" w:rsidRDefault="005848C1" w:rsidP="00A0757E">
            <w:pPr>
              <w:spacing w:line="480" w:lineRule="auto"/>
              <w:rPr>
                <w:lang w:val="en-US"/>
              </w:rPr>
            </w:pPr>
            <w:r>
              <w:rPr>
                <w:lang w:val="en-US"/>
              </w:rPr>
              <w:t>.279</w:t>
            </w:r>
          </w:p>
        </w:tc>
        <w:tc>
          <w:tcPr>
            <w:tcW w:w="1493" w:type="dxa"/>
          </w:tcPr>
          <w:p w14:paraId="778326D1" w14:textId="77777777" w:rsidR="005848C1" w:rsidRDefault="005848C1" w:rsidP="00A0757E">
            <w:pPr>
              <w:spacing w:line="480" w:lineRule="auto"/>
              <w:rPr>
                <w:lang w:val="en-US"/>
              </w:rPr>
            </w:pPr>
            <w:r>
              <w:rPr>
                <w:lang w:val="en-US"/>
              </w:rPr>
              <w:t>-</w:t>
            </w:r>
          </w:p>
        </w:tc>
        <w:tc>
          <w:tcPr>
            <w:tcW w:w="1372" w:type="dxa"/>
          </w:tcPr>
          <w:p w14:paraId="7D752512" w14:textId="77777777" w:rsidR="005848C1" w:rsidRDefault="005848C1" w:rsidP="00A0757E">
            <w:pPr>
              <w:spacing w:line="480" w:lineRule="auto"/>
              <w:rPr>
                <w:lang w:val="en-US"/>
              </w:rPr>
            </w:pPr>
            <w:r>
              <w:rPr>
                <w:lang w:val="en-US"/>
              </w:rPr>
              <w:t>.384</w:t>
            </w:r>
          </w:p>
        </w:tc>
        <w:tc>
          <w:tcPr>
            <w:tcW w:w="1126" w:type="dxa"/>
          </w:tcPr>
          <w:p w14:paraId="121C1B34" w14:textId="77777777" w:rsidR="005848C1" w:rsidRDefault="005848C1" w:rsidP="00A0757E">
            <w:pPr>
              <w:spacing w:line="480" w:lineRule="auto"/>
              <w:rPr>
                <w:lang w:val="en-US"/>
              </w:rPr>
            </w:pPr>
            <w:r>
              <w:rPr>
                <w:lang w:val="en-US"/>
              </w:rPr>
              <w:t>.191</w:t>
            </w:r>
          </w:p>
        </w:tc>
        <w:tc>
          <w:tcPr>
            <w:tcW w:w="1916" w:type="dxa"/>
          </w:tcPr>
          <w:p w14:paraId="5B4C5083" w14:textId="77777777" w:rsidR="005848C1" w:rsidRDefault="005848C1" w:rsidP="00A0757E">
            <w:pPr>
              <w:spacing w:line="480" w:lineRule="auto"/>
              <w:rPr>
                <w:lang w:val="en-US"/>
              </w:rPr>
            </w:pPr>
            <w:r>
              <w:rPr>
                <w:lang w:val="en-US"/>
              </w:rPr>
              <w:t>.322</w:t>
            </w:r>
          </w:p>
        </w:tc>
      </w:tr>
      <w:tr w:rsidR="005848C1" w14:paraId="006EFF7C" w14:textId="77777777" w:rsidTr="0025021D">
        <w:trPr>
          <w:trHeight w:val="299"/>
        </w:trPr>
        <w:tc>
          <w:tcPr>
            <w:tcW w:w="1916" w:type="dxa"/>
          </w:tcPr>
          <w:p w14:paraId="008B1117" w14:textId="09FFC239" w:rsidR="005848C1" w:rsidRDefault="0025021D" w:rsidP="00A0757E">
            <w:pPr>
              <w:spacing w:line="480" w:lineRule="auto"/>
              <w:rPr>
                <w:lang w:val="en-US"/>
              </w:rPr>
            </w:pPr>
            <w:r>
              <w:rPr>
                <w:lang w:val="en-US"/>
              </w:rPr>
              <w:t>CAARS-SS</w:t>
            </w:r>
          </w:p>
        </w:tc>
        <w:tc>
          <w:tcPr>
            <w:tcW w:w="1172" w:type="dxa"/>
          </w:tcPr>
          <w:p w14:paraId="721B56F3" w14:textId="77777777" w:rsidR="005848C1" w:rsidRDefault="005848C1" w:rsidP="00A0757E">
            <w:pPr>
              <w:spacing w:line="480" w:lineRule="auto"/>
              <w:rPr>
                <w:lang w:val="en-US"/>
              </w:rPr>
            </w:pPr>
            <w:r>
              <w:rPr>
                <w:lang w:val="en-US"/>
              </w:rPr>
              <w:t>.215</w:t>
            </w:r>
          </w:p>
        </w:tc>
        <w:tc>
          <w:tcPr>
            <w:tcW w:w="1493" w:type="dxa"/>
          </w:tcPr>
          <w:p w14:paraId="1DE39FF1" w14:textId="77777777" w:rsidR="005848C1" w:rsidRDefault="005848C1" w:rsidP="00A0757E">
            <w:pPr>
              <w:spacing w:line="480" w:lineRule="auto"/>
              <w:rPr>
                <w:lang w:val="en-US"/>
              </w:rPr>
            </w:pPr>
            <w:r>
              <w:rPr>
                <w:lang w:val="en-US"/>
              </w:rPr>
              <w:t>.173</w:t>
            </w:r>
          </w:p>
        </w:tc>
        <w:tc>
          <w:tcPr>
            <w:tcW w:w="1372" w:type="dxa"/>
          </w:tcPr>
          <w:p w14:paraId="407BA2B6" w14:textId="77777777" w:rsidR="005848C1" w:rsidRDefault="005848C1" w:rsidP="00A0757E">
            <w:pPr>
              <w:spacing w:line="480" w:lineRule="auto"/>
              <w:rPr>
                <w:lang w:val="en-US"/>
              </w:rPr>
            </w:pPr>
            <w:r>
              <w:rPr>
                <w:lang w:val="en-US"/>
              </w:rPr>
              <w:t>-</w:t>
            </w:r>
          </w:p>
        </w:tc>
        <w:tc>
          <w:tcPr>
            <w:tcW w:w="1126" w:type="dxa"/>
          </w:tcPr>
          <w:p w14:paraId="621E08DD" w14:textId="77777777" w:rsidR="005848C1" w:rsidRDefault="005848C1" w:rsidP="00A0757E">
            <w:pPr>
              <w:spacing w:line="480" w:lineRule="auto"/>
              <w:rPr>
                <w:lang w:val="en-US"/>
              </w:rPr>
            </w:pPr>
            <w:r>
              <w:rPr>
                <w:lang w:val="en-US"/>
              </w:rPr>
              <w:t>.323</w:t>
            </w:r>
          </w:p>
        </w:tc>
        <w:tc>
          <w:tcPr>
            <w:tcW w:w="1916" w:type="dxa"/>
          </w:tcPr>
          <w:p w14:paraId="354703F1" w14:textId="77777777" w:rsidR="005848C1" w:rsidRDefault="005848C1" w:rsidP="00A0757E">
            <w:pPr>
              <w:spacing w:line="480" w:lineRule="auto"/>
              <w:rPr>
                <w:lang w:val="en-US"/>
              </w:rPr>
            </w:pPr>
            <w:r>
              <w:rPr>
                <w:lang w:val="en-US"/>
              </w:rPr>
              <w:t>.404</w:t>
            </w:r>
          </w:p>
        </w:tc>
      </w:tr>
      <w:tr w:rsidR="005848C1" w14:paraId="7B6E835D" w14:textId="77777777" w:rsidTr="0025021D">
        <w:trPr>
          <w:trHeight w:val="101"/>
        </w:trPr>
        <w:tc>
          <w:tcPr>
            <w:tcW w:w="1916" w:type="dxa"/>
          </w:tcPr>
          <w:p w14:paraId="3D4BDDBC" w14:textId="01D570AE" w:rsidR="005848C1" w:rsidRDefault="0025021D" w:rsidP="00A0757E">
            <w:pPr>
              <w:spacing w:line="480" w:lineRule="auto"/>
              <w:rPr>
                <w:lang w:val="en-US"/>
              </w:rPr>
            </w:pPr>
            <w:r>
              <w:rPr>
                <w:lang w:val="en-US"/>
              </w:rPr>
              <w:t>AQ-50</w:t>
            </w:r>
          </w:p>
        </w:tc>
        <w:tc>
          <w:tcPr>
            <w:tcW w:w="1172" w:type="dxa"/>
          </w:tcPr>
          <w:p w14:paraId="22865D27" w14:textId="77777777" w:rsidR="005848C1" w:rsidRDefault="005848C1" w:rsidP="00A0757E">
            <w:pPr>
              <w:spacing w:line="480" w:lineRule="auto"/>
              <w:rPr>
                <w:lang w:val="en-US"/>
              </w:rPr>
            </w:pPr>
            <w:r>
              <w:rPr>
                <w:lang w:val="en-US"/>
              </w:rPr>
              <w:t>.000</w:t>
            </w:r>
          </w:p>
        </w:tc>
        <w:tc>
          <w:tcPr>
            <w:tcW w:w="1493" w:type="dxa"/>
          </w:tcPr>
          <w:p w14:paraId="17B056AB" w14:textId="77777777" w:rsidR="005848C1" w:rsidRDefault="005848C1" w:rsidP="00A0757E">
            <w:pPr>
              <w:spacing w:line="480" w:lineRule="auto"/>
              <w:rPr>
                <w:lang w:val="en-US"/>
              </w:rPr>
            </w:pPr>
            <w:r>
              <w:rPr>
                <w:lang w:val="en-US"/>
              </w:rPr>
              <w:t>.035</w:t>
            </w:r>
          </w:p>
        </w:tc>
        <w:tc>
          <w:tcPr>
            <w:tcW w:w="1372" w:type="dxa"/>
          </w:tcPr>
          <w:p w14:paraId="62F9AC1F" w14:textId="77777777" w:rsidR="005848C1" w:rsidRDefault="005848C1" w:rsidP="00A0757E">
            <w:pPr>
              <w:spacing w:line="480" w:lineRule="auto"/>
              <w:rPr>
                <w:lang w:val="en-US"/>
              </w:rPr>
            </w:pPr>
            <w:r>
              <w:rPr>
                <w:lang w:val="en-US"/>
              </w:rPr>
              <w:t>.211</w:t>
            </w:r>
          </w:p>
        </w:tc>
        <w:tc>
          <w:tcPr>
            <w:tcW w:w="1126" w:type="dxa"/>
          </w:tcPr>
          <w:p w14:paraId="1F4CFE7A" w14:textId="77777777" w:rsidR="005848C1" w:rsidRDefault="005848C1" w:rsidP="00A0757E">
            <w:pPr>
              <w:spacing w:line="480" w:lineRule="auto"/>
              <w:rPr>
                <w:lang w:val="en-US"/>
              </w:rPr>
            </w:pPr>
            <w:r>
              <w:rPr>
                <w:lang w:val="en-US"/>
              </w:rPr>
              <w:t>-</w:t>
            </w:r>
          </w:p>
        </w:tc>
        <w:tc>
          <w:tcPr>
            <w:tcW w:w="1916" w:type="dxa"/>
          </w:tcPr>
          <w:p w14:paraId="67CB404C" w14:textId="77777777" w:rsidR="005848C1" w:rsidRDefault="005848C1" w:rsidP="00A0757E">
            <w:pPr>
              <w:spacing w:line="480" w:lineRule="auto"/>
              <w:rPr>
                <w:lang w:val="en-US"/>
              </w:rPr>
            </w:pPr>
            <w:r>
              <w:rPr>
                <w:lang w:val="en-US"/>
              </w:rPr>
              <w:t>.249</w:t>
            </w:r>
          </w:p>
        </w:tc>
      </w:tr>
      <w:tr w:rsidR="005848C1" w14:paraId="297394AC" w14:textId="77777777" w:rsidTr="0025021D">
        <w:trPr>
          <w:trHeight w:val="284"/>
        </w:trPr>
        <w:tc>
          <w:tcPr>
            <w:tcW w:w="1916" w:type="dxa"/>
            <w:tcBorders>
              <w:bottom w:val="single" w:sz="4" w:space="0" w:color="auto"/>
            </w:tcBorders>
          </w:tcPr>
          <w:p w14:paraId="59B28C3B" w14:textId="77777777" w:rsidR="005848C1" w:rsidRDefault="005848C1" w:rsidP="00A0757E">
            <w:pPr>
              <w:spacing w:line="480" w:lineRule="auto"/>
              <w:rPr>
                <w:lang w:val="en-US"/>
              </w:rPr>
            </w:pPr>
            <w:r>
              <w:rPr>
                <w:lang w:val="en-US"/>
              </w:rPr>
              <w:t>Anhedonia</w:t>
            </w:r>
          </w:p>
        </w:tc>
        <w:tc>
          <w:tcPr>
            <w:tcW w:w="1172" w:type="dxa"/>
            <w:tcBorders>
              <w:bottom w:val="single" w:sz="4" w:space="0" w:color="auto"/>
            </w:tcBorders>
          </w:tcPr>
          <w:p w14:paraId="31BAA09B" w14:textId="77777777" w:rsidR="005848C1" w:rsidRDefault="005848C1" w:rsidP="00A0757E">
            <w:pPr>
              <w:spacing w:line="480" w:lineRule="auto"/>
              <w:rPr>
                <w:lang w:val="en-US"/>
              </w:rPr>
            </w:pPr>
            <w:r>
              <w:rPr>
                <w:lang w:val="en-US"/>
              </w:rPr>
              <w:t>.607</w:t>
            </w:r>
          </w:p>
        </w:tc>
        <w:tc>
          <w:tcPr>
            <w:tcW w:w="1493" w:type="dxa"/>
            <w:tcBorders>
              <w:bottom w:val="single" w:sz="4" w:space="0" w:color="auto"/>
            </w:tcBorders>
          </w:tcPr>
          <w:p w14:paraId="5FB026BC" w14:textId="77777777" w:rsidR="005848C1" w:rsidRDefault="005848C1" w:rsidP="00A0757E">
            <w:pPr>
              <w:spacing w:line="480" w:lineRule="auto"/>
              <w:rPr>
                <w:lang w:val="en-US"/>
              </w:rPr>
            </w:pPr>
            <w:r>
              <w:rPr>
                <w:lang w:val="en-US"/>
              </w:rPr>
              <w:t>.000</w:t>
            </w:r>
          </w:p>
        </w:tc>
        <w:tc>
          <w:tcPr>
            <w:tcW w:w="1372" w:type="dxa"/>
            <w:tcBorders>
              <w:bottom w:val="single" w:sz="4" w:space="0" w:color="auto"/>
            </w:tcBorders>
          </w:tcPr>
          <w:p w14:paraId="03CADEA1" w14:textId="77777777" w:rsidR="005848C1" w:rsidRDefault="005848C1" w:rsidP="00A0757E">
            <w:pPr>
              <w:spacing w:line="480" w:lineRule="auto"/>
              <w:rPr>
                <w:lang w:val="en-US"/>
              </w:rPr>
            </w:pPr>
            <w:r>
              <w:rPr>
                <w:lang w:val="en-US"/>
              </w:rPr>
              <w:t>.067</w:t>
            </w:r>
          </w:p>
        </w:tc>
        <w:tc>
          <w:tcPr>
            <w:tcW w:w="1126" w:type="dxa"/>
            <w:tcBorders>
              <w:bottom w:val="single" w:sz="4" w:space="0" w:color="auto"/>
            </w:tcBorders>
          </w:tcPr>
          <w:p w14:paraId="18CB8249" w14:textId="77777777" w:rsidR="005848C1" w:rsidRDefault="005848C1" w:rsidP="00A0757E">
            <w:pPr>
              <w:spacing w:line="480" w:lineRule="auto"/>
              <w:rPr>
                <w:lang w:val="en-US"/>
              </w:rPr>
            </w:pPr>
            <w:r>
              <w:rPr>
                <w:lang w:val="en-US"/>
              </w:rPr>
              <w:t>.091</w:t>
            </w:r>
          </w:p>
        </w:tc>
        <w:tc>
          <w:tcPr>
            <w:tcW w:w="1916" w:type="dxa"/>
            <w:tcBorders>
              <w:bottom w:val="single" w:sz="4" w:space="0" w:color="auto"/>
            </w:tcBorders>
          </w:tcPr>
          <w:p w14:paraId="5251DC0C" w14:textId="77777777" w:rsidR="005848C1" w:rsidRDefault="005848C1" w:rsidP="00A0757E">
            <w:pPr>
              <w:spacing w:line="480" w:lineRule="auto"/>
              <w:rPr>
                <w:lang w:val="en-US"/>
              </w:rPr>
            </w:pPr>
            <w:r>
              <w:rPr>
                <w:lang w:val="en-US"/>
              </w:rPr>
              <w:t>-</w:t>
            </w:r>
          </w:p>
        </w:tc>
      </w:tr>
    </w:tbl>
    <w:p w14:paraId="521B5BEE" w14:textId="68DA765D" w:rsidR="00142AFB" w:rsidRDefault="0025021D" w:rsidP="0025021D">
      <w:pPr>
        <w:spacing w:line="480" w:lineRule="auto"/>
        <w:ind w:firstLine="708"/>
        <w:rPr>
          <w:color w:val="000000"/>
          <w:lang w:val="en-US"/>
        </w:rPr>
      </w:pPr>
      <w:r w:rsidRPr="0071086D">
        <w:rPr>
          <w:lang w:val="en-US"/>
        </w:rPr>
        <w:t xml:space="preserve">IDS-SR, </w:t>
      </w:r>
      <w:r w:rsidRPr="0071086D">
        <w:rPr>
          <w:color w:val="000000"/>
          <w:lang w:val="en-US"/>
        </w:rPr>
        <w:t xml:space="preserve">Inventory of Depressive Symptomatology Self-Report; ASI, Anxiety Sensitivity Index; CAARS-SS, Conners’ Adult ADHD Rating Scale, Short Version; AQ-50, 50-item Autism Spectrum Quotient. </w:t>
      </w:r>
    </w:p>
    <w:p w14:paraId="41441C56" w14:textId="77777777" w:rsidR="003D08D6" w:rsidRDefault="003D08D6" w:rsidP="0025021D">
      <w:pPr>
        <w:spacing w:line="480" w:lineRule="auto"/>
        <w:ind w:firstLine="708"/>
        <w:rPr>
          <w:color w:val="000000"/>
          <w:lang w:val="en-US"/>
        </w:rPr>
      </w:pPr>
    </w:p>
    <w:p w14:paraId="71487621" w14:textId="03E8BEE3" w:rsidR="003D08D6" w:rsidRDefault="00142AFB">
      <w:pPr>
        <w:rPr>
          <w:color w:val="000000"/>
          <w:lang w:val="en-US"/>
        </w:rPr>
      </w:pPr>
      <w:r>
        <w:rPr>
          <w:color w:val="000000"/>
          <w:lang w:val="en-US"/>
        </w:rPr>
        <w:br w:type="page"/>
      </w:r>
    </w:p>
    <w:p w14:paraId="470710BF" w14:textId="0F642B6D" w:rsidR="00142AFB" w:rsidRPr="00142AFB" w:rsidRDefault="00142AFB" w:rsidP="00142AFB">
      <w:pPr>
        <w:spacing w:line="480" w:lineRule="auto"/>
        <w:rPr>
          <w:lang w:val="en-US"/>
        </w:rPr>
      </w:pPr>
      <w:r w:rsidRPr="00142AFB">
        <w:rPr>
          <w:lang w:val="en-US"/>
        </w:rPr>
        <w:lastRenderedPageBreak/>
        <w:t>Table S</w:t>
      </w:r>
      <w:r w:rsidR="00185353">
        <w:rPr>
          <w:lang w:val="en-US"/>
        </w:rPr>
        <w:t>3</w:t>
      </w:r>
    </w:p>
    <w:p w14:paraId="751A5895" w14:textId="77777777" w:rsidR="00142AFB" w:rsidRPr="00142AFB" w:rsidRDefault="00142AFB" w:rsidP="00142AFB">
      <w:pPr>
        <w:spacing w:line="480" w:lineRule="auto"/>
        <w:rPr>
          <w:i/>
          <w:iCs/>
          <w:lang w:val="en-US"/>
        </w:rPr>
      </w:pPr>
      <w:r w:rsidRPr="00142AFB">
        <w:rPr>
          <w:i/>
          <w:iCs/>
          <w:lang w:val="en-US"/>
        </w:rPr>
        <w:t>Relative importance matrix for the relative importance network. Rows represent independent variables, and the columns represent dependent variables.</w:t>
      </w:r>
    </w:p>
    <w:p w14:paraId="0EC54D3C" w14:textId="77777777" w:rsidR="00142AFB" w:rsidRPr="00142AFB" w:rsidRDefault="00142AFB" w:rsidP="00142AFB">
      <w:pPr>
        <w:rPr>
          <w:i/>
          <w:iCs/>
          <w:lang w:val="en-US"/>
        </w:rPr>
      </w:pPr>
    </w:p>
    <w:tbl>
      <w:tblPr>
        <w:tblStyle w:val="Tabelraster"/>
        <w:tblpPr w:leftFromText="141" w:rightFromText="141" w:vertAnchor="text" w:horzAnchor="margin"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1172"/>
        <w:gridCol w:w="1493"/>
        <w:gridCol w:w="1372"/>
        <w:gridCol w:w="1126"/>
        <w:gridCol w:w="1916"/>
      </w:tblGrid>
      <w:tr w:rsidR="00142AFB" w:rsidRPr="00AD6759" w14:paraId="39FE869C" w14:textId="77777777" w:rsidTr="0034169E">
        <w:trPr>
          <w:trHeight w:val="299"/>
        </w:trPr>
        <w:tc>
          <w:tcPr>
            <w:tcW w:w="1916" w:type="dxa"/>
            <w:tcBorders>
              <w:bottom w:val="single" w:sz="4" w:space="0" w:color="auto"/>
            </w:tcBorders>
          </w:tcPr>
          <w:p w14:paraId="4230A913" w14:textId="77777777" w:rsidR="00142AFB" w:rsidRPr="00142AFB" w:rsidRDefault="00142AFB" w:rsidP="0034169E">
            <w:pPr>
              <w:spacing w:line="480" w:lineRule="auto"/>
              <w:rPr>
                <w:lang w:val="en-US"/>
              </w:rPr>
            </w:pPr>
          </w:p>
        </w:tc>
        <w:tc>
          <w:tcPr>
            <w:tcW w:w="1172" w:type="dxa"/>
            <w:tcBorders>
              <w:bottom w:val="single" w:sz="4" w:space="0" w:color="auto"/>
            </w:tcBorders>
          </w:tcPr>
          <w:p w14:paraId="5FD3132B" w14:textId="77777777" w:rsidR="00142AFB" w:rsidRPr="00AD6759" w:rsidRDefault="00142AFB" w:rsidP="0034169E">
            <w:pPr>
              <w:spacing w:line="480" w:lineRule="auto"/>
            </w:pPr>
            <w:r w:rsidRPr="00AD6759">
              <w:t>IDS-SR</w:t>
            </w:r>
          </w:p>
        </w:tc>
        <w:tc>
          <w:tcPr>
            <w:tcW w:w="1493" w:type="dxa"/>
            <w:tcBorders>
              <w:bottom w:val="single" w:sz="4" w:space="0" w:color="auto"/>
            </w:tcBorders>
          </w:tcPr>
          <w:p w14:paraId="3F934D96" w14:textId="77777777" w:rsidR="00142AFB" w:rsidRPr="00AD6759" w:rsidRDefault="00142AFB" w:rsidP="0034169E">
            <w:pPr>
              <w:spacing w:line="480" w:lineRule="auto"/>
            </w:pPr>
            <w:r w:rsidRPr="00AD6759">
              <w:t>ASI</w:t>
            </w:r>
          </w:p>
        </w:tc>
        <w:tc>
          <w:tcPr>
            <w:tcW w:w="1372" w:type="dxa"/>
            <w:tcBorders>
              <w:bottom w:val="single" w:sz="4" w:space="0" w:color="auto"/>
            </w:tcBorders>
          </w:tcPr>
          <w:p w14:paraId="11143BBA" w14:textId="77777777" w:rsidR="00142AFB" w:rsidRPr="00AD6759" w:rsidRDefault="00142AFB" w:rsidP="0034169E">
            <w:pPr>
              <w:spacing w:line="480" w:lineRule="auto"/>
            </w:pPr>
            <w:r w:rsidRPr="00AD6759">
              <w:t>CAARS-SS</w:t>
            </w:r>
          </w:p>
        </w:tc>
        <w:tc>
          <w:tcPr>
            <w:tcW w:w="1126" w:type="dxa"/>
            <w:tcBorders>
              <w:bottom w:val="single" w:sz="4" w:space="0" w:color="auto"/>
            </w:tcBorders>
          </w:tcPr>
          <w:p w14:paraId="504405F1" w14:textId="77777777" w:rsidR="00142AFB" w:rsidRPr="00AD6759" w:rsidRDefault="00142AFB" w:rsidP="0034169E">
            <w:pPr>
              <w:spacing w:line="480" w:lineRule="auto"/>
            </w:pPr>
            <w:r w:rsidRPr="00AD6759">
              <w:t>AQ-50</w:t>
            </w:r>
          </w:p>
        </w:tc>
        <w:tc>
          <w:tcPr>
            <w:tcW w:w="1916" w:type="dxa"/>
            <w:tcBorders>
              <w:bottom w:val="single" w:sz="4" w:space="0" w:color="auto"/>
            </w:tcBorders>
          </w:tcPr>
          <w:p w14:paraId="5CA4D14E" w14:textId="77777777" w:rsidR="00142AFB" w:rsidRPr="00AD6759" w:rsidRDefault="00142AFB" w:rsidP="0034169E">
            <w:pPr>
              <w:spacing w:line="480" w:lineRule="auto"/>
            </w:pPr>
            <w:proofErr w:type="spellStart"/>
            <w:r w:rsidRPr="00AD6759">
              <w:t>Anhedonia</w:t>
            </w:r>
            <w:proofErr w:type="spellEnd"/>
          </w:p>
        </w:tc>
      </w:tr>
      <w:tr w:rsidR="00142AFB" w:rsidRPr="00AD6759" w14:paraId="5B54D4A0" w14:textId="77777777" w:rsidTr="0034169E">
        <w:trPr>
          <w:trHeight w:val="299"/>
        </w:trPr>
        <w:tc>
          <w:tcPr>
            <w:tcW w:w="1916" w:type="dxa"/>
            <w:tcBorders>
              <w:top w:val="single" w:sz="4" w:space="0" w:color="auto"/>
            </w:tcBorders>
          </w:tcPr>
          <w:p w14:paraId="747EF060" w14:textId="77777777" w:rsidR="00142AFB" w:rsidRPr="00AD6759" w:rsidRDefault="00142AFB" w:rsidP="0034169E">
            <w:pPr>
              <w:spacing w:line="480" w:lineRule="auto"/>
            </w:pPr>
            <w:r w:rsidRPr="00AD6759">
              <w:t>IDS-SR</w:t>
            </w:r>
          </w:p>
        </w:tc>
        <w:tc>
          <w:tcPr>
            <w:tcW w:w="1172" w:type="dxa"/>
            <w:tcBorders>
              <w:top w:val="single" w:sz="4" w:space="0" w:color="auto"/>
            </w:tcBorders>
          </w:tcPr>
          <w:p w14:paraId="44D88DAF" w14:textId="77777777" w:rsidR="00142AFB" w:rsidRPr="00AD6759" w:rsidRDefault="00142AFB" w:rsidP="0034169E">
            <w:pPr>
              <w:spacing w:line="480" w:lineRule="auto"/>
            </w:pPr>
            <w:r w:rsidRPr="00AD6759">
              <w:t>-</w:t>
            </w:r>
          </w:p>
        </w:tc>
        <w:tc>
          <w:tcPr>
            <w:tcW w:w="1493" w:type="dxa"/>
            <w:tcBorders>
              <w:top w:val="single" w:sz="4" w:space="0" w:color="auto"/>
            </w:tcBorders>
          </w:tcPr>
          <w:p w14:paraId="42C04153" w14:textId="77777777" w:rsidR="00142AFB" w:rsidRPr="00AD6759" w:rsidRDefault="00142AFB" w:rsidP="0034169E">
            <w:pPr>
              <w:spacing w:line="480" w:lineRule="auto"/>
            </w:pPr>
            <w:r w:rsidRPr="00AD6759">
              <w:t>.</w:t>
            </w:r>
            <w:r>
              <w:t>532</w:t>
            </w:r>
          </w:p>
        </w:tc>
        <w:tc>
          <w:tcPr>
            <w:tcW w:w="1372" w:type="dxa"/>
            <w:tcBorders>
              <w:top w:val="single" w:sz="4" w:space="0" w:color="auto"/>
            </w:tcBorders>
          </w:tcPr>
          <w:p w14:paraId="6496E351" w14:textId="77777777" w:rsidR="00142AFB" w:rsidRPr="00AD6759" w:rsidRDefault="00142AFB" w:rsidP="0034169E">
            <w:pPr>
              <w:spacing w:line="480" w:lineRule="auto"/>
            </w:pPr>
            <w:r>
              <w:t>.360</w:t>
            </w:r>
          </w:p>
        </w:tc>
        <w:tc>
          <w:tcPr>
            <w:tcW w:w="1126" w:type="dxa"/>
            <w:tcBorders>
              <w:top w:val="single" w:sz="4" w:space="0" w:color="auto"/>
            </w:tcBorders>
          </w:tcPr>
          <w:p w14:paraId="0B9B9649" w14:textId="77777777" w:rsidR="00142AFB" w:rsidRPr="00AD6759" w:rsidRDefault="00142AFB" w:rsidP="0034169E">
            <w:pPr>
              <w:spacing w:line="480" w:lineRule="auto"/>
            </w:pPr>
            <w:r>
              <w:t>.089</w:t>
            </w:r>
          </w:p>
        </w:tc>
        <w:tc>
          <w:tcPr>
            <w:tcW w:w="1916" w:type="dxa"/>
            <w:tcBorders>
              <w:top w:val="single" w:sz="4" w:space="0" w:color="auto"/>
            </w:tcBorders>
          </w:tcPr>
          <w:p w14:paraId="6AE12BA9" w14:textId="77777777" w:rsidR="00142AFB" w:rsidRPr="00AD6759" w:rsidRDefault="00142AFB" w:rsidP="0034169E">
            <w:pPr>
              <w:spacing w:line="480" w:lineRule="auto"/>
            </w:pPr>
            <w:r>
              <w:t>.758</w:t>
            </w:r>
          </w:p>
        </w:tc>
      </w:tr>
      <w:tr w:rsidR="00142AFB" w:rsidRPr="00AD6759" w14:paraId="12282A27" w14:textId="77777777" w:rsidTr="0034169E">
        <w:trPr>
          <w:trHeight w:val="299"/>
        </w:trPr>
        <w:tc>
          <w:tcPr>
            <w:tcW w:w="1916" w:type="dxa"/>
          </w:tcPr>
          <w:p w14:paraId="606DDD0F" w14:textId="77777777" w:rsidR="00142AFB" w:rsidRPr="00AD6759" w:rsidRDefault="00142AFB" w:rsidP="0034169E">
            <w:pPr>
              <w:spacing w:line="480" w:lineRule="auto"/>
            </w:pPr>
            <w:r w:rsidRPr="00AD6759">
              <w:t>ASI</w:t>
            </w:r>
          </w:p>
        </w:tc>
        <w:tc>
          <w:tcPr>
            <w:tcW w:w="1172" w:type="dxa"/>
          </w:tcPr>
          <w:p w14:paraId="71C6679B" w14:textId="77777777" w:rsidR="00142AFB" w:rsidRPr="00AD6759" w:rsidRDefault="00142AFB" w:rsidP="0034169E">
            <w:pPr>
              <w:spacing w:line="480" w:lineRule="auto"/>
            </w:pPr>
            <w:r>
              <w:t>.188</w:t>
            </w:r>
          </w:p>
        </w:tc>
        <w:tc>
          <w:tcPr>
            <w:tcW w:w="1493" w:type="dxa"/>
          </w:tcPr>
          <w:p w14:paraId="6381995F" w14:textId="77777777" w:rsidR="00142AFB" w:rsidRPr="00AD6759" w:rsidRDefault="00142AFB" w:rsidP="0034169E">
            <w:pPr>
              <w:spacing w:line="480" w:lineRule="auto"/>
            </w:pPr>
            <w:r w:rsidRPr="00AD6759">
              <w:t>-</w:t>
            </w:r>
          </w:p>
        </w:tc>
        <w:tc>
          <w:tcPr>
            <w:tcW w:w="1372" w:type="dxa"/>
          </w:tcPr>
          <w:p w14:paraId="7DE5B949" w14:textId="77777777" w:rsidR="00142AFB" w:rsidRPr="00AD6759" w:rsidRDefault="00142AFB" w:rsidP="0034169E">
            <w:pPr>
              <w:spacing w:line="480" w:lineRule="auto"/>
            </w:pPr>
            <w:r>
              <w:t>.213</w:t>
            </w:r>
          </w:p>
        </w:tc>
        <w:tc>
          <w:tcPr>
            <w:tcW w:w="1126" w:type="dxa"/>
          </w:tcPr>
          <w:p w14:paraId="7102154F" w14:textId="77777777" w:rsidR="00142AFB" w:rsidRPr="00AD6759" w:rsidRDefault="00142AFB" w:rsidP="0034169E">
            <w:pPr>
              <w:spacing w:line="480" w:lineRule="auto"/>
            </w:pPr>
            <w:r>
              <w:t>.111</w:t>
            </w:r>
          </w:p>
        </w:tc>
        <w:tc>
          <w:tcPr>
            <w:tcW w:w="1916" w:type="dxa"/>
          </w:tcPr>
          <w:p w14:paraId="77F87833" w14:textId="77777777" w:rsidR="00142AFB" w:rsidRPr="00AD6759" w:rsidRDefault="00142AFB" w:rsidP="0034169E">
            <w:pPr>
              <w:spacing w:line="480" w:lineRule="auto"/>
            </w:pPr>
            <w:r>
              <w:t>.071</w:t>
            </w:r>
          </w:p>
        </w:tc>
      </w:tr>
      <w:tr w:rsidR="00142AFB" w:rsidRPr="00AD6759" w14:paraId="59AC692C" w14:textId="77777777" w:rsidTr="0034169E">
        <w:trPr>
          <w:trHeight w:val="299"/>
        </w:trPr>
        <w:tc>
          <w:tcPr>
            <w:tcW w:w="1916" w:type="dxa"/>
          </w:tcPr>
          <w:p w14:paraId="29E5C3C1" w14:textId="77777777" w:rsidR="00142AFB" w:rsidRPr="00AD6759" w:rsidRDefault="00142AFB" w:rsidP="0034169E">
            <w:pPr>
              <w:spacing w:line="480" w:lineRule="auto"/>
            </w:pPr>
            <w:r w:rsidRPr="00AD6759">
              <w:t>CAARS-SS</w:t>
            </w:r>
          </w:p>
        </w:tc>
        <w:tc>
          <w:tcPr>
            <w:tcW w:w="1172" w:type="dxa"/>
          </w:tcPr>
          <w:p w14:paraId="6E9395AF" w14:textId="77777777" w:rsidR="00142AFB" w:rsidRPr="00AD6759" w:rsidRDefault="00142AFB" w:rsidP="0034169E">
            <w:pPr>
              <w:spacing w:line="480" w:lineRule="auto"/>
            </w:pPr>
            <w:r>
              <w:t>.164</w:t>
            </w:r>
          </w:p>
        </w:tc>
        <w:tc>
          <w:tcPr>
            <w:tcW w:w="1493" w:type="dxa"/>
          </w:tcPr>
          <w:p w14:paraId="2EE23ADC" w14:textId="77777777" w:rsidR="00142AFB" w:rsidRPr="00AD6759" w:rsidRDefault="00142AFB" w:rsidP="0034169E">
            <w:pPr>
              <w:spacing w:line="480" w:lineRule="auto"/>
            </w:pPr>
            <w:r>
              <w:t>.258</w:t>
            </w:r>
          </w:p>
        </w:tc>
        <w:tc>
          <w:tcPr>
            <w:tcW w:w="1372" w:type="dxa"/>
          </w:tcPr>
          <w:p w14:paraId="37F8CD22" w14:textId="77777777" w:rsidR="00142AFB" w:rsidRPr="00AD6759" w:rsidRDefault="00142AFB" w:rsidP="0034169E">
            <w:pPr>
              <w:spacing w:line="480" w:lineRule="auto"/>
            </w:pPr>
            <w:r w:rsidRPr="00AD6759">
              <w:t>-</w:t>
            </w:r>
          </w:p>
        </w:tc>
        <w:tc>
          <w:tcPr>
            <w:tcW w:w="1126" w:type="dxa"/>
          </w:tcPr>
          <w:p w14:paraId="5EE26891" w14:textId="77777777" w:rsidR="00142AFB" w:rsidRPr="00AD6759" w:rsidRDefault="00142AFB" w:rsidP="0034169E">
            <w:pPr>
              <w:spacing w:line="480" w:lineRule="auto"/>
            </w:pPr>
            <w:r>
              <w:t>.544</w:t>
            </w:r>
          </w:p>
        </w:tc>
        <w:tc>
          <w:tcPr>
            <w:tcW w:w="1916" w:type="dxa"/>
          </w:tcPr>
          <w:p w14:paraId="2ED26D00" w14:textId="77777777" w:rsidR="00142AFB" w:rsidRPr="00AD6759" w:rsidRDefault="00142AFB" w:rsidP="0034169E">
            <w:pPr>
              <w:spacing w:line="480" w:lineRule="auto"/>
            </w:pPr>
            <w:r>
              <w:t>.116</w:t>
            </w:r>
          </w:p>
        </w:tc>
      </w:tr>
      <w:tr w:rsidR="00142AFB" w:rsidRPr="00AD6759" w14:paraId="741FCEF6" w14:textId="77777777" w:rsidTr="0034169E">
        <w:trPr>
          <w:trHeight w:val="101"/>
        </w:trPr>
        <w:tc>
          <w:tcPr>
            <w:tcW w:w="1916" w:type="dxa"/>
          </w:tcPr>
          <w:p w14:paraId="464BA476" w14:textId="77777777" w:rsidR="00142AFB" w:rsidRPr="00AD6759" w:rsidRDefault="00142AFB" w:rsidP="0034169E">
            <w:pPr>
              <w:spacing w:line="480" w:lineRule="auto"/>
            </w:pPr>
            <w:r w:rsidRPr="00AD6759">
              <w:t>AQ-50</w:t>
            </w:r>
          </w:p>
        </w:tc>
        <w:tc>
          <w:tcPr>
            <w:tcW w:w="1172" w:type="dxa"/>
          </w:tcPr>
          <w:p w14:paraId="5EF116C9" w14:textId="77777777" w:rsidR="00142AFB" w:rsidRPr="00AD6759" w:rsidRDefault="00142AFB" w:rsidP="0034169E">
            <w:pPr>
              <w:spacing w:line="480" w:lineRule="auto"/>
            </w:pPr>
            <w:r>
              <w:t>.017</w:t>
            </w:r>
          </w:p>
        </w:tc>
        <w:tc>
          <w:tcPr>
            <w:tcW w:w="1493" w:type="dxa"/>
          </w:tcPr>
          <w:p w14:paraId="620407A4" w14:textId="77777777" w:rsidR="00142AFB" w:rsidRPr="00AD6759" w:rsidRDefault="00142AFB" w:rsidP="0034169E">
            <w:pPr>
              <w:spacing w:line="480" w:lineRule="auto"/>
            </w:pPr>
            <w:r>
              <w:t>.056</w:t>
            </w:r>
          </w:p>
        </w:tc>
        <w:tc>
          <w:tcPr>
            <w:tcW w:w="1372" w:type="dxa"/>
          </w:tcPr>
          <w:p w14:paraId="4FA60AA0" w14:textId="77777777" w:rsidR="00142AFB" w:rsidRPr="00AD6759" w:rsidRDefault="00142AFB" w:rsidP="0034169E">
            <w:pPr>
              <w:spacing w:line="480" w:lineRule="auto"/>
            </w:pPr>
            <w:r>
              <w:t>221</w:t>
            </w:r>
          </w:p>
        </w:tc>
        <w:tc>
          <w:tcPr>
            <w:tcW w:w="1126" w:type="dxa"/>
          </w:tcPr>
          <w:p w14:paraId="2FF2731E" w14:textId="77777777" w:rsidR="00142AFB" w:rsidRPr="00AD6759" w:rsidRDefault="00142AFB" w:rsidP="0034169E">
            <w:pPr>
              <w:spacing w:line="480" w:lineRule="auto"/>
            </w:pPr>
            <w:r w:rsidRPr="00AD6759">
              <w:t>-</w:t>
            </w:r>
          </w:p>
        </w:tc>
        <w:tc>
          <w:tcPr>
            <w:tcW w:w="1916" w:type="dxa"/>
          </w:tcPr>
          <w:p w14:paraId="03371B52" w14:textId="77777777" w:rsidR="00142AFB" w:rsidRPr="00AD6759" w:rsidRDefault="00142AFB" w:rsidP="0034169E">
            <w:pPr>
              <w:spacing w:line="480" w:lineRule="auto"/>
            </w:pPr>
            <w:r>
              <w:t>.053</w:t>
            </w:r>
          </w:p>
        </w:tc>
      </w:tr>
      <w:tr w:rsidR="00142AFB" w:rsidRPr="00AD6759" w14:paraId="30E2BD95" w14:textId="77777777" w:rsidTr="0034169E">
        <w:trPr>
          <w:trHeight w:val="284"/>
        </w:trPr>
        <w:tc>
          <w:tcPr>
            <w:tcW w:w="1916" w:type="dxa"/>
            <w:tcBorders>
              <w:bottom w:val="single" w:sz="4" w:space="0" w:color="auto"/>
            </w:tcBorders>
          </w:tcPr>
          <w:p w14:paraId="035399BA" w14:textId="77777777" w:rsidR="00142AFB" w:rsidRPr="00AD6759" w:rsidRDefault="00142AFB" w:rsidP="0034169E">
            <w:pPr>
              <w:spacing w:line="480" w:lineRule="auto"/>
            </w:pPr>
            <w:proofErr w:type="spellStart"/>
            <w:r w:rsidRPr="00AD6759">
              <w:t>Anhedonia</w:t>
            </w:r>
            <w:proofErr w:type="spellEnd"/>
          </w:p>
        </w:tc>
        <w:tc>
          <w:tcPr>
            <w:tcW w:w="1172" w:type="dxa"/>
            <w:tcBorders>
              <w:bottom w:val="single" w:sz="4" w:space="0" w:color="auto"/>
            </w:tcBorders>
          </w:tcPr>
          <w:p w14:paraId="393D1D68" w14:textId="77777777" w:rsidR="00142AFB" w:rsidRPr="00AD6759" w:rsidRDefault="00142AFB" w:rsidP="0034169E">
            <w:pPr>
              <w:spacing w:line="480" w:lineRule="auto"/>
            </w:pPr>
            <w:r>
              <w:t>.629</w:t>
            </w:r>
          </w:p>
        </w:tc>
        <w:tc>
          <w:tcPr>
            <w:tcW w:w="1493" w:type="dxa"/>
            <w:tcBorders>
              <w:bottom w:val="single" w:sz="4" w:space="0" w:color="auto"/>
            </w:tcBorders>
          </w:tcPr>
          <w:p w14:paraId="789DF865" w14:textId="77777777" w:rsidR="00142AFB" w:rsidRPr="00AD6759" w:rsidRDefault="00142AFB" w:rsidP="0034169E">
            <w:pPr>
              <w:spacing w:line="480" w:lineRule="auto"/>
            </w:pPr>
            <w:r>
              <w:t>.152</w:t>
            </w:r>
          </w:p>
        </w:tc>
        <w:tc>
          <w:tcPr>
            <w:tcW w:w="1372" w:type="dxa"/>
            <w:tcBorders>
              <w:bottom w:val="single" w:sz="4" w:space="0" w:color="auto"/>
            </w:tcBorders>
          </w:tcPr>
          <w:p w14:paraId="5F4F34D3" w14:textId="77777777" w:rsidR="00142AFB" w:rsidRPr="00AD6759" w:rsidRDefault="00142AFB" w:rsidP="0034169E">
            <w:pPr>
              <w:spacing w:line="480" w:lineRule="auto"/>
            </w:pPr>
            <w:r>
              <w:t>.204</w:t>
            </w:r>
          </w:p>
        </w:tc>
        <w:tc>
          <w:tcPr>
            <w:tcW w:w="1126" w:type="dxa"/>
            <w:tcBorders>
              <w:bottom w:val="single" w:sz="4" w:space="0" w:color="auto"/>
            </w:tcBorders>
          </w:tcPr>
          <w:p w14:paraId="7CAA5F7C" w14:textId="77777777" w:rsidR="00142AFB" w:rsidRPr="00AD6759" w:rsidRDefault="00142AFB" w:rsidP="0034169E">
            <w:pPr>
              <w:spacing w:line="480" w:lineRule="auto"/>
            </w:pPr>
            <w:r>
              <w:t>.254</w:t>
            </w:r>
          </w:p>
        </w:tc>
        <w:tc>
          <w:tcPr>
            <w:tcW w:w="1916" w:type="dxa"/>
            <w:tcBorders>
              <w:bottom w:val="single" w:sz="4" w:space="0" w:color="auto"/>
            </w:tcBorders>
          </w:tcPr>
          <w:p w14:paraId="2F1E1A46" w14:textId="77777777" w:rsidR="00142AFB" w:rsidRPr="00AD6759" w:rsidRDefault="00142AFB" w:rsidP="0034169E">
            <w:pPr>
              <w:spacing w:line="480" w:lineRule="auto"/>
            </w:pPr>
            <w:r w:rsidRPr="00AD6759">
              <w:t>-</w:t>
            </w:r>
          </w:p>
        </w:tc>
      </w:tr>
    </w:tbl>
    <w:p w14:paraId="058FC1EB" w14:textId="77777777" w:rsidR="00142AFB" w:rsidRPr="00142AFB" w:rsidRDefault="00142AFB" w:rsidP="00142AFB">
      <w:pPr>
        <w:spacing w:line="480" w:lineRule="auto"/>
        <w:ind w:firstLine="708"/>
        <w:rPr>
          <w:lang w:val="en-US"/>
        </w:rPr>
      </w:pPr>
      <w:r w:rsidRPr="00142AFB">
        <w:rPr>
          <w:lang w:val="en-US"/>
        </w:rPr>
        <w:t xml:space="preserve">IDS-SR, </w:t>
      </w:r>
      <w:r w:rsidRPr="00142AFB">
        <w:rPr>
          <w:color w:val="000000"/>
          <w:lang w:val="en-US"/>
        </w:rPr>
        <w:t xml:space="preserve">Inventory of Depressive Symptomatology Self-Report; ASI, Anxiety Sensitivity Index; CAARS-SS, Conners’ Adult ADHD Rating Scale, Short Version; AQ-50, 50-item Autism Spectrum Quotient. </w:t>
      </w:r>
    </w:p>
    <w:p w14:paraId="4A31F0BA" w14:textId="77777777" w:rsidR="005848C1" w:rsidRPr="00801FF4" w:rsidRDefault="005848C1" w:rsidP="0025021D">
      <w:pPr>
        <w:spacing w:line="480" w:lineRule="auto"/>
        <w:ind w:firstLine="708"/>
        <w:rPr>
          <w:lang w:val="en-US"/>
        </w:rPr>
      </w:pPr>
    </w:p>
    <w:p w14:paraId="7EA2A44E" w14:textId="77777777" w:rsidR="005848C1" w:rsidRDefault="005848C1" w:rsidP="0025021D">
      <w:pPr>
        <w:spacing w:line="480" w:lineRule="auto"/>
        <w:rPr>
          <w:lang w:val="en-US"/>
        </w:rPr>
      </w:pPr>
    </w:p>
    <w:p w14:paraId="4086454A" w14:textId="77777777" w:rsidR="005848C1" w:rsidRPr="0071086D" w:rsidRDefault="005848C1" w:rsidP="0025021D">
      <w:pPr>
        <w:spacing w:line="480" w:lineRule="auto"/>
        <w:rPr>
          <w:lang w:val="en-US"/>
        </w:rPr>
      </w:pPr>
    </w:p>
    <w:p w14:paraId="7A1CF295" w14:textId="77777777" w:rsidR="005848C1" w:rsidRPr="0071086D" w:rsidRDefault="005848C1" w:rsidP="005848C1">
      <w:pPr>
        <w:spacing w:line="480" w:lineRule="auto"/>
        <w:rPr>
          <w:color w:val="000000"/>
          <w:lang w:val="en-US"/>
        </w:rPr>
      </w:pPr>
    </w:p>
    <w:p w14:paraId="43934201" w14:textId="77777777" w:rsidR="005848C1" w:rsidRPr="0071086D" w:rsidRDefault="005848C1" w:rsidP="005848C1">
      <w:pPr>
        <w:rPr>
          <w:lang w:val="en-US"/>
        </w:rPr>
      </w:pPr>
    </w:p>
    <w:p w14:paraId="37713663" w14:textId="77777777" w:rsidR="005A0B44" w:rsidRPr="0071086D" w:rsidRDefault="005A0B44" w:rsidP="005A0B44">
      <w:pPr>
        <w:rPr>
          <w:lang w:val="en-US"/>
        </w:rPr>
      </w:pPr>
      <w:r w:rsidRPr="0071086D">
        <w:rPr>
          <w:lang w:val="en-US"/>
        </w:rPr>
        <w:br w:type="page"/>
      </w:r>
    </w:p>
    <w:p w14:paraId="0D4046C4" w14:textId="7B119A00" w:rsidR="005A0B44" w:rsidRPr="00760F5E" w:rsidRDefault="00757B31" w:rsidP="005A0B44">
      <w:r w:rsidRPr="00757B31">
        <w:rPr>
          <w:noProof/>
        </w:rPr>
        <w:lastRenderedPageBreak/>
        <w:drawing>
          <wp:inline distT="0" distB="0" distL="0" distR="0" wp14:anchorId="6D4DEF5A" wp14:editId="6F9CB938">
            <wp:extent cx="5756910" cy="575691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6910" cy="5756910"/>
                    </a:xfrm>
                    <a:prstGeom prst="rect">
                      <a:avLst/>
                    </a:prstGeom>
                  </pic:spPr>
                </pic:pic>
              </a:graphicData>
            </a:graphic>
          </wp:inline>
        </w:drawing>
      </w:r>
    </w:p>
    <w:p w14:paraId="0C38E5A7" w14:textId="78C5F0FF" w:rsidR="00235018" w:rsidRDefault="005A0B44" w:rsidP="00235018">
      <w:pPr>
        <w:spacing w:line="480" w:lineRule="auto"/>
        <w:rPr>
          <w:color w:val="000000"/>
          <w:lang w:val="en-US"/>
        </w:rPr>
      </w:pPr>
      <w:r w:rsidRPr="0071086D">
        <w:rPr>
          <w:i/>
          <w:iCs/>
          <w:color w:val="000000"/>
          <w:lang w:val="en-US"/>
        </w:rPr>
        <w:t xml:space="preserve">Figure S2. </w:t>
      </w:r>
      <w:r w:rsidRPr="0071086D">
        <w:rPr>
          <w:color w:val="000000"/>
          <w:lang w:val="en-US"/>
        </w:rPr>
        <w:t>Bootstrapped confidence intervals of estimated edge weights for the graphical LASSO network. The edges are arranged such that the one with the highest edge-weight is at the top and the lowest at the bottom. The red line indicates the sample values</w:t>
      </w:r>
      <w:r w:rsidR="00235018">
        <w:rPr>
          <w:color w:val="000000"/>
          <w:lang w:val="en-US"/>
        </w:rPr>
        <w:t xml:space="preserve"> and the gray are the 95% </w:t>
      </w:r>
      <w:r w:rsidRPr="0071086D">
        <w:rPr>
          <w:color w:val="000000"/>
          <w:lang w:val="en-US"/>
        </w:rPr>
        <w:t xml:space="preserve">confidence intervals. </w:t>
      </w:r>
      <w:r w:rsidR="00235018" w:rsidRPr="00AE7711">
        <w:rPr>
          <w:color w:val="000000" w:themeColor="text1"/>
          <w:spacing w:val="3"/>
          <w:lang w:val="en-US"/>
        </w:rPr>
        <w:t>All bootstrap CIs were small enough to give a fair amount of confidence as to their stability.</w:t>
      </w:r>
    </w:p>
    <w:p w14:paraId="52D58110" w14:textId="0C5B4357" w:rsidR="005A0B44" w:rsidRPr="0079609C" w:rsidRDefault="00757B31" w:rsidP="005A0B44">
      <w:pPr>
        <w:spacing w:line="480" w:lineRule="auto"/>
        <w:rPr>
          <w:color w:val="000000"/>
        </w:rPr>
      </w:pPr>
      <w:r w:rsidRPr="00757B31">
        <w:rPr>
          <w:noProof/>
          <w:color w:val="000000"/>
        </w:rPr>
        <w:lastRenderedPageBreak/>
        <w:drawing>
          <wp:inline distT="0" distB="0" distL="0" distR="0" wp14:anchorId="24331D60" wp14:editId="76247898">
            <wp:extent cx="5756910" cy="575691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6910" cy="5756910"/>
                    </a:xfrm>
                    <a:prstGeom prst="rect">
                      <a:avLst/>
                    </a:prstGeom>
                  </pic:spPr>
                </pic:pic>
              </a:graphicData>
            </a:graphic>
          </wp:inline>
        </w:drawing>
      </w:r>
    </w:p>
    <w:p w14:paraId="63C51D66" w14:textId="56395752" w:rsidR="00185353" w:rsidRDefault="005A0B44" w:rsidP="005A0B44">
      <w:pPr>
        <w:spacing w:line="480" w:lineRule="auto"/>
        <w:rPr>
          <w:color w:val="000000"/>
          <w:lang w:val="en-US"/>
        </w:rPr>
      </w:pPr>
      <w:r w:rsidRPr="0071086D">
        <w:rPr>
          <w:i/>
          <w:iCs/>
          <w:color w:val="000000"/>
          <w:lang w:val="en-US"/>
        </w:rPr>
        <w:t xml:space="preserve">Figure S3. </w:t>
      </w:r>
      <w:r w:rsidRPr="0071086D">
        <w:rPr>
          <w:color w:val="000000"/>
          <w:lang w:val="en-US"/>
        </w:rPr>
        <w:t>Bootstrapped difference tests (</w:t>
      </w:r>
      <w:r w:rsidRPr="0079609C">
        <w:rPr>
          <w:color w:val="000000"/>
        </w:rPr>
        <w:t>α</w:t>
      </w:r>
      <w:r w:rsidRPr="0071086D">
        <w:rPr>
          <w:color w:val="000000"/>
          <w:lang w:val="en-US"/>
        </w:rPr>
        <w:t xml:space="preserve"> = 0.05) between edge-weights that were non-zero estimated in the network. Black boxes represent edges that do differ significantly from one another</w:t>
      </w:r>
      <w:r w:rsidR="00A0757E">
        <w:rPr>
          <w:color w:val="000000"/>
          <w:lang w:val="en-US"/>
        </w:rPr>
        <w:t>,</w:t>
      </w:r>
      <w:r w:rsidRPr="0071086D">
        <w:rPr>
          <w:color w:val="000000"/>
          <w:lang w:val="en-US"/>
        </w:rPr>
        <w:t xml:space="preserve"> and gray boxes indicate edges that do not differ significantly from one another. The diagonal represents the strength of the edge weights, changing from light blue (weaker edge) to dark blue (stronger edge). </w:t>
      </w:r>
    </w:p>
    <w:p w14:paraId="1C05C30D" w14:textId="2013017F" w:rsidR="00E601A5" w:rsidRDefault="00E601A5" w:rsidP="005A0B44">
      <w:pPr>
        <w:rPr>
          <w:color w:val="000000"/>
          <w:lang w:val="en-US"/>
        </w:rPr>
      </w:pPr>
    </w:p>
    <w:p w14:paraId="142D1D09" w14:textId="77777777" w:rsidR="00E601A5" w:rsidRDefault="00E601A5">
      <w:pPr>
        <w:rPr>
          <w:color w:val="000000"/>
          <w:lang w:val="en-US"/>
        </w:rPr>
      </w:pPr>
      <w:r>
        <w:rPr>
          <w:color w:val="000000"/>
          <w:lang w:val="en-US"/>
        </w:rPr>
        <w:br w:type="page"/>
      </w:r>
    </w:p>
    <w:p w14:paraId="21BFA914" w14:textId="77777777" w:rsidR="00E601A5" w:rsidRPr="00CE6C48" w:rsidRDefault="00E601A5" w:rsidP="00E601A5">
      <w:r w:rsidRPr="00757B31">
        <w:rPr>
          <w:noProof/>
        </w:rPr>
        <w:lastRenderedPageBreak/>
        <w:drawing>
          <wp:inline distT="0" distB="0" distL="0" distR="0" wp14:anchorId="5F3E34A5" wp14:editId="707675D4">
            <wp:extent cx="5756910" cy="575691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6910" cy="5756910"/>
                    </a:xfrm>
                    <a:prstGeom prst="rect">
                      <a:avLst/>
                    </a:prstGeom>
                  </pic:spPr>
                </pic:pic>
              </a:graphicData>
            </a:graphic>
          </wp:inline>
        </w:drawing>
      </w:r>
    </w:p>
    <w:p w14:paraId="50C630B1" w14:textId="77777777" w:rsidR="00E601A5" w:rsidRDefault="00E601A5" w:rsidP="00E601A5">
      <w:pPr>
        <w:spacing w:line="480" w:lineRule="auto"/>
        <w:rPr>
          <w:i/>
          <w:iCs/>
          <w:color w:val="000000"/>
        </w:rPr>
      </w:pPr>
    </w:p>
    <w:p w14:paraId="5E46DAA1" w14:textId="528CED98" w:rsidR="00E601A5" w:rsidRDefault="00E601A5" w:rsidP="00E601A5">
      <w:pPr>
        <w:spacing w:line="480" w:lineRule="auto"/>
        <w:rPr>
          <w:color w:val="000000"/>
          <w:lang w:val="en-US"/>
        </w:rPr>
      </w:pPr>
      <w:r w:rsidRPr="0071086D">
        <w:rPr>
          <w:i/>
          <w:iCs/>
          <w:color w:val="000000"/>
          <w:lang w:val="en-US"/>
        </w:rPr>
        <w:t xml:space="preserve">Figure </w:t>
      </w:r>
      <w:r>
        <w:rPr>
          <w:i/>
          <w:iCs/>
          <w:color w:val="000000"/>
          <w:lang w:val="en-US"/>
        </w:rPr>
        <w:t>S4</w:t>
      </w:r>
      <w:r w:rsidRPr="0071086D">
        <w:rPr>
          <w:i/>
          <w:iCs/>
          <w:color w:val="000000"/>
          <w:lang w:val="en-US"/>
        </w:rPr>
        <w:t xml:space="preserve">. </w:t>
      </w:r>
      <w:r w:rsidRPr="0071086D">
        <w:rPr>
          <w:color w:val="000000"/>
          <w:lang w:val="en-US"/>
        </w:rPr>
        <w:t xml:space="preserve">Centrality plots for the graphical LASSO network depicting standardized measures of node betweenness, closeness, and strength. Nodes represent anhedonia severity or </w:t>
      </w:r>
      <w:r w:rsidRPr="0025021D">
        <w:rPr>
          <w:color w:val="000000"/>
          <w:lang w:val="en-US"/>
        </w:rPr>
        <w:t xml:space="preserve">severity of symptom clusters </w:t>
      </w:r>
      <w:r>
        <w:rPr>
          <w:color w:val="000000"/>
          <w:lang w:val="en-US"/>
        </w:rPr>
        <w:t>of</w:t>
      </w:r>
      <w:r w:rsidRPr="0071086D">
        <w:rPr>
          <w:color w:val="000000"/>
          <w:lang w:val="en-US"/>
        </w:rPr>
        <w:t xml:space="preserve"> MDD, </w:t>
      </w:r>
      <w:r>
        <w:rPr>
          <w:color w:val="000000"/>
          <w:lang w:val="en-US"/>
        </w:rPr>
        <w:t>AS</w:t>
      </w:r>
      <w:r w:rsidRPr="0071086D">
        <w:rPr>
          <w:color w:val="000000"/>
          <w:lang w:val="en-US"/>
        </w:rPr>
        <w:t xml:space="preserve">, ADHD, or ASD. </w:t>
      </w:r>
      <w:r>
        <w:rPr>
          <w:color w:val="000000"/>
          <w:lang w:val="en-US"/>
        </w:rPr>
        <w:t xml:space="preserve"> M</w:t>
      </w:r>
      <w:r w:rsidRPr="0071086D">
        <w:rPr>
          <w:color w:val="000000"/>
          <w:lang w:val="en-US"/>
        </w:rPr>
        <w:t xml:space="preserve">ore positive </w:t>
      </w:r>
      <w:r>
        <w:rPr>
          <w:color w:val="000000"/>
          <w:lang w:val="en-US"/>
        </w:rPr>
        <w:t xml:space="preserve">values indicate stronger </w:t>
      </w:r>
      <w:r w:rsidRPr="0071086D">
        <w:rPr>
          <w:color w:val="000000"/>
          <w:lang w:val="en-US"/>
        </w:rPr>
        <w:t>association</w:t>
      </w:r>
      <w:r>
        <w:rPr>
          <w:color w:val="000000"/>
          <w:lang w:val="en-US"/>
        </w:rPr>
        <w:t>s</w:t>
      </w:r>
      <w:r w:rsidRPr="0071086D">
        <w:rPr>
          <w:color w:val="000000"/>
          <w:lang w:val="en-US"/>
        </w:rPr>
        <w:t xml:space="preserve"> with other nodes in the network. </w:t>
      </w:r>
    </w:p>
    <w:p w14:paraId="316C3AA8" w14:textId="77777777" w:rsidR="005A0B44" w:rsidRPr="00055C86" w:rsidRDefault="005A0B44" w:rsidP="005A0B44">
      <w:pPr>
        <w:rPr>
          <w:color w:val="000000"/>
          <w:lang w:val="en-US"/>
        </w:rPr>
      </w:pPr>
    </w:p>
    <w:p w14:paraId="241879E7" w14:textId="77777777" w:rsidR="005A0B44" w:rsidRPr="0071086D" w:rsidRDefault="005A0B44" w:rsidP="005A0B44">
      <w:pPr>
        <w:rPr>
          <w:lang w:val="en-US"/>
        </w:rPr>
      </w:pPr>
      <w:r w:rsidRPr="0071086D">
        <w:rPr>
          <w:lang w:val="en-US"/>
        </w:rPr>
        <w:br w:type="page"/>
      </w:r>
    </w:p>
    <w:p w14:paraId="5A0964E3" w14:textId="3F12F9E1" w:rsidR="005A0B44" w:rsidRPr="0079609C" w:rsidRDefault="00757B31" w:rsidP="005A0B44">
      <w:pPr>
        <w:spacing w:line="480" w:lineRule="auto"/>
        <w:rPr>
          <w:color w:val="000000"/>
        </w:rPr>
      </w:pPr>
      <w:r w:rsidRPr="00757B31">
        <w:rPr>
          <w:noProof/>
          <w:color w:val="000000"/>
        </w:rPr>
        <w:lastRenderedPageBreak/>
        <w:drawing>
          <wp:inline distT="0" distB="0" distL="0" distR="0" wp14:anchorId="560913EA" wp14:editId="17ADF936">
            <wp:extent cx="5756910" cy="575691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6910" cy="5756910"/>
                    </a:xfrm>
                    <a:prstGeom prst="rect">
                      <a:avLst/>
                    </a:prstGeom>
                  </pic:spPr>
                </pic:pic>
              </a:graphicData>
            </a:graphic>
          </wp:inline>
        </w:drawing>
      </w:r>
    </w:p>
    <w:p w14:paraId="35704DBB" w14:textId="6F0728CF" w:rsidR="005A0B44" w:rsidRPr="0071086D" w:rsidRDefault="005A0B44" w:rsidP="005A0B44">
      <w:pPr>
        <w:spacing w:line="480" w:lineRule="auto"/>
        <w:rPr>
          <w:color w:val="000000"/>
          <w:lang w:val="en-US"/>
        </w:rPr>
      </w:pPr>
      <w:r w:rsidRPr="0071086D">
        <w:rPr>
          <w:i/>
          <w:iCs/>
          <w:color w:val="000000"/>
          <w:lang w:val="en-US"/>
        </w:rPr>
        <w:t>Figure S</w:t>
      </w:r>
      <w:r w:rsidR="00E601A5">
        <w:rPr>
          <w:i/>
          <w:iCs/>
          <w:color w:val="000000"/>
          <w:lang w:val="en-US"/>
        </w:rPr>
        <w:t>5</w:t>
      </w:r>
      <w:r w:rsidRPr="0071086D">
        <w:rPr>
          <w:i/>
          <w:iCs/>
          <w:color w:val="000000"/>
          <w:lang w:val="en-US"/>
        </w:rPr>
        <w:t xml:space="preserve">. </w:t>
      </w:r>
      <w:r w:rsidRPr="0071086D">
        <w:rPr>
          <w:color w:val="000000"/>
          <w:lang w:val="en-US"/>
        </w:rPr>
        <w:t xml:space="preserve">Average correlation between centrality indices in the bootstrapped samples and the original sample as a function of participants in the bootstrapped sample. </w:t>
      </w:r>
    </w:p>
    <w:p w14:paraId="3062BCAD" w14:textId="77777777" w:rsidR="005A0B44" w:rsidRPr="0071086D" w:rsidRDefault="005A0B44" w:rsidP="005A0B44">
      <w:pPr>
        <w:rPr>
          <w:color w:val="000000"/>
          <w:lang w:val="en-US"/>
        </w:rPr>
      </w:pPr>
      <w:r w:rsidRPr="0071086D">
        <w:rPr>
          <w:color w:val="000000"/>
          <w:lang w:val="en-US"/>
        </w:rPr>
        <w:br w:type="page"/>
      </w:r>
    </w:p>
    <w:p w14:paraId="56ED0619" w14:textId="4680F2D1" w:rsidR="005A0B44" w:rsidRPr="0079609C" w:rsidRDefault="00757B31" w:rsidP="005A0B44">
      <w:pPr>
        <w:spacing w:line="480" w:lineRule="auto"/>
      </w:pPr>
      <w:r w:rsidRPr="00757B31">
        <w:rPr>
          <w:noProof/>
        </w:rPr>
        <w:lastRenderedPageBreak/>
        <w:drawing>
          <wp:inline distT="0" distB="0" distL="0" distR="0" wp14:anchorId="5BF020DA" wp14:editId="17947254">
            <wp:extent cx="5756910" cy="575691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6910" cy="5756910"/>
                    </a:xfrm>
                    <a:prstGeom prst="rect">
                      <a:avLst/>
                    </a:prstGeom>
                  </pic:spPr>
                </pic:pic>
              </a:graphicData>
            </a:graphic>
          </wp:inline>
        </w:drawing>
      </w:r>
    </w:p>
    <w:p w14:paraId="5E0FD156" w14:textId="565A47FD" w:rsidR="005A0B44" w:rsidRDefault="005A0B44" w:rsidP="005A0B44">
      <w:pPr>
        <w:spacing w:line="480" w:lineRule="auto"/>
        <w:rPr>
          <w:color w:val="000000"/>
        </w:rPr>
      </w:pPr>
      <w:r w:rsidRPr="0071086D">
        <w:rPr>
          <w:i/>
          <w:iCs/>
          <w:color w:val="000000"/>
          <w:lang w:val="en-US"/>
        </w:rPr>
        <w:t>Figure S</w:t>
      </w:r>
      <w:r w:rsidR="00E601A5">
        <w:rPr>
          <w:i/>
          <w:iCs/>
          <w:color w:val="000000"/>
          <w:lang w:val="en-US"/>
        </w:rPr>
        <w:t>6</w:t>
      </w:r>
      <w:r w:rsidRPr="0071086D">
        <w:rPr>
          <w:i/>
          <w:iCs/>
          <w:color w:val="000000"/>
          <w:lang w:val="en-US"/>
        </w:rPr>
        <w:t xml:space="preserve">. </w:t>
      </w:r>
      <w:r w:rsidRPr="0071086D">
        <w:rPr>
          <w:color w:val="000000"/>
          <w:lang w:val="en-US"/>
        </w:rPr>
        <w:t>Bootstrapped difference tests (</w:t>
      </w:r>
      <w:r w:rsidRPr="0079609C">
        <w:rPr>
          <w:color w:val="000000"/>
        </w:rPr>
        <w:t>α</w:t>
      </w:r>
      <w:r w:rsidRPr="0071086D">
        <w:rPr>
          <w:color w:val="000000"/>
          <w:lang w:val="en-US"/>
        </w:rPr>
        <w:t xml:space="preserve"> = 0.05) between node strengths. Black boxes represent nodes that do differ significantly from one another</w:t>
      </w:r>
      <w:r w:rsidR="00A0757E">
        <w:rPr>
          <w:color w:val="000000"/>
          <w:lang w:val="en-US"/>
        </w:rPr>
        <w:t>,</w:t>
      </w:r>
      <w:r w:rsidRPr="0071086D">
        <w:rPr>
          <w:color w:val="000000"/>
          <w:lang w:val="en-US"/>
        </w:rPr>
        <w:t xml:space="preserve"> and gray boxes indicate nodes that do not differ significantly from one another. </w:t>
      </w:r>
      <w:r w:rsidRPr="0079609C">
        <w:rPr>
          <w:color w:val="000000"/>
        </w:rPr>
        <w:t xml:space="preserve">The </w:t>
      </w:r>
      <w:proofErr w:type="spellStart"/>
      <w:r w:rsidRPr="0079609C">
        <w:rPr>
          <w:color w:val="000000"/>
        </w:rPr>
        <w:t>diagonal</w:t>
      </w:r>
      <w:proofErr w:type="spellEnd"/>
      <w:r w:rsidRPr="0079609C">
        <w:rPr>
          <w:color w:val="000000"/>
        </w:rPr>
        <w:t xml:space="preserve"> </w:t>
      </w:r>
      <w:proofErr w:type="spellStart"/>
      <w:r w:rsidRPr="0079609C">
        <w:rPr>
          <w:color w:val="000000"/>
        </w:rPr>
        <w:t>represents</w:t>
      </w:r>
      <w:proofErr w:type="spellEnd"/>
      <w:r w:rsidRPr="0079609C">
        <w:rPr>
          <w:color w:val="000000"/>
        </w:rPr>
        <w:t xml:space="preserve"> </w:t>
      </w:r>
      <w:proofErr w:type="spellStart"/>
      <w:r w:rsidRPr="0079609C">
        <w:rPr>
          <w:color w:val="000000"/>
        </w:rPr>
        <w:t>the</w:t>
      </w:r>
      <w:proofErr w:type="spellEnd"/>
      <w:r>
        <w:rPr>
          <w:color w:val="000000"/>
        </w:rPr>
        <w:t xml:space="preserve"> </w:t>
      </w:r>
      <w:proofErr w:type="spellStart"/>
      <w:r>
        <w:rPr>
          <w:color w:val="000000"/>
        </w:rPr>
        <w:t>standardized</w:t>
      </w:r>
      <w:proofErr w:type="spellEnd"/>
      <w:r>
        <w:rPr>
          <w:color w:val="000000"/>
        </w:rPr>
        <w:t xml:space="preserve"> node </w:t>
      </w:r>
      <w:proofErr w:type="spellStart"/>
      <w:r>
        <w:rPr>
          <w:color w:val="000000"/>
        </w:rPr>
        <w:t>strength</w:t>
      </w:r>
      <w:proofErr w:type="spellEnd"/>
      <w:r>
        <w:rPr>
          <w:color w:val="000000"/>
        </w:rPr>
        <w:t xml:space="preserve">. </w:t>
      </w:r>
    </w:p>
    <w:p w14:paraId="1FDEAB6F" w14:textId="77777777" w:rsidR="005A0B44" w:rsidRDefault="005A0B44" w:rsidP="005A0B44">
      <w:pPr>
        <w:rPr>
          <w:color w:val="000000"/>
        </w:rPr>
      </w:pPr>
      <w:r>
        <w:rPr>
          <w:color w:val="000000"/>
        </w:rPr>
        <w:br w:type="page"/>
      </w:r>
    </w:p>
    <w:p w14:paraId="3C6376F9" w14:textId="55CCC33C" w:rsidR="005A0B44" w:rsidRPr="00CE6C48" w:rsidRDefault="00757B31" w:rsidP="005A0B44">
      <w:pPr>
        <w:spacing w:line="480" w:lineRule="auto"/>
      </w:pPr>
      <w:r w:rsidRPr="00757B31">
        <w:rPr>
          <w:noProof/>
        </w:rPr>
        <w:lastRenderedPageBreak/>
        <w:drawing>
          <wp:inline distT="0" distB="0" distL="0" distR="0" wp14:anchorId="2B6AC02C" wp14:editId="7B955343">
            <wp:extent cx="5756910" cy="575691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6910" cy="5756910"/>
                    </a:xfrm>
                    <a:prstGeom prst="rect">
                      <a:avLst/>
                    </a:prstGeom>
                  </pic:spPr>
                </pic:pic>
              </a:graphicData>
            </a:graphic>
          </wp:inline>
        </w:drawing>
      </w:r>
    </w:p>
    <w:p w14:paraId="4ED80A65" w14:textId="74968DDD" w:rsidR="00142AFB" w:rsidRPr="0034169E" w:rsidRDefault="005A0B44" w:rsidP="005A0B44">
      <w:pPr>
        <w:spacing w:line="480" w:lineRule="auto"/>
        <w:rPr>
          <w:color w:val="000000"/>
          <w:lang w:val="en-US"/>
        </w:rPr>
      </w:pPr>
      <w:r w:rsidRPr="0071086D">
        <w:rPr>
          <w:i/>
          <w:iCs/>
          <w:color w:val="000000"/>
          <w:lang w:val="en-US"/>
        </w:rPr>
        <w:t>Figure S</w:t>
      </w:r>
      <w:r w:rsidR="00E601A5">
        <w:rPr>
          <w:i/>
          <w:iCs/>
          <w:color w:val="000000"/>
          <w:lang w:val="en-US"/>
        </w:rPr>
        <w:t>7</w:t>
      </w:r>
      <w:r w:rsidRPr="0071086D">
        <w:rPr>
          <w:i/>
          <w:iCs/>
          <w:color w:val="000000"/>
          <w:lang w:val="en-US"/>
        </w:rPr>
        <w:t xml:space="preserve">. </w:t>
      </w:r>
      <w:r w:rsidRPr="0071086D">
        <w:rPr>
          <w:color w:val="000000"/>
          <w:lang w:val="en-US"/>
        </w:rPr>
        <w:t>Bootstrapped difference tests (</w:t>
      </w:r>
      <w:r w:rsidRPr="0079609C">
        <w:rPr>
          <w:color w:val="000000"/>
        </w:rPr>
        <w:t>α</w:t>
      </w:r>
      <w:r w:rsidRPr="0071086D">
        <w:rPr>
          <w:color w:val="000000"/>
          <w:lang w:val="en-US"/>
        </w:rPr>
        <w:t xml:space="preserve"> = 0.05) between node closeness. Black boxes represent nodes that do differ significantly from one another and gray boxes indicate nodes that do not differ significantly from one another. </w:t>
      </w:r>
      <w:r w:rsidRPr="0034169E">
        <w:rPr>
          <w:color w:val="000000"/>
          <w:lang w:val="en-US"/>
        </w:rPr>
        <w:t xml:space="preserve">The diagonal represents the standardized node closeness. </w:t>
      </w:r>
    </w:p>
    <w:p w14:paraId="1B2347BB" w14:textId="77777777" w:rsidR="00142AFB" w:rsidRPr="0034169E" w:rsidRDefault="00142AFB">
      <w:pPr>
        <w:rPr>
          <w:color w:val="000000"/>
          <w:lang w:val="en-US"/>
        </w:rPr>
      </w:pPr>
      <w:r w:rsidRPr="0034169E">
        <w:rPr>
          <w:color w:val="000000"/>
          <w:lang w:val="en-US"/>
        </w:rPr>
        <w:br w:type="page"/>
      </w:r>
    </w:p>
    <w:p w14:paraId="17FE0935" w14:textId="33838D1A" w:rsidR="005A0B44" w:rsidRPr="0034169E" w:rsidRDefault="00142AFB" w:rsidP="005A0B44">
      <w:pPr>
        <w:spacing w:line="480" w:lineRule="auto"/>
        <w:rPr>
          <w:color w:val="000000"/>
          <w:lang w:val="en-US"/>
        </w:rPr>
      </w:pPr>
      <w:r w:rsidRPr="00A505AD">
        <w:rPr>
          <w:noProof/>
        </w:rPr>
        <w:lastRenderedPageBreak/>
        <w:drawing>
          <wp:anchor distT="0" distB="0" distL="114300" distR="114300" simplePos="0" relativeHeight="251659264" behindDoc="1" locked="0" layoutInCell="1" allowOverlap="1" wp14:anchorId="58C8F2D0" wp14:editId="301803A2">
            <wp:simplePos x="0" y="0"/>
            <wp:positionH relativeFrom="column">
              <wp:posOffset>0</wp:posOffset>
            </wp:positionH>
            <wp:positionV relativeFrom="paragraph">
              <wp:posOffset>350520</wp:posOffset>
            </wp:positionV>
            <wp:extent cx="4868545" cy="6882130"/>
            <wp:effectExtent l="0" t="0" r="0" b="1270"/>
            <wp:wrapTight wrapText="bothSides">
              <wp:wrapPolygon edited="0">
                <wp:start x="0" y="0"/>
                <wp:lineTo x="0" y="21564"/>
                <wp:lineTo x="21524" y="21564"/>
                <wp:lineTo x="21524"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868545" cy="6882130"/>
                    </a:xfrm>
                    <a:prstGeom prst="rect">
                      <a:avLst/>
                    </a:prstGeom>
                  </pic:spPr>
                </pic:pic>
              </a:graphicData>
            </a:graphic>
            <wp14:sizeRelH relativeFrom="page">
              <wp14:pctWidth>0</wp14:pctWidth>
            </wp14:sizeRelH>
            <wp14:sizeRelV relativeFrom="page">
              <wp14:pctHeight>0</wp14:pctHeight>
            </wp14:sizeRelV>
          </wp:anchor>
        </w:drawing>
      </w:r>
    </w:p>
    <w:p w14:paraId="511399A9" w14:textId="77777777" w:rsidR="005A0B44" w:rsidRPr="0034169E" w:rsidRDefault="005A0B44" w:rsidP="005A0B44">
      <w:pPr>
        <w:rPr>
          <w:lang w:val="en-US"/>
        </w:rPr>
      </w:pPr>
    </w:p>
    <w:p w14:paraId="77720A54" w14:textId="77777777" w:rsidR="00142AFB" w:rsidRPr="0034169E" w:rsidRDefault="00142AFB" w:rsidP="00142AFB">
      <w:pPr>
        <w:spacing w:line="480" w:lineRule="auto"/>
        <w:rPr>
          <w:i/>
          <w:iCs/>
          <w:color w:val="000000"/>
          <w:lang w:val="en-US"/>
        </w:rPr>
      </w:pPr>
    </w:p>
    <w:p w14:paraId="2C0BE5FA" w14:textId="77777777" w:rsidR="00142AFB" w:rsidRPr="0034169E" w:rsidRDefault="00142AFB" w:rsidP="00142AFB">
      <w:pPr>
        <w:spacing w:line="480" w:lineRule="auto"/>
        <w:rPr>
          <w:i/>
          <w:iCs/>
          <w:color w:val="000000"/>
          <w:lang w:val="en-US"/>
        </w:rPr>
      </w:pPr>
    </w:p>
    <w:p w14:paraId="2A1A2012" w14:textId="77777777" w:rsidR="00142AFB" w:rsidRPr="0034169E" w:rsidRDefault="00142AFB" w:rsidP="00142AFB">
      <w:pPr>
        <w:spacing w:line="480" w:lineRule="auto"/>
        <w:rPr>
          <w:i/>
          <w:iCs/>
          <w:color w:val="000000"/>
          <w:lang w:val="en-US"/>
        </w:rPr>
      </w:pPr>
    </w:p>
    <w:p w14:paraId="76281CDB" w14:textId="77777777" w:rsidR="00142AFB" w:rsidRPr="0034169E" w:rsidRDefault="00142AFB" w:rsidP="00142AFB">
      <w:pPr>
        <w:spacing w:line="480" w:lineRule="auto"/>
        <w:rPr>
          <w:i/>
          <w:iCs/>
          <w:color w:val="000000"/>
          <w:lang w:val="en-US"/>
        </w:rPr>
      </w:pPr>
    </w:p>
    <w:p w14:paraId="0D97783F" w14:textId="77777777" w:rsidR="00142AFB" w:rsidRPr="0034169E" w:rsidRDefault="00142AFB" w:rsidP="00142AFB">
      <w:pPr>
        <w:spacing w:line="480" w:lineRule="auto"/>
        <w:rPr>
          <w:i/>
          <w:iCs/>
          <w:color w:val="000000"/>
          <w:lang w:val="en-US"/>
        </w:rPr>
      </w:pPr>
    </w:p>
    <w:p w14:paraId="433C8ADF" w14:textId="77777777" w:rsidR="00142AFB" w:rsidRPr="0034169E" w:rsidRDefault="00142AFB" w:rsidP="00142AFB">
      <w:pPr>
        <w:spacing w:line="480" w:lineRule="auto"/>
        <w:rPr>
          <w:i/>
          <w:iCs/>
          <w:color w:val="000000"/>
          <w:lang w:val="en-US"/>
        </w:rPr>
      </w:pPr>
    </w:p>
    <w:p w14:paraId="4A92D579" w14:textId="77777777" w:rsidR="00142AFB" w:rsidRPr="0034169E" w:rsidRDefault="00142AFB" w:rsidP="00142AFB">
      <w:pPr>
        <w:spacing w:line="480" w:lineRule="auto"/>
        <w:rPr>
          <w:i/>
          <w:iCs/>
          <w:color w:val="000000"/>
          <w:lang w:val="en-US"/>
        </w:rPr>
      </w:pPr>
    </w:p>
    <w:p w14:paraId="6D0DDD3B" w14:textId="77777777" w:rsidR="00142AFB" w:rsidRPr="0034169E" w:rsidRDefault="00142AFB" w:rsidP="00142AFB">
      <w:pPr>
        <w:spacing w:line="480" w:lineRule="auto"/>
        <w:rPr>
          <w:i/>
          <w:iCs/>
          <w:color w:val="000000"/>
          <w:lang w:val="en-US"/>
        </w:rPr>
      </w:pPr>
    </w:p>
    <w:p w14:paraId="6A3B9650" w14:textId="77777777" w:rsidR="00142AFB" w:rsidRPr="0034169E" w:rsidRDefault="00142AFB" w:rsidP="00142AFB">
      <w:pPr>
        <w:spacing w:line="480" w:lineRule="auto"/>
        <w:rPr>
          <w:i/>
          <w:iCs/>
          <w:color w:val="000000"/>
          <w:lang w:val="en-US"/>
        </w:rPr>
      </w:pPr>
    </w:p>
    <w:p w14:paraId="745789E3" w14:textId="77777777" w:rsidR="00142AFB" w:rsidRPr="0034169E" w:rsidRDefault="00142AFB" w:rsidP="00142AFB">
      <w:pPr>
        <w:spacing w:line="480" w:lineRule="auto"/>
        <w:rPr>
          <w:i/>
          <w:iCs/>
          <w:color w:val="000000"/>
          <w:lang w:val="en-US"/>
        </w:rPr>
      </w:pPr>
    </w:p>
    <w:p w14:paraId="254DDB52" w14:textId="77777777" w:rsidR="00142AFB" w:rsidRPr="0034169E" w:rsidRDefault="00142AFB" w:rsidP="00142AFB">
      <w:pPr>
        <w:spacing w:line="480" w:lineRule="auto"/>
        <w:rPr>
          <w:i/>
          <w:iCs/>
          <w:color w:val="000000"/>
          <w:lang w:val="en-US"/>
        </w:rPr>
      </w:pPr>
    </w:p>
    <w:p w14:paraId="56D5CCD8" w14:textId="77777777" w:rsidR="00142AFB" w:rsidRPr="0034169E" w:rsidRDefault="00142AFB" w:rsidP="00142AFB">
      <w:pPr>
        <w:spacing w:line="480" w:lineRule="auto"/>
        <w:rPr>
          <w:i/>
          <w:iCs/>
          <w:color w:val="000000"/>
          <w:lang w:val="en-US"/>
        </w:rPr>
      </w:pPr>
    </w:p>
    <w:p w14:paraId="696C1696" w14:textId="77777777" w:rsidR="00142AFB" w:rsidRPr="0034169E" w:rsidRDefault="00142AFB" w:rsidP="00142AFB">
      <w:pPr>
        <w:spacing w:line="480" w:lineRule="auto"/>
        <w:rPr>
          <w:i/>
          <w:iCs/>
          <w:color w:val="000000"/>
          <w:lang w:val="en-US"/>
        </w:rPr>
      </w:pPr>
    </w:p>
    <w:p w14:paraId="343CD920" w14:textId="77777777" w:rsidR="00142AFB" w:rsidRPr="0034169E" w:rsidRDefault="00142AFB" w:rsidP="00142AFB">
      <w:pPr>
        <w:spacing w:line="480" w:lineRule="auto"/>
        <w:rPr>
          <w:i/>
          <w:iCs/>
          <w:color w:val="000000"/>
          <w:lang w:val="en-US"/>
        </w:rPr>
      </w:pPr>
    </w:p>
    <w:p w14:paraId="655A4067" w14:textId="77777777" w:rsidR="00142AFB" w:rsidRPr="0034169E" w:rsidRDefault="00142AFB" w:rsidP="00142AFB">
      <w:pPr>
        <w:spacing w:line="480" w:lineRule="auto"/>
        <w:rPr>
          <w:i/>
          <w:iCs/>
          <w:color w:val="000000"/>
          <w:lang w:val="en-US"/>
        </w:rPr>
      </w:pPr>
    </w:p>
    <w:p w14:paraId="1D916C2B" w14:textId="77777777" w:rsidR="00142AFB" w:rsidRPr="0034169E" w:rsidRDefault="00142AFB" w:rsidP="00142AFB">
      <w:pPr>
        <w:spacing w:line="480" w:lineRule="auto"/>
        <w:rPr>
          <w:i/>
          <w:iCs/>
          <w:color w:val="000000"/>
          <w:lang w:val="en-US"/>
        </w:rPr>
      </w:pPr>
    </w:p>
    <w:p w14:paraId="702D9099" w14:textId="77777777" w:rsidR="00142AFB" w:rsidRPr="0034169E" w:rsidRDefault="00142AFB" w:rsidP="00142AFB">
      <w:pPr>
        <w:spacing w:line="480" w:lineRule="auto"/>
        <w:rPr>
          <w:i/>
          <w:iCs/>
          <w:color w:val="000000"/>
          <w:lang w:val="en-US"/>
        </w:rPr>
      </w:pPr>
    </w:p>
    <w:p w14:paraId="6FC1C4B3" w14:textId="77777777" w:rsidR="00142AFB" w:rsidRPr="0034169E" w:rsidRDefault="00142AFB" w:rsidP="00142AFB">
      <w:pPr>
        <w:spacing w:line="480" w:lineRule="auto"/>
        <w:rPr>
          <w:i/>
          <w:iCs/>
          <w:color w:val="000000"/>
          <w:lang w:val="en-US"/>
        </w:rPr>
      </w:pPr>
    </w:p>
    <w:p w14:paraId="69C1DF3F" w14:textId="77777777" w:rsidR="00142AFB" w:rsidRPr="0034169E" w:rsidRDefault="00142AFB" w:rsidP="00142AFB">
      <w:pPr>
        <w:spacing w:line="480" w:lineRule="auto"/>
        <w:rPr>
          <w:i/>
          <w:iCs/>
          <w:color w:val="000000"/>
          <w:lang w:val="en-US"/>
        </w:rPr>
      </w:pPr>
    </w:p>
    <w:p w14:paraId="4FE18A2B" w14:textId="77777777" w:rsidR="00142AFB" w:rsidRPr="0034169E" w:rsidRDefault="00142AFB" w:rsidP="00142AFB">
      <w:pPr>
        <w:spacing w:line="480" w:lineRule="auto"/>
        <w:rPr>
          <w:i/>
          <w:iCs/>
          <w:color w:val="000000"/>
          <w:lang w:val="en-US"/>
        </w:rPr>
      </w:pPr>
    </w:p>
    <w:p w14:paraId="3230CC1A" w14:textId="355A76E7" w:rsidR="00142AFB" w:rsidRPr="00142AFB" w:rsidRDefault="00142AFB" w:rsidP="00142AFB">
      <w:pPr>
        <w:spacing w:line="480" w:lineRule="auto"/>
        <w:rPr>
          <w:color w:val="000000"/>
          <w:lang w:val="en-US"/>
        </w:rPr>
      </w:pPr>
      <w:r w:rsidRPr="00142AFB">
        <w:rPr>
          <w:i/>
          <w:iCs/>
          <w:color w:val="000000"/>
          <w:lang w:val="en-US"/>
        </w:rPr>
        <w:t>Figure S</w:t>
      </w:r>
      <w:r w:rsidR="00E601A5">
        <w:rPr>
          <w:i/>
          <w:iCs/>
          <w:color w:val="000000"/>
          <w:lang w:val="en-US"/>
        </w:rPr>
        <w:t>8</w:t>
      </w:r>
      <w:r w:rsidRPr="00142AFB">
        <w:rPr>
          <w:i/>
          <w:iCs/>
          <w:color w:val="000000"/>
          <w:lang w:val="en-US"/>
        </w:rPr>
        <w:t xml:space="preserve">. </w:t>
      </w:r>
      <w:r w:rsidRPr="00142AFB">
        <w:rPr>
          <w:color w:val="000000"/>
          <w:lang w:val="en-US"/>
        </w:rPr>
        <w:t xml:space="preserve">Bootstrapped confidence intervals of estimated edge weights for the relative importance network. The edges are arranged such that the one with the highest edge-weight is at the top and the lowest at the bottom. The red line indicates the sample values. The gray area indicates the 95% confidence intervals. </w:t>
      </w:r>
    </w:p>
    <w:p w14:paraId="77FAC17B" w14:textId="352BF138" w:rsidR="005A0B44" w:rsidRPr="00142AFB" w:rsidRDefault="005A0B44" w:rsidP="005A0B44">
      <w:pPr>
        <w:rPr>
          <w:lang w:val="en-US"/>
        </w:rPr>
      </w:pPr>
    </w:p>
    <w:p w14:paraId="69DD8AC2" w14:textId="298B5987" w:rsidR="005A0B44" w:rsidRPr="0079609C" w:rsidRDefault="0007168B" w:rsidP="005A0B44">
      <w:pPr>
        <w:spacing w:line="480" w:lineRule="auto"/>
        <w:rPr>
          <w:color w:val="000000"/>
        </w:rPr>
      </w:pPr>
      <w:r w:rsidRPr="0007168B">
        <w:rPr>
          <w:noProof/>
          <w:color w:val="000000"/>
        </w:rPr>
        <w:drawing>
          <wp:inline distT="0" distB="0" distL="0" distR="0" wp14:anchorId="61F65A72" wp14:editId="46ED6031">
            <wp:extent cx="5756910" cy="575691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56910" cy="5756910"/>
                    </a:xfrm>
                    <a:prstGeom prst="rect">
                      <a:avLst/>
                    </a:prstGeom>
                  </pic:spPr>
                </pic:pic>
              </a:graphicData>
            </a:graphic>
          </wp:inline>
        </w:drawing>
      </w:r>
    </w:p>
    <w:p w14:paraId="73213713" w14:textId="51406839" w:rsidR="0092460B" w:rsidRDefault="005A0B44" w:rsidP="005A0B44">
      <w:pPr>
        <w:spacing w:line="480" w:lineRule="auto"/>
        <w:rPr>
          <w:color w:val="000000"/>
          <w:lang w:val="en-US"/>
        </w:rPr>
      </w:pPr>
      <w:r w:rsidRPr="0071086D">
        <w:rPr>
          <w:i/>
          <w:iCs/>
          <w:color w:val="000000"/>
          <w:lang w:val="en-US"/>
        </w:rPr>
        <w:t>Figure S</w:t>
      </w:r>
      <w:r w:rsidR="00E601A5">
        <w:rPr>
          <w:i/>
          <w:iCs/>
          <w:color w:val="000000"/>
          <w:lang w:val="en-US"/>
        </w:rPr>
        <w:t>9</w:t>
      </w:r>
      <w:r w:rsidRPr="0071086D">
        <w:rPr>
          <w:i/>
          <w:iCs/>
          <w:color w:val="000000"/>
          <w:lang w:val="en-US"/>
        </w:rPr>
        <w:t xml:space="preserve">. </w:t>
      </w:r>
      <w:r w:rsidRPr="0071086D">
        <w:rPr>
          <w:color w:val="000000"/>
          <w:lang w:val="en-US"/>
        </w:rPr>
        <w:t xml:space="preserve">Graphical LASSO network without overlapping anhedonia items in the IDS-SR. This network does not differ from the original network as depicted in Figure 1. </w:t>
      </w:r>
    </w:p>
    <w:p w14:paraId="2EEB38FC" w14:textId="77777777" w:rsidR="0092460B" w:rsidRDefault="0092460B">
      <w:pPr>
        <w:rPr>
          <w:color w:val="000000"/>
          <w:lang w:val="en-US"/>
        </w:rPr>
      </w:pPr>
      <w:r>
        <w:rPr>
          <w:color w:val="000000"/>
          <w:lang w:val="en-US"/>
        </w:rPr>
        <w:br w:type="page"/>
      </w:r>
    </w:p>
    <w:p w14:paraId="1171AE82" w14:textId="24242A21" w:rsidR="0076309A" w:rsidRDefault="0092460B" w:rsidP="005A0B44">
      <w:pPr>
        <w:spacing w:line="480" w:lineRule="auto"/>
        <w:rPr>
          <w:color w:val="000000"/>
          <w:lang w:val="en-US"/>
        </w:rPr>
      </w:pPr>
      <w:r w:rsidRPr="0092460B">
        <w:rPr>
          <w:noProof/>
          <w:color w:val="000000"/>
          <w:lang w:val="en-US"/>
        </w:rPr>
        <w:lastRenderedPageBreak/>
        <w:drawing>
          <wp:inline distT="0" distB="0" distL="0" distR="0" wp14:anchorId="1A70EAEA" wp14:editId="2F4B7B88">
            <wp:extent cx="5795603" cy="430730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98878" cy="4309740"/>
                    </a:xfrm>
                    <a:prstGeom prst="rect">
                      <a:avLst/>
                    </a:prstGeom>
                  </pic:spPr>
                </pic:pic>
              </a:graphicData>
            </a:graphic>
          </wp:inline>
        </w:drawing>
      </w:r>
    </w:p>
    <w:p w14:paraId="7C70EEB2" w14:textId="4BC03F1B" w:rsidR="0092460B" w:rsidRDefault="0092460B" w:rsidP="0092460B">
      <w:pPr>
        <w:spacing w:line="480" w:lineRule="auto"/>
        <w:rPr>
          <w:color w:val="000000"/>
          <w:lang w:val="en-US"/>
        </w:rPr>
      </w:pPr>
      <w:r w:rsidRPr="0071086D">
        <w:rPr>
          <w:i/>
          <w:iCs/>
          <w:color w:val="000000"/>
          <w:lang w:val="en-US"/>
        </w:rPr>
        <w:t>Figure S</w:t>
      </w:r>
      <w:r>
        <w:rPr>
          <w:i/>
          <w:iCs/>
          <w:color w:val="000000"/>
          <w:lang w:val="en-US"/>
        </w:rPr>
        <w:t>10</w:t>
      </w:r>
      <w:r w:rsidRPr="0071086D">
        <w:rPr>
          <w:i/>
          <w:iCs/>
          <w:color w:val="000000"/>
          <w:lang w:val="en-US"/>
        </w:rPr>
        <w:t xml:space="preserve">. </w:t>
      </w:r>
      <w:r w:rsidRPr="0071086D">
        <w:rPr>
          <w:color w:val="000000"/>
          <w:lang w:val="en-US"/>
        </w:rPr>
        <w:t>Graphical LASSO network without</w:t>
      </w:r>
      <w:r>
        <w:rPr>
          <w:color w:val="000000"/>
          <w:lang w:val="en-US"/>
        </w:rPr>
        <w:t xml:space="preserve"> the MDD symptom cluster. </w:t>
      </w:r>
    </w:p>
    <w:p w14:paraId="2941C341" w14:textId="77777777" w:rsidR="0092460B" w:rsidRDefault="0092460B">
      <w:pPr>
        <w:rPr>
          <w:color w:val="000000"/>
          <w:lang w:val="en-US"/>
        </w:rPr>
      </w:pPr>
      <w:r>
        <w:rPr>
          <w:color w:val="000000"/>
          <w:lang w:val="en-US"/>
        </w:rPr>
        <w:br w:type="page"/>
      </w:r>
    </w:p>
    <w:p w14:paraId="5AEC6349" w14:textId="77777777" w:rsidR="0092460B" w:rsidRPr="0092460B" w:rsidRDefault="0092460B" w:rsidP="0092460B">
      <w:pPr>
        <w:spacing w:line="480" w:lineRule="auto"/>
        <w:rPr>
          <w:lang w:val="en-US"/>
        </w:rPr>
      </w:pPr>
      <w:r w:rsidRPr="0092460B">
        <w:rPr>
          <w:lang w:val="en-US"/>
        </w:rPr>
        <w:lastRenderedPageBreak/>
        <w:t xml:space="preserve">Table S4 </w:t>
      </w:r>
    </w:p>
    <w:p w14:paraId="39A9DD15" w14:textId="77777777" w:rsidR="0092460B" w:rsidRPr="0092460B" w:rsidRDefault="0092460B" w:rsidP="0092460B">
      <w:pPr>
        <w:spacing w:line="480" w:lineRule="auto"/>
        <w:rPr>
          <w:i/>
          <w:iCs/>
          <w:lang w:val="en-US"/>
        </w:rPr>
      </w:pPr>
      <w:r w:rsidRPr="0092460B">
        <w:rPr>
          <w:i/>
          <w:iCs/>
          <w:lang w:val="en-US"/>
        </w:rPr>
        <w:t xml:space="preserve">Correlation matrix of partial correlations after graphical lasso regularization. </w:t>
      </w:r>
    </w:p>
    <w:p w14:paraId="4493483E" w14:textId="77777777" w:rsidR="0092460B" w:rsidRPr="0092460B" w:rsidRDefault="0092460B" w:rsidP="0092460B">
      <w:pPr>
        <w:spacing w:line="480" w:lineRule="auto"/>
        <w:rPr>
          <w:i/>
          <w:iCs/>
          <w:lang w:val="en-US"/>
        </w:rPr>
      </w:pPr>
    </w:p>
    <w:tbl>
      <w:tblPr>
        <w:tblStyle w:val="Tabelraster"/>
        <w:tblpPr w:leftFromText="141" w:rightFromText="141" w:vertAnchor="text" w:horzAnchor="margin"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1493"/>
        <w:gridCol w:w="1372"/>
        <w:gridCol w:w="1126"/>
        <w:gridCol w:w="1916"/>
      </w:tblGrid>
      <w:tr w:rsidR="0092460B" w:rsidRPr="0092460B" w14:paraId="5E305B80" w14:textId="77777777" w:rsidTr="001D37AC">
        <w:trPr>
          <w:trHeight w:val="299"/>
        </w:trPr>
        <w:tc>
          <w:tcPr>
            <w:tcW w:w="1916" w:type="dxa"/>
            <w:tcBorders>
              <w:bottom w:val="single" w:sz="4" w:space="0" w:color="auto"/>
            </w:tcBorders>
          </w:tcPr>
          <w:p w14:paraId="614755A7" w14:textId="77777777" w:rsidR="0092460B" w:rsidRPr="0092460B" w:rsidRDefault="0092460B" w:rsidP="001D37AC">
            <w:pPr>
              <w:spacing w:line="480" w:lineRule="auto"/>
              <w:rPr>
                <w:lang w:val="en-US"/>
              </w:rPr>
            </w:pPr>
          </w:p>
        </w:tc>
        <w:tc>
          <w:tcPr>
            <w:tcW w:w="1493" w:type="dxa"/>
            <w:tcBorders>
              <w:bottom w:val="single" w:sz="4" w:space="0" w:color="auto"/>
            </w:tcBorders>
          </w:tcPr>
          <w:p w14:paraId="08ADCD6D" w14:textId="77777777" w:rsidR="0092460B" w:rsidRPr="0092460B" w:rsidRDefault="0092460B" w:rsidP="001D37AC">
            <w:pPr>
              <w:spacing w:line="480" w:lineRule="auto"/>
              <w:rPr>
                <w:lang w:val="en-US"/>
              </w:rPr>
            </w:pPr>
            <w:r w:rsidRPr="0092460B">
              <w:rPr>
                <w:lang w:val="en-US"/>
              </w:rPr>
              <w:t>ASI</w:t>
            </w:r>
          </w:p>
        </w:tc>
        <w:tc>
          <w:tcPr>
            <w:tcW w:w="1372" w:type="dxa"/>
            <w:tcBorders>
              <w:bottom w:val="single" w:sz="4" w:space="0" w:color="auto"/>
            </w:tcBorders>
          </w:tcPr>
          <w:p w14:paraId="0EAE7557" w14:textId="77777777" w:rsidR="0092460B" w:rsidRPr="0092460B" w:rsidRDefault="0092460B" w:rsidP="001D37AC">
            <w:pPr>
              <w:spacing w:line="480" w:lineRule="auto"/>
              <w:rPr>
                <w:lang w:val="en-US"/>
              </w:rPr>
            </w:pPr>
            <w:r w:rsidRPr="0092460B">
              <w:rPr>
                <w:lang w:val="en-US"/>
              </w:rPr>
              <w:t>CAARS-SS</w:t>
            </w:r>
          </w:p>
        </w:tc>
        <w:tc>
          <w:tcPr>
            <w:tcW w:w="1126" w:type="dxa"/>
            <w:tcBorders>
              <w:bottom w:val="single" w:sz="4" w:space="0" w:color="auto"/>
            </w:tcBorders>
          </w:tcPr>
          <w:p w14:paraId="55D83A8F" w14:textId="77777777" w:rsidR="0092460B" w:rsidRPr="0092460B" w:rsidRDefault="0092460B" w:rsidP="001D37AC">
            <w:pPr>
              <w:spacing w:line="480" w:lineRule="auto"/>
              <w:rPr>
                <w:lang w:val="en-US"/>
              </w:rPr>
            </w:pPr>
            <w:r w:rsidRPr="0092460B">
              <w:rPr>
                <w:lang w:val="en-US"/>
              </w:rPr>
              <w:t>AQ-50</w:t>
            </w:r>
          </w:p>
        </w:tc>
        <w:tc>
          <w:tcPr>
            <w:tcW w:w="1916" w:type="dxa"/>
            <w:tcBorders>
              <w:bottom w:val="single" w:sz="4" w:space="0" w:color="auto"/>
            </w:tcBorders>
          </w:tcPr>
          <w:p w14:paraId="634B6361" w14:textId="77777777" w:rsidR="0092460B" w:rsidRPr="0092460B" w:rsidRDefault="0092460B" w:rsidP="001D37AC">
            <w:pPr>
              <w:spacing w:line="480" w:lineRule="auto"/>
              <w:rPr>
                <w:lang w:val="en-US"/>
              </w:rPr>
            </w:pPr>
            <w:r w:rsidRPr="0092460B">
              <w:rPr>
                <w:lang w:val="en-US"/>
              </w:rPr>
              <w:t>Anhedonia</w:t>
            </w:r>
          </w:p>
        </w:tc>
      </w:tr>
      <w:tr w:rsidR="0092460B" w:rsidRPr="0092460B" w14:paraId="3B79C224" w14:textId="77777777" w:rsidTr="001D37AC">
        <w:trPr>
          <w:trHeight w:val="299"/>
        </w:trPr>
        <w:tc>
          <w:tcPr>
            <w:tcW w:w="1916" w:type="dxa"/>
          </w:tcPr>
          <w:p w14:paraId="0033207C" w14:textId="77777777" w:rsidR="0092460B" w:rsidRPr="0092460B" w:rsidRDefault="0092460B" w:rsidP="001D37AC">
            <w:pPr>
              <w:spacing w:line="480" w:lineRule="auto"/>
              <w:rPr>
                <w:lang w:val="en-US"/>
              </w:rPr>
            </w:pPr>
            <w:r w:rsidRPr="0092460B">
              <w:rPr>
                <w:lang w:val="en-US"/>
              </w:rPr>
              <w:t>ASI</w:t>
            </w:r>
          </w:p>
        </w:tc>
        <w:tc>
          <w:tcPr>
            <w:tcW w:w="1493" w:type="dxa"/>
          </w:tcPr>
          <w:p w14:paraId="4471E680" w14:textId="77777777" w:rsidR="0092460B" w:rsidRPr="0092460B" w:rsidRDefault="0092460B" w:rsidP="001D37AC">
            <w:pPr>
              <w:spacing w:line="480" w:lineRule="auto"/>
              <w:rPr>
                <w:lang w:val="en-US"/>
              </w:rPr>
            </w:pPr>
            <w:r w:rsidRPr="0092460B">
              <w:rPr>
                <w:lang w:val="en-US"/>
              </w:rPr>
              <w:t>-</w:t>
            </w:r>
          </w:p>
        </w:tc>
        <w:tc>
          <w:tcPr>
            <w:tcW w:w="1372" w:type="dxa"/>
          </w:tcPr>
          <w:p w14:paraId="60A491D8" w14:textId="77777777" w:rsidR="0092460B" w:rsidRPr="0092460B" w:rsidRDefault="0092460B" w:rsidP="001D37AC">
            <w:pPr>
              <w:spacing w:line="480" w:lineRule="auto"/>
              <w:rPr>
                <w:lang w:val="en-US"/>
              </w:rPr>
            </w:pPr>
            <w:r w:rsidRPr="0092460B">
              <w:rPr>
                <w:lang w:val="en-US"/>
              </w:rPr>
              <w:t>-</w:t>
            </w:r>
          </w:p>
        </w:tc>
        <w:tc>
          <w:tcPr>
            <w:tcW w:w="1126" w:type="dxa"/>
          </w:tcPr>
          <w:p w14:paraId="247BEF6D" w14:textId="77777777" w:rsidR="0092460B" w:rsidRPr="0092460B" w:rsidRDefault="0092460B" w:rsidP="001D37AC">
            <w:pPr>
              <w:spacing w:line="480" w:lineRule="auto"/>
              <w:rPr>
                <w:lang w:val="en-US"/>
              </w:rPr>
            </w:pPr>
            <w:r w:rsidRPr="0092460B">
              <w:rPr>
                <w:lang w:val="en-US"/>
              </w:rPr>
              <w:t>-</w:t>
            </w:r>
          </w:p>
        </w:tc>
        <w:tc>
          <w:tcPr>
            <w:tcW w:w="1916" w:type="dxa"/>
          </w:tcPr>
          <w:p w14:paraId="419CE7EA" w14:textId="77777777" w:rsidR="0092460B" w:rsidRPr="0092460B" w:rsidRDefault="0092460B" w:rsidP="001D37AC">
            <w:pPr>
              <w:spacing w:line="480" w:lineRule="auto"/>
              <w:rPr>
                <w:lang w:val="en-US"/>
              </w:rPr>
            </w:pPr>
            <w:r w:rsidRPr="0092460B">
              <w:rPr>
                <w:lang w:val="en-US"/>
              </w:rPr>
              <w:t>-</w:t>
            </w:r>
          </w:p>
        </w:tc>
      </w:tr>
      <w:tr w:rsidR="0092460B" w:rsidRPr="0092460B" w14:paraId="7A2B3BB4" w14:textId="77777777" w:rsidTr="001D37AC">
        <w:trPr>
          <w:trHeight w:val="299"/>
        </w:trPr>
        <w:tc>
          <w:tcPr>
            <w:tcW w:w="1916" w:type="dxa"/>
          </w:tcPr>
          <w:p w14:paraId="4919B984" w14:textId="77777777" w:rsidR="0092460B" w:rsidRPr="0092460B" w:rsidRDefault="0092460B" w:rsidP="001D37AC">
            <w:pPr>
              <w:spacing w:line="480" w:lineRule="auto"/>
              <w:rPr>
                <w:lang w:val="en-US"/>
              </w:rPr>
            </w:pPr>
            <w:r w:rsidRPr="0092460B">
              <w:rPr>
                <w:lang w:val="en-US"/>
              </w:rPr>
              <w:t>CAARS-SS</w:t>
            </w:r>
          </w:p>
        </w:tc>
        <w:tc>
          <w:tcPr>
            <w:tcW w:w="1493" w:type="dxa"/>
          </w:tcPr>
          <w:p w14:paraId="7AEEE001" w14:textId="77777777" w:rsidR="0092460B" w:rsidRPr="0092460B" w:rsidRDefault="0092460B" w:rsidP="001D37AC">
            <w:pPr>
              <w:spacing w:line="480" w:lineRule="auto"/>
              <w:rPr>
                <w:lang w:val="en-US"/>
              </w:rPr>
            </w:pPr>
            <w:r w:rsidRPr="0092460B">
              <w:rPr>
                <w:lang w:val="en-US"/>
              </w:rPr>
              <w:t>.272</w:t>
            </w:r>
          </w:p>
        </w:tc>
        <w:tc>
          <w:tcPr>
            <w:tcW w:w="1372" w:type="dxa"/>
          </w:tcPr>
          <w:p w14:paraId="39148B83" w14:textId="77777777" w:rsidR="0092460B" w:rsidRPr="0092460B" w:rsidRDefault="0092460B" w:rsidP="001D37AC">
            <w:pPr>
              <w:spacing w:line="480" w:lineRule="auto"/>
              <w:rPr>
                <w:lang w:val="en-US"/>
              </w:rPr>
            </w:pPr>
            <w:r w:rsidRPr="0092460B">
              <w:rPr>
                <w:lang w:val="en-US"/>
              </w:rPr>
              <w:t>-</w:t>
            </w:r>
          </w:p>
        </w:tc>
        <w:tc>
          <w:tcPr>
            <w:tcW w:w="1126" w:type="dxa"/>
          </w:tcPr>
          <w:p w14:paraId="6438F1E3" w14:textId="77777777" w:rsidR="0092460B" w:rsidRPr="0092460B" w:rsidRDefault="0092460B" w:rsidP="001D37AC">
            <w:pPr>
              <w:spacing w:line="480" w:lineRule="auto"/>
              <w:rPr>
                <w:lang w:val="en-US"/>
              </w:rPr>
            </w:pPr>
            <w:r w:rsidRPr="0092460B">
              <w:rPr>
                <w:lang w:val="en-US"/>
              </w:rPr>
              <w:t>-</w:t>
            </w:r>
          </w:p>
        </w:tc>
        <w:tc>
          <w:tcPr>
            <w:tcW w:w="1916" w:type="dxa"/>
          </w:tcPr>
          <w:p w14:paraId="77A46E5F" w14:textId="77777777" w:rsidR="0092460B" w:rsidRPr="0092460B" w:rsidRDefault="0092460B" w:rsidP="001D37AC">
            <w:pPr>
              <w:spacing w:line="480" w:lineRule="auto"/>
              <w:rPr>
                <w:lang w:val="en-US"/>
              </w:rPr>
            </w:pPr>
            <w:r w:rsidRPr="0092460B">
              <w:rPr>
                <w:lang w:val="en-US"/>
              </w:rPr>
              <w:t>-</w:t>
            </w:r>
          </w:p>
        </w:tc>
      </w:tr>
      <w:tr w:rsidR="0092460B" w:rsidRPr="0092460B" w14:paraId="6113D8ED" w14:textId="77777777" w:rsidTr="001D37AC">
        <w:trPr>
          <w:trHeight w:val="101"/>
        </w:trPr>
        <w:tc>
          <w:tcPr>
            <w:tcW w:w="1916" w:type="dxa"/>
          </w:tcPr>
          <w:p w14:paraId="679E58B5" w14:textId="77777777" w:rsidR="0092460B" w:rsidRPr="0092460B" w:rsidRDefault="0092460B" w:rsidP="001D37AC">
            <w:pPr>
              <w:spacing w:line="480" w:lineRule="auto"/>
              <w:rPr>
                <w:lang w:val="en-US"/>
              </w:rPr>
            </w:pPr>
            <w:r w:rsidRPr="0092460B">
              <w:rPr>
                <w:lang w:val="en-US"/>
              </w:rPr>
              <w:t>AQ-50</w:t>
            </w:r>
          </w:p>
        </w:tc>
        <w:tc>
          <w:tcPr>
            <w:tcW w:w="1493" w:type="dxa"/>
          </w:tcPr>
          <w:p w14:paraId="40BDFC62" w14:textId="77777777" w:rsidR="0092460B" w:rsidRPr="0092460B" w:rsidRDefault="0092460B" w:rsidP="001D37AC">
            <w:pPr>
              <w:spacing w:line="480" w:lineRule="auto"/>
              <w:rPr>
                <w:lang w:val="en-US"/>
              </w:rPr>
            </w:pPr>
            <w:r w:rsidRPr="0092460B">
              <w:rPr>
                <w:lang w:val="en-US"/>
              </w:rPr>
              <w:t>.050</w:t>
            </w:r>
          </w:p>
        </w:tc>
        <w:tc>
          <w:tcPr>
            <w:tcW w:w="1372" w:type="dxa"/>
          </w:tcPr>
          <w:p w14:paraId="53881344" w14:textId="77777777" w:rsidR="0092460B" w:rsidRPr="0092460B" w:rsidRDefault="0092460B" w:rsidP="001D37AC">
            <w:pPr>
              <w:spacing w:line="480" w:lineRule="auto"/>
              <w:rPr>
                <w:lang w:val="en-US"/>
              </w:rPr>
            </w:pPr>
            <w:r w:rsidRPr="0092460B">
              <w:rPr>
                <w:lang w:val="en-US"/>
              </w:rPr>
              <w:t>.225</w:t>
            </w:r>
          </w:p>
        </w:tc>
        <w:tc>
          <w:tcPr>
            <w:tcW w:w="1126" w:type="dxa"/>
          </w:tcPr>
          <w:p w14:paraId="2658057A" w14:textId="77777777" w:rsidR="0092460B" w:rsidRPr="0092460B" w:rsidRDefault="0092460B" w:rsidP="001D37AC">
            <w:pPr>
              <w:spacing w:line="480" w:lineRule="auto"/>
              <w:rPr>
                <w:lang w:val="en-US"/>
              </w:rPr>
            </w:pPr>
            <w:r w:rsidRPr="0092460B">
              <w:rPr>
                <w:lang w:val="en-US"/>
              </w:rPr>
              <w:t>-</w:t>
            </w:r>
          </w:p>
        </w:tc>
        <w:tc>
          <w:tcPr>
            <w:tcW w:w="1916" w:type="dxa"/>
          </w:tcPr>
          <w:p w14:paraId="19D6D0C5" w14:textId="77777777" w:rsidR="0092460B" w:rsidRPr="0092460B" w:rsidRDefault="0092460B" w:rsidP="001D37AC">
            <w:pPr>
              <w:spacing w:line="480" w:lineRule="auto"/>
              <w:rPr>
                <w:lang w:val="en-US"/>
              </w:rPr>
            </w:pPr>
            <w:r w:rsidRPr="0092460B">
              <w:rPr>
                <w:lang w:val="en-US"/>
              </w:rPr>
              <w:t>-</w:t>
            </w:r>
          </w:p>
        </w:tc>
      </w:tr>
      <w:tr w:rsidR="0092460B" w14:paraId="5E00BB10" w14:textId="77777777" w:rsidTr="001D37AC">
        <w:trPr>
          <w:trHeight w:val="284"/>
        </w:trPr>
        <w:tc>
          <w:tcPr>
            <w:tcW w:w="1916" w:type="dxa"/>
            <w:tcBorders>
              <w:bottom w:val="single" w:sz="4" w:space="0" w:color="auto"/>
            </w:tcBorders>
          </w:tcPr>
          <w:p w14:paraId="5175E140" w14:textId="77777777" w:rsidR="0092460B" w:rsidRPr="0092460B" w:rsidRDefault="0092460B" w:rsidP="001D37AC">
            <w:pPr>
              <w:spacing w:line="480" w:lineRule="auto"/>
              <w:rPr>
                <w:lang w:val="en-US"/>
              </w:rPr>
            </w:pPr>
            <w:r w:rsidRPr="0092460B">
              <w:rPr>
                <w:lang w:val="en-US"/>
              </w:rPr>
              <w:t>Anhedonia</w:t>
            </w:r>
          </w:p>
        </w:tc>
        <w:tc>
          <w:tcPr>
            <w:tcW w:w="1493" w:type="dxa"/>
            <w:tcBorders>
              <w:bottom w:val="single" w:sz="4" w:space="0" w:color="auto"/>
            </w:tcBorders>
          </w:tcPr>
          <w:p w14:paraId="324F3655" w14:textId="77777777" w:rsidR="0092460B" w:rsidRPr="0092460B" w:rsidRDefault="0092460B" w:rsidP="001D37AC">
            <w:pPr>
              <w:spacing w:line="480" w:lineRule="auto"/>
              <w:rPr>
                <w:lang w:val="en-US"/>
              </w:rPr>
            </w:pPr>
            <w:r w:rsidRPr="0092460B">
              <w:rPr>
                <w:lang w:val="en-US"/>
              </w:rPr>
              <w:t>.187</w:t>
            </w:r>
          </w:p>
        </w:tc>
        <w:tc>
          <w:tcPr>
            <w:tcW w:w="1372" w:type="dxa"/>
            <w:tcBorders>
              <w:bottom w:val="single" w:sz="4" w:space="0" w:color="auto"/>
            </w:tcBorders>
          </w:tcPr>
          <w:p w14:paraId="23E42BCE" w14:textId="77777777" w:rsidR="0092460B" w:rsidRPr="0092460B" w:rsidRDefault="0092460B" w:rsidP="001D37AC">
            <w:pPr>
              <w:spacing w:line="480" w:lineRule="auto"/>
              <w:rPr>
                <w:lang w:val="en-US"/>
              </w:rPr>
            </w:pPr>
            <w:r w:rsidRPr="0092460B">
              <w:rPr>
                <w:lang w:val="en-US"/>
              </w:rPr>
              <w:t>.280</w:t>
            </w:r>
          </w:p>
        </w:tc>
        <w:tc>
          <w:tcPr>
            <w:tcW w:w="1126" w:type="dxa"/>
            <w:tcBorders>
              <w:bottom w:val="single" w:sz="4" w:space="0" w:color="auto"/>
            </w:tcBorders>
          </w:tcPr>
          <w:p w14:paraId="037137E9" w14:textId="77777777" w:rsidR="0092460B" w:rsidRPr="0092460B" w:rsidRDefault="0092460B" w:rsidP="001D37AC">
            <w:pPr>
              <w:spacing w:line="480" w:lineRule="auto"/>
              <w:rPr>
                <w:lang w:val="en-US"/>
              </w:rPr>
            </w:pPr>
            <w:r w:rsidRPr="0092460B">
              <w:rPr>
                <w:lang w:val="en-US"/>
              </w:rPr>
              <w:t>.123</w:t>
            </w:r>
          </w:p>
        </w:tc>
        <w:tc>
          <w:tcPr>
            <w:tcW w:w="1916" w:type="dxa"/>
            <w:tcBorders>
              <w:bottom w:val="single" w:sz="4" w:space="0" w:color="auto"/>
            </w:tcBorders>
          </w:tcPr>
          <w:p w14:paraId="297A905B" w14:textId="77777777" w:rsidR="0092460B" w:rsidRDefault="0092460B" w:rsidP="001D37AC">
            <w:pPr>
              <w:spacing w:line="480" w:lineRule="auto"/>
              <w:rPr>
                <w:lang w:val="en-US"/>
              </w:rPr>
            </w:pPr>
            <w:r w:rsidRPr="0092460B">
              <w:rPr>
                <w:lang w:val="en-US"/>
              </w:rPr>
              <w:t>-</w:t>
            </w:r>
          </w:p>
        </w:tc>
      </w:tr>
    </w:tbl>
    <w:p w14:paraId="5D154401" w14:textId="77777777" w:rsidR="0092460B" w:rsidRDefault="0092460B" w:rsidP="0092460B">
      <w:pPr>
        <w:spacing w:line="480" w:lineRule="auto"/>
        <w:rPr>
          <w:b/>
          <w:bCs/>
          <w:lang w:val="en-US"/>
        </w:rPr>
      </w:pPr>
    </w:p>
    <w:p w14:paraId="13DEC97C" w14:textId="77777777" w:rsidR="0092460B" w:rsidRDefault="0092460B" w:rsidP="0092460B">
      <w:pPr>
        <w:spacing w:line="480" w:lineRule="auto"/>
        <w:rPr>
          <w:b/>
          <w:bCs/>
          <w:lang w:val="en-US"/>
        </w:rPr>
      </w:pPr>
    </w:p>
    <w:p w14:paraId="64E45BD5" w14:textId="77777777" w:rsidR="0092460B" w:rsidRDefault="0092460B" w:rsidP="0092460B">
      <w:pPr>
        <w:spacing w:line="480" w:lineRule="auto"/>
        <w:rPr>
          <w:b/>
          <w:bCs/>
          <w:lang w:val="en-US"/>
        </w:rPr>
      </w:pPr>
    </w:p>
    <w:p w14:paraId="27A3E6A7" w14:textId="77777777" w:rsidR="0092460B" w:rsidRDefault="0092460B" w:rsidP="0092460B">
      <w:pPr>
        <w:spacing w:line="480" w:lineRule="auto"/>
        <w:rPr>
          <w:b/>
          <w:bCs/>
          <w:lang w:val="en-US"/>
        </w:rPr>
      </w:pPr>
    </w:p>
    <w:p w14:paraId="55D45A33" w14:textId="77777777" w:rsidR="0092460B" w:rsidRDefault="0092460B" w:rsidP="0092460B">
      <w:pPr>
        <w:spacing w:line="480" w:lineRule="auto"/>
        <w:rPr>
          <w:b/>
          <w:bCs/>
          <w:lang w:val="en-US"/>
        </w:rPr>
      </w:pPr>
    </w:p>
    <w:p w14:paraId="4E9545F2" w14:textId="77777777" w:rsidR="0092460B" w:rsidRDefault="0092460B" w:rsidP="0092460B">
      <w:pPr>
        <w:spacing w:line="480" w:lineRule="auto"/>
        <w:rPr>
          <w:b/>
          <w:bCs/>
          <w:lang w:val="en-US"/>
        </w:rPr>
      </w:pPr>
    </w:p>
    <w:p w14:paraId="5183FFA8" w14:textId="77777777" w:rsidR="00DA5A0C" w:rsidRDefault="0092460B">
      <w:pPr>
        <w:rPr>
          <w:color w:val="000000"/>
          <w:lang w:val="en-US"/>
        </w:rPr>
      </w:pPr>
      <w:r>
        <w:rPr>
          <w:color w:val="000000"/>
          <w:lang w:val="en-US"/>
        </w:rPr>
        <w:br w:type="page"/>
      </w:r>
    </w:p>
    <w:p w14:paraId="1BEF709F" w14:textId="0C4516AF" w:rsidR="0092460B" w:rsidRDefault="0092460B">
      <w:pPr>
        <w:rPr>
          <w:color w:val="000000"/>
          <w:lang w:val="en-US"/>
        </w:rPr>
      </w:pPr>
    </w:p>
    <w:p w14:paraId="4E48E7B6" w14:textId="38517D29" w:rsidR="0092460B" w:rsidRDefault="0092460B" w:rsidP="0092460B">
      <w:pPr>
        <w:spacing w:line="480" w:lineRule="auto"/>
        <w:rPr>
          <w:color w:val="000000"/>
          <w:lang w:val="en-US"/>
        </w:rPr>
      </w:pPr>
      <w:r w:rsidRPr="0092460B">
        <w:rPr>
          <w:noProof/>
          <w:color w:val="000000"/>
          <w:lang w:val="en-US"/>
        </w:rPr>
        <w:drawing>
          <wp:anchor distT="0" distB="0" distL="114300" distR="114300" simplePos="0" relativeHeight="251660288" behindDoc="1" locked="0" layoutInCell="1" allowOverlap="1" wp14:anchorId="293B6650" wp14:editId="4D720488">
            <wp:simplePos x="0" y="0"/>
            <wp:positionH relativeFrom="column">
              <wp:posOffset>-369737</wp:posOffset>
            </wp:positionH>
            <wp:positionV relativeFrom="paragraph">
              <wp:posOffset>2540</wp:posOffset>
            </wp:positionV>
            <wp:extent cx="5582653" cy="4149041"/>
            <wp:effectExtent l="0" t="0" r="5715" b="4445"/>
            <wp:wrapTight wrapText="bothSides">
              <wp:wrapPolygon edited="0">
                <wp:start x="0" y="0"/>
                <wp:lineTo x="0" y="21557"/>
                <wp:lineTo x="21573" y="21557"/>
                <wp:lineTo x="21573"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582653" cy="4149041"/>
                    </a:xfrm>
                    <a:prstGeom prst="rect">
                      <a:avLst/>
                    </a:prstGeom>
                  </pic:spPr>
                </pic:pic>
              </a:graphicData>
            </a:graphic>
            <wp14:sizeRelH relativeFrom="page">
              <wp14:pctWidth>0</wp14:pctWidth>
            </wp14:sizeRelH>
            <wp14:sizeRelV relativeFrom="page">
              <wp14:pctHeight>0</wp14:pctHeight>
            </wp14:sizeRelV>
          </wp:anchor>
        </w:drawing>
      </w:r>
    </w:p>
    <w:p w14:paraId="5B38E302" w14:textId="77777777" w:rsidR="00E01F63" w:rsidRDefault="00E01F63" w:rsidP="0092460B">
      <w:pPr>
        <w:spacing w:line="480" w:lineRule="auto"/>
        <w:rPr>
          <w:i/>
          <w:iCs/>
          <w:color w:val="000000"/>
          <w:lang w:val="en-US"/>
        </w:rPr>
      </w:pPr>
    </w:p>
    <w:p w14:paraId="5FBA4ABE" w14:textId="77777777" w:rsidR="00E01F63" w:rsidRDefault="00E01F63" w:rsidP="0092460B">
      <w:pPr>
        <w:spacing w:line="480" w:lineRule="auto"/>
        <w:rPr>
          <w:i/>
          <w:iCs/>
          <w:color w:val="000000"/>
          <w:lang w:val="en-US"/>
        </w:rPr>
      </w:pPr>
    </w:p>
    <w:p w14:paraId="044B4810" w14:textId="77777777" w:rsidR="00E01F63" w:rsidRDefault="00E01F63" w:rsidP="0092460B">
      <w:pPr>
        <w:spacing w:line="480" w:lineRule="auto"/>
        <w:rPr>
          <w:i/>
          <w:iCs/>
          <w:color w:val="000000"/>
          <w:lang w:val="en-US"/>
        </w:rPr>
      </w:pPr>
    </w:p>
    <w:p w14:paraId="5928BE92" w14:textId="77777777" w:rsidR="00E01F63" w:rsidRDefault="00E01F63" w:rsidP="0092460B">
      <w:pPr>
        <w:spacing w:line="480" w:lineRule="auto"/>
        <w:rPr>
          <w:i/>
          <w:iCs/>
          <w:color w:val="000000"/>
          <w:lang w:val="en-US"/>
        </w:rPr>
      </w:pPr>
    </w:p>
    <w:p w14:paraId="76BF3CFE" w14:textId="77777777" w:rsidR="00E01F63" w:rsidRDefault="00E01F63" w:rsidP="0092460B">
      <w:pPr>
        <w:spacing w:line="480" w:lineRule="auto"/>
        <w:rPr>
          <w:i/>
          <w:iCs/>
          <w:color w:val="000000"/>
          <w:lang w:val="en-US"/>
        </w:rPr>
      </w:pPr>
    </w:p>
    <w:p w14:paraId="3EA0DB89" w14:textId="77777777" w:rsidR="00E01F63" w:rsidRDefault="00E01F63" w:rsidP="0092460B">
      <w:pPr>
        <w:spacing w:line="480" w:lineRule="auto"/>
        <w:rPr>
          <w:i/>
          <w:iCs/>
          <w:color w:val="000000"/>
          <w:lang w:val="en-US"/>
        </w:rPr>
      </w:pPr>
    </w:p>
    <w:p w14:paraId="3DA84237" w14:textId="77777777" w:rsidR="00E01F63" w:rsidRDefault="00E01F63" w:rsidP="0092460B">
      <w:pPr>
        <w:spacing w:line="480" w:lineRule="auto"/>
        <w:rPr>
          <w:i/>
          <w:iCs/>
          <w:color w:val="000000"/>
          <w:lang w:val="en-US"/>
        </w:rPr>
      </w:pPr>
    </w:p>
    <w:p w14:paraId="72661ED9" w14:textId="77777777" w:rsidR="00E01F63" w:rsidRDefault="00E01F63" w:rsidP="0092460B">
      <w:pPr>
        <w:spacing w:line="480" w:lineRule="auto"/>
        <w:rPr>
          <w:i/>
          <w:iCs/>
          <w:color w:val="000000"/>
          <w:lang w:val="en-US"/>
        </w:rPr>
      </w:pPr>
    </w:p>
    <w:p w14:paraId="52086847" w14:textId="77777777" w:rsidR="00E01F63" w:rsidRDefault="00E01F63" w:rsidP="0092460B">
      <w:pPr>
        <w:spacing w:line="480" w:lineRule="auto"/>
        <w:rPr>
          <w:i/>
          <w:iCs/>
          <w:color w:val="000000"/>
          <w:lang w:val="en-US"/>
        </w:rPr>
      </w:pPr>
    </w:p>
    <w:p w14:paraId="26607539" w14:textId="77777777" w:rsidR="00E01F63" w:rsidRDefault="00E01F63" w:rsidP="0092460B">
      <w:pPr>
        <w:spacing w:line="480" w:lineRule="auto"/>
        <w:rPr>
          <w:i/>
          <w:iCs/>
          <w:color w:val="000000"/>
          <w:lang w:val="en-US"/>
        </w:rPr>
      </w:pPr>
    </w:p>
    <w:p w14:paraId="3CD15799" w14:textId="77777777" w:rsidR="00E01F63" w:rsidRDefault="00E01F63" w:rsidP="0092460B">
      <w:pPr>
        <w:spacing w:line="480" w:lineRule="auto"/>
        <w:rPr>
          <w:i/>
          <w:iCs/>
          <w:color w:val="000000"/>
          <w:lang w:val="en-US"/>
        </w:rPr>
      </w:pPr>
    </w:p>
    <w:p w14:paraId="2820A73F" w14:textId="5D7DC3E7" w:rsidR="0092460B" w:rsidRDefault="0092460B" w:rsidP="0092460B">
      <w:pPr>
        <w:spacing w:line="480" w:lineRule="auto"/>
        <w:rPr>
          <w:color w:val="000000"/>
          <w:lang w:val="en-US"/>
        </w:rPr>
      </w:pPr>
      <w:r w:rsidRPr="0071086D">
        <w:rPr>
          <w:i/>
          <w:iCs/>
          <w:color w:val="000000"/>
          <w:lang w:val="en-US"/>
        </w:rPr>
        <w:t xml:space="preserve">Figure </w:t>
      </w:r>
      <w:r>
        <w:rPr>
          <w:i/>
          <w:iCs/>
          <w:color w:val="000000"/>
          <w:lang w:val="en-US"/>
        </w:rPr>
        <w:t>S11</w:t>
      </w:r>
      <w:r w:rsidRPr="0071086D">
        <w:rPr>
          <w:i/>
          <w:iCs/>
          <w:color w:val="000000"/>
          <w:lang w:val="en-US"/>
        </w:rPr>
        <w:t xml:space="preserve">. </w:t>
      </w:r>
      <w:r w:rsidRPr="0071086D">
        <w:rPr>
          <w:color w:val="000000"/>
          <w:lang w:val="en-US"/>
        </w:rPr>
        <w:t xml:space="preserve">Centrality plots for the graphical LASSO network depicting standardized measures of node betweenness, closeness, and strength. Nodes represent anhedonia severity or </w:t>
      </w:r>
      <w:r w:rsidRPr="0025021D">
        <w:rPr>
          <w:color w:val="000000"/>
          <w:lang w:val="en-US"/>
        </w:rPr>
        <w:t xml:space="preserve">severity of symptom clusters </w:t>
      </w:r>
      <w:r>
        <w:rPr>
          <w:color w:val="000000"/>
          <w:lang w:val="en-US"/>
        </w:rPr>
        <w:t>of</w:t>
      </w:r>
      <w:r w:rsidRPr="0071086D">
        <w:rPr>
          <w:color w:val="000000"/>
          <w:lang w:val="en-US"/>
        </w:rPr>
        <w:t xml:space="preserve"> </w:t>
      </w:r>
      <w:r>
        <w:rPr>
          <w:color w:val="000000"/>
          <w:lang w:val="en-US"/>
        </w:rPr>
        <w:t>AS</w:t>
      </w:r>
      <w:r w:rsidRPr="0071086D">
        <w:rPr>
          <w:color w:val="000000"/>
          <w:lang w:val="en-US"/>
        </w:rPr>
        <w:t xml:space="preserve">, ADHD, or ASD. </w:t>
      </w:r>
      <w:r>
        <w:rPr>
          <w:color w:val="000000"/>
          <w:lang w:val="en-US"/>
        </w:rPr>
        <w:t xml:space="preserve"> M</w:t>
      </w:r>
      <w:r w:rsidRPr="0071086D">
        <w:rPr>
          <w:color w:val="000000"/>
          <w:lang w:val="en-US"/>
        </w:rPr>
        <w:t xml:space="preserve">ore positive </w:t>
      </w:r>
      <w:r>
        <w:rPr>
          <w:color w:val="000000"/>
          <w:lang w:val="en-US"/>
        </w:rPr>
        <w:t xml:space="preserve">values indicate stronger </w:t>
      </w:r>
      <w:r w:rsidRPr="0071086D">
        <w:rPr>
          <w:color w:val="000000"/>
          <w:lang w:val="en-US"/>
        </w:rPr>
        <w:t>association</w:t>
      </w:r>
      <w:r>
        <w:rPr>
          <w:color w:val="000000"/>
          <w:lang w:val="en-US"/>
        </w:rPr>
        <w:t>s</w:t>
      </w:r>
      <w:r w:rsidRPr="0071086D">
        <w:rPr>
          <w:color w:val="000000"/>
          <w:lang w:val="en-US"/>
        </w:rPr>
        <w:t xml:space="preserve"> with other nodes in the network. </w:t>
      </w:r>
    </w:p>
    <w:p w14:paraId="79EBDB39" w14:textId="77777777" w:rsidR="0092460B" w:rsidRDefault="0092460B">
      <w:pPr>
        <w:rPr>
          <w:color w:val="000000"/>
          <w:lang w:val="en-US"/>
        </w:rPr>
      </w:pPr>
      <w:r>
        <w:rPr>
          <w:color w:val="000000"/>
          <w:lang w:val="en-US"/>
        </w:rPr>
        <w:br w:type="page"/>
      </w:r>
    </w:p>
    <w:p w14:paraId="4E7C65AA" w14:textId="77777777" w:rsidR="0092460B" w:rsidRDefault="0092460B" w:rsidP="0092460B">
      <w:pPr>
        <w:spacing w:line="480" w:lineRule="auto"/>
        <w:rPr>
          <w:color w:val="000000"/>
          <w:lang w:val="en-US"/>
        </w:rPr>
      </w:pPr>
    </w:p>
    <w:p w14:paraId="21E17B50" w14:textId="13821190" w:rsidR="0076309A" w:rsidRDefault="0076309A">
      <w:pPr>
        <w:rPr>
          <w:color w:val="000000"/>
          <w:lang w:val="en-US"/>
        </w:rPr>
      </w:pPr>
    </w:p>
    <w:p w14:paraId="78C1D9FD" w14:textId="77777777" w:rsidR="00CE1487" w:rsidRDefault="00CE1487">
      <w:pPr>
        <w:rPr>
          <w:b/>
          <w:bCs/>
          <w:lang w:val="en-US"/>
        </w:rPr>
      </w:pPr>
      <w:r w:rsidRPr="00CE1487">
        <w:rPr>
          <w:b/>
          <w:bCs/>
          <w:noProof/>
          <w:lang w:val="en-US"/>
        </w:rPr>
        <w:drawing>
          <wp:inline distT="0" distB="0" distL="0" distR="0" wp14:anchorId="50D1AF65" wp14:editId="3BB8800B">
            <wp:extent cx="6287472" cy="4672864"/>
            <wp:effectExtent l="0" t="0" r="0" b="127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96060" cy="4679247"/>
                    </a:xfrm>
                    <a:prstGeom prst="rect">
                      <a:avLst/>
                    </a:prstGeom>
                  </pic:spPr>
                </pic:pic>
              </a:graphicData>
            </a:graphic>
          </wp:inline>
        </w:drawing>
      </w:r>
    </w:p>
    <w:p w14:paraId="3FD4B080" w14:textId="55B90DF6" w:rsidR="00CE1487" w:rsidRPr="003D08D6" w:rsidRDefault="00CE1487" w:rsidP="00CE1487">
      <w:pPr>
        <w:spacing w:line="480" w:lineRule="auto"/>
        <w:rPr>
          <w:color w:val="000000"/>
          <w:lang w:val="en-US"/>
        </w:rPr>
      </w:pPr>
      <w:r w:rsidRPr="00CE1487">
        <w:rPr>
          <w:i/>
          <w:iCs/>
          <w:color w:val="000000"/>
          <w:lang w:val="en-US"/>
        </w:rPr>
        <w:t xml:space="preserve">Figure S12. </w:t>
      </w:r>
      <w:r w:rsidRPr="00CE1487">
        <w:rPr>
          <w:color w:val="000000"/>
          <w:lang w:val="en-US"/>
        </w:rPr>
        <w:t xml:space="preserve">Relative importance network. Nodes represent anhedonia severity or severity of symptom clusters of AS, ADHD, or ASD. All edges reflect the relative importance of a node as a predictor of another node. </w:t>
      </w:r>
      <w:r w:rsidRPr="003D08D6">
        <w:rPr>
          <w:color w:val="000000"/>
          <w:lang w:val="en-US"/>
        </w:rPr>
        <w:t xml:space="preserve">Each thickness represents its magnitude. Arrows denote predictive directionality. </w:t>
      </w:r>
    </w:p>
    <w:p w14:paraId="37597D2B" w14:textId="77777777" w:rsidR="00CE1487" w:rsidRPr="003D08D6" w:rsidRDefault="00CE1487">
      <w:pPr>
        <w:rPr>
          <w:color w:val="000000"/>
          <w:lang w:val="en-US"/>
        </w:rPr>
      </w:pPr>
      <w:r w:rsidRPr="003D08D6">
        <w:rPr>
          <w:color w:val="000000"/>
          <w:lang w:val="en-US"/>
        </w:rPr>
        <w:br w:type="page"/>
      </w:r>
    </w:p>
    <w:p w14:paraId="7F23BC8D" w14:textId="568C49EF" w:rsidR="00CE1487" w:rsidRPr="00142AFB" w:rsidRDefault="00CE1487" w:rsidP="00CE1487">
      <w:pPr>
        <w:spacing w:line="480" w:lineRule="auto"/>
        <w:rPr>
          <w:lang w:val="en-US"/>
        </w:rPr>
      </w:pPr>
      <w:r w:rsidRPr="00142AFB">
        <w:rPr>
          <w:lang w:val="en-US"/>
        </w:rPr>
        <w:lastRenderedPageBreak/>
        <w:t>Table S</w:t>
      </w:r>
      <w:r>
        <w:rPr>
          <w:lang w:val="en-US"/>
        </w:rPr>
        <w:t>5</w:t>
      </w:r>
    </w:p>
    <w:p w14:paraId="19055693" w14:textId="77777777" w:rsidR="00CE1487" w:rsidRPr="00142AFB" w:rsidRDefault="00CE1487" w:rsidP="00CE1487">
      <w:pPr>
        <w:spacing w:line="480" w:lineRule="auto"/>
        <w:rPr>
          <w:i/>
          <w:iCs/>
          <w:lang w:val="en-US"/>
        </w:rPr>
      </w:pPr>
      <w:r w:rsidRPr="00142AFB">
        <w:rPr>
          <w:i/>
          <w:iCs/>
          <w:lang w:val="en-US"/>
        </w:rPr>
        <w:t>Relative importance matrix for the network</w:t>
      </w:r>
      <w:r>
        <w:rPr>
          <w:i/>
          <w:iCs/>
          <w:lang w:val="en-US"/>
        </w:rPr>
        <w:t xml:space="preserve"> without the MDD symptom cluster</w:t>
      </w:r>
      <w:r w:rsidRPr="00142AFB">
        <w:rPr>
          <w:i/>
          <w:iCs/>
          <w:lang w:val="en-US"/>
        </w:rPr>
        <w:t>. Rows represent independent variables, and the columns represent dependent variables.</w:t>
      </w:r>
    </w:p>
    <w:p w14:paraId="7CD707DC" w14:textId="77777777" w:rsidR="00CE1487" w:rsidRPr="00142AFB" w:rsidRDefault="00CE1487" w:rsidP="00CE1487">
      <w:pPr>
        <w:rPr>
          <w:i/>
          <w:iCs/>
          <w:lang w:val="en-US"/>
        </w:rPr>
      </w:pPr>
    </w:p>
    <w:tbl>
      <w:tblPr>
        <w:tblStyle w:val="Tabelraster"/>
        <w:tblpPr w:leftFromText="141" w:rightFromText="141" w:vertAnchor="text" w:horzAnchor="margin"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1493"/>
        <w:gridCol w:w="1372"/>
        <w:gridCol w:w="1126"/>
        <w:gridCol w:w="1916"/>
      </w:tblGrid>
      <w:tr w:rsidR="00CE1487" w:rsidRPr="00AD6759" w14:paraId="5567D3B8" w14:textId="77777777" w:rsidTr="001D37AC">
        <w:trPr>
          <w:trHeight w:val="299"/>
        </w:trPr>
        <w:tc>
          <w:tcPr>
            <w:tcW w:w="1916" w:type="dxa"/>
            <w:tcBorders>
              <w:bottom w:val="single" w:sz="4" w:space="0" w:color="auto"/>
            </w:tcBorders>
          </w:tcPr>
          <w:p w14:paraId="6055878B" w14:textId="77777777" w:rsidR="00CE1487" w:rsidRPr="00142AFB" w:rsidRDefault="00CE1487" w:rsidP="001D37AC">
            <w:pPr>
              <w:spacing w:line="480" w:lineRule="auto"/>
              <w:rPr>
                <w:lang w:val="en-US"/>
              </w:rPr>
            </w:pPr>
          </w:p>
        </w:tc>
        <w:tc>
          <w:tcPr>
            <w:tcW w:w="1493" w:type="dxa"/>
            <w:tcBorders>
              <w:bottom w:val="single" w:sz="4" w:space="0" w:color="auto"/>
            </w:tcBorders>
          </w:tcPr>
          <w:p w14:paraId="4C3DCCD1" w14:textId="77777777" w:rsidR="00CE1487" w:rsidRPr="00AD6759" w:rsidRDefault="00CE1487" w:rsidP="001D37AC">
            <w:pPr>
              <w:spacing w:line="480" w:lineRule="auto"/>
            </w:pPr>
            <w:r w:rsidRPr="00AD6759">
              <w:t>ASI</w:t>
            </w:r>
          </w:p>
        </w:tc>
        <w:tc>
          <w:tcPr>
            <w:tcW w:w="1372" w:type="dxa"/>
            <w:tcBorders>
              <w:bottom w:val="single" w:sz="4" w:space="0" w:color="auto"/>
            </w:tcBorders>
          </w:tcPr>
          <w:p w14:paraId="79E74849" w14:textId="77777777" w:rsidR="00CE1487" w:rsidRPr="00AD6759" w:rsidRDefault="00CE1487" w:rsidP="001D37AC">
            <w:pPr>
              <w:spacing w:line="480" w:lineRule="auto"/>
            </w:pPr>
            <w:r w:rsidRPr="00AD6759">
              <w:t>CAARS-SS</w:t>
            </w:r>
          </w:p>
        </w:tc>
        <w:tc>
          <w:tcPr>
            <w:tcW w:w="1126" w:type="dxa"/>
            <w:tcBorders>
              <w:bottom w:val="single" w:sz="4" w:space="0" w:color="auto"/>
            </w:tcBorders>
          </w:tcPr>
          <w:p w14:paraId="38CD1AF8" w14:textId="77777777" w:rsidR="00CE1487" w:rsidRPr="00AD6759" w:rsidRDefault="00CE1487" w:rsidP="001D37AC">
            <w:pPr>
              <w:spacing w:line="480" w:lineRule="auto"/>
            </w:pPr>
            <w:r w:rsidRPr="00AD6759">
              <w:t>AQ-50</w:t>
            </w:r>
          </w:p>
        </w:tc>
        <w:tc>
          <w:tcPr>
            <w:tcW w:w="1916" w:type="dxa"/>
            <w:tcBorders>
              <w:bottom w:val="single" w:sz="4" w:space="0" w:color="auto"/>
            </w:tcBorders>
          </w:tcPr>
          <w:p w14:paraId="2F907F13" w14:textId="77777777" w:rsidR="00CE1487" w:rsidRPr="00AD6759" w:rsidRDefault="00CE1487" w:rsidP="001D37AC">
            <w:pPr>
              <w:spacing w:line="480" w:lineRule="auto"/>
            </w:pPr>
            <w:proofErr w:type="spellStart"/>
            <w:r w:rsidRPr="00AD6759">
              <w:t>Anhedonia</w:t>
            </w:r>
            <w:proofErr w:type="spellEnd"/>
          </w:p>
        </w:tc>
      </w:tr>
      <w:tr w:rsidR="00CE1487" w:rsidRPr="00AD6759" w14:paraId="592703A1" w14:textId="77777777" w:rsidTr="001D37AC">
        <w:trPr>
          <w:trHeight w:val="299"/>
        </w:trPr>
        <w:tc>
          <w:tcPr>
            <w:tcW w:w="1916" w:type="dxa"/>
          </w:tcPr>
          <w:p w14:paraId="0B320F31" w14:textId="77777777" w:rsidR="00CE1487" w:rsidRPr="00AD6759" w:rsidRDefault="00CE1487" w:rsidP="001D37AC">
            <w:pPr>
              <w:spacing w:line="480" w:lineRule="auto"/>
            </w:pPr>
            <w:r w:rsidRPr="00AD6759">
              <w:t>ASI</w:t>
            </w:r>
          </w:p>
        </w:tc>
        <w:tc>
          <w:tcPr>
            <w:tcW w:w="1493" w:type="dxa"/>
          </w:tcPr>
          <w:p w14:paraId="1A7D7A02" w14:textId="77777777" w:rsidR="00CE1487" w:rsidRPr="00AD6759" w:rsidRDefault="00CE1487" w:rsidP="001D37AC">
            <w:pPr>
              <w:spacing w:line="480" w:lineRule="auto"/>
            </w:pPr>
            <w:r w:rsidRPr="00AD6759">
              <w:t>-</w:t>
            </w:r>
          </w:p>
        </w:tc>
        <w:tc>
          <w:tcPr>
            <w:tcW w:w="1372" w:type="dxa"/>
          </w:tcPr>
          <w:p w14:paraId="5ABE62D6" w14:textId="77777777" w:rsidR="00CE1487" w:rsidRPr="00AD6759" w:rsidRDefault="00CE1487" w:rsidP="001D37AC">
            <w:pPr>
              <w:spacing w:line="480" w:lineRule="auto"/>
            </w:pPr>
            <w:r>
              <w:t>.340</w:t>
            </w:r>
          </w:p>
        </w:tc>
        <w:tc>
          <w:tcPr>
            <w:tcW w:w="1126" w:type="dxa"/>
          </w:tcPr>
          <w:p w14:paraId="54E289DA" w14:textId="77777777" w:rsidR="00CE1487" w:rsidRPr="00AD6759" w:rsidRDefault="00CE1487" w:rsidP="001D37AC">
            <w:pPr>
              <w:spacing w:line="480" w:lineRule="auto"/>
            </w:pPr>
            <w:r>
              <w:t>.136</w:t>
            </w:r>
          </w:p>
        </w:tc>
        <w:tc>
          <w:tcPr>
            <w:tcW w:w="1916" w:type="dxa"/>
          </w:tcPr>
          <w:p w14:paraId="11CF4F6F" w14:textId="77777777" w:rsidR="00CE1487" w:rsidRPr="00AD6759" w:rsidRDefault="00CE1487" w:rsidP="001D37AC">
            <w:pPr>
              <w:spacing w:line="480" w:lineRule="auto"/>
            </w:pPr>
            <w:r>
              <w:t>.302</w:t>
            </w:r>
          </w:p>
        </w:tc>
      </w:tr>
      <w:tr w:rsidR="00CE1487" w:rsidRPr="00AD6759" w14:paraId="47F91380" w14:textId="77777777" w:rsidTr="001D37AC">
        <w:trPr>
          <w:trHeight w:val="299"/>
        </w:trPr>
        <w:tc>
          <w:tcPr>
            <w:tcW w:w="1916" w:type="dxa"/>
          </w:tcPr>
          <w:p w14:paraId="48C31B11" w14:textId="77777777" w:rsidR="00CE1487" w:rsidRPr="00AD6759" w:rsidRDefault="00CE1487" w:rsidP="001D37AC">
            <w:pPr>
              <w:spacing w:line="480" w:lineRule="auto"/>
            </w:pPr>
            <w:r w:rsidRPr="00AD6759">
              <w:t>CAARS-SS</w:t>
            </w:r>
          </w:p>
        </w:tc>
        <w:tc>
          <w:tcPr>
            <w:tcW w:w="1493" w:type="dxa"/>
          </w:tcPr>
          <w:p w14:paraId="7FF2445F" w14:textId="77777777" w:rsidR="00CE1487" w:rsidRPr="00AD6759" w:rsidRDefault="00CE1487" w:rsidP="001D37AC">
            <w:pPr>
              <w:spacing w:line="480" w:lineRule="auto"/>
            </w:pPr>
            <w:r>
              <w:t>.542</w:t>
            </w:r>
          </w:p>
        </w:tc>
        <w:tc>
          <w:tcPr>
            <w:tcW w:w="1372" w:type="dxa"/>
          </w:tcPr>
          <w:p w14:paraId="0C35F19E" w14:textId="77777777" w:rsidR="00CE1487" w:rsidRPr="00AD6759" w:rsidRDefault="00CE1487" w:rsidP="001D37AC">
            <w:pPr>
              <w:spacing w:line="480" w:lineRule="auto"/>
            </w:pPr>
            <w:r w:rsidRPr="00AD6759">
              <w:t>-</w:t>
            </w:r>
          </w:p>
        </w:tc>
        <w:tc>
          <w:tcPr>
            <w:tcW w:w="1126" w:type="dxa"/>
          </w:tcPr>
          <w:p w14:paraId="0C82ECAE" w14:textId="77777777" w:rsidR="00CE1487" w:rsidRPr="00AD6759" w:rsidRDefault="00CE1487" w:rsidP="001D37AC">
            <w:pPr>
              <w:spacing w:line="480" w:lineRule="auto"/>
            </w:pPr>
            <w:r>
              <w:t>.590</w:t>
            </w:r>
          </w:p>
        </w:tc>
        <w:tc>
          <w:tcPr>
            <w:tcW w:w="1916" w:type="dxa"/>
          </w:tcPr>
          <w:p w14:paraId="15BE7E1E" w14:textId="77777777" w:rsidR="00CE1487" w:rsidRPr="00AD6759" w:rsidRDefault="00CE1487" w:rsidP="001D37AC">
            <w:pPr>
              <w:spacing w:line="480" w:lineRule="auto"/>
            </w:pPr>
            <w:r>
              <w:t>.538</w:t>
            </w:r>
          </w:p>
        </w:tc>
      </w:tr>
      <w:tr w:rsidR="00CE1487" w:rsidRPr="00AD6759" w14:paraId="1229018A" w14:textId="77777777" w:rsidTr="001D37AC">
        <w:trPr>
          <w:trHeight w:val="101"/>
        </w:trPr>
        <w:tc>
          <w:tcPr>
            <w:tcW w:w="1916" w:type="dxa"/>
          </w:tcPr>
          <w:p w14:paraId="396DDDBB" w14:textId="77777777" w:rsidR="00CE1487" w:rsidRPr="00AD6759" w:rsidRDefault="00CE1487" w:rsidP="001D37AC">
            <w:pPr>
              <w:spacing w:line="480" w:lineRule="auto"/>
            </w:pPr>
            <w:r w:rsidRPr="00AD6759">
              <w:t>AQ-50</w:t>
            </w:r>
          </w:p>
        </w:tc>
        <w:tc>
          <w:tcPr>
            <w:tcW w:w="1493" w:type="dxa"/>
          </w:tcPr>
          <w:p w14:paraId="46E02CAB" w14:textId="77777777" w:rsidR="00CE1487" w:rsidRPr="00AD6759" w:rsidRDefault="00CE1487" w:rsidP="001D37AC">
            <w:pPr>
              <w:spacing w:line="480" w:lineRule="auto"/>
            </w:pPr>
            <w:r>
              <w:t>.094</w:t>
            </w:r>
          </w:p>
        </w:tc>
        <w:tc>
          <w:tcPr>
            <w:tcW w:w="1372" w:type="dxa"/>
          </w:tcPr>
          <w:p w14:paraId="211E7EE1" w14:textId="77777777" w:rsidR="00CE1487" w:rsidRPr="00AD6759" w:rsidRDefault="00CE1487" w:rsidP="001D37AC">
            <w:pPr>
              <w:spacing w:line="480" w:lineRule="auto"/>
            </w:pPr>
            <w:r>
              <w:t>254</w:t>
            </w:r>
          </w:p>
        </w:tc>
        <w:tc>
          <w:tcPr>
            <w:tcW w:w="1126" w:type="dxa"/>
          </w:tcPr>
          <w:p w14:paraId="29F640A7" w14:textId="77777777" w:rsidR="00CE1487" w:rsidRPr="00AD6759" w:rsidRDefault="00CE1487" w:rsidP="001D37AC">
            <w:pPr>
              <w:spacing w:line="480" w:lineRule="auto"/>
            </w:pPr>
            <w:r w:rsidRPr="00AD6759">
              <w:t>-</w:t>
            </w:r>
          </w:p>
        </w:tc>
        <w:tc>
          <w:tcPr>
            <w:tcW w:w="1916" w:type="dxa"/>
          </w:tcPr>
          <w:p w14:paraId="671B0202" w14:textId="77777777" w:rsidR="00CE1487" w:rsidRPr="00AD6759" w:rsidRDefault="00CE1487" w:rsidP="001D37AC">
            <w:pPr>
              <w:spacing w:line="480" w:lineRule="auto"/>
            </w:pPr>
            <w:r>
              <w:t>.158</w:t>
            </w:r>
          </w:p>
        </w:tc>
      </w:tr>
      <w:tr w:rsidR="00CE1487" w:rsidRPr="00AD6759" w14:paraId="6B460A5D" w14:textId="77777777" w:rsidTr="001D37AC">
        <w:trPr>
          <w:trHeight w:val="284"/>
        </w:trPr>
        <w:tc>
          <w:tcPr>
            <w:tcW w:w="1916" w:type="dxa"/>
            <w:tcBorders>
              <w:bottom w:val="single" w:sz="4" w:space="0" w:color="auto"/>
            </w:tcBorders>
          </w:tcPr>
          <w:p w14:paraId="4A2CB372" w14:textId="77777777" w:rsidR="00CE1487" w:rsidRPr="00AD6759" w:rsidRDefault="00CE1487" w:rsidP="001D37AC">
            <w:pPr>
              <w:spacing w:line="480" w:lineRule="auto"/>
            </w:pPr>
            <w:proofErr w:type="spellStart"/>
            <w:r w:rsidRPr="00AD6759">
              <w:t>Anhedonia</w:t>
            </w:r>
            <w:proofErr w:type="spellEnd"/>
          </w:p>
        </w:tc>
        <w:tc>
          <w:tcPr>
            <w:tcW w:w="1493" w:type="dxa"/>
            <w:tcBorders>
              <w:bottom w:val="single" w:sz="4" w:space="0" w:color="auto"/>
            </w:tcBorders>
          </w:tcPr>
          <w:p w14:paraId="2FECEB9D" w14:textId="77777777" w:rsidR="00CE1487" w:rsidRPr="00AD6759" w:rsidRDefault="00CE1487" w:rsidP="001D37AC">
            <w:pPr>
              <w:spacing w:line="480" w:lineRule="auto"/>
            </w:pPr>
            <w:r>
              <w:t>.362</w:t>
            </w:r>
          </w:p>
        </w:tc>
        <w:tc>
          <w:tcPr>
            <w:tcW w:w="1372" w:type="dxa"/>
            <w:tcBorders>
              <w:bottom w:val="single" w:sz="4" w:space="0" w:color="auto"/>
            </w:tcBorders>
          </w:tcPr>
          <w:p w14:paraId="2F17BFA7" w14:textId="77777777" w:rsidR="00CE1487" w:rsidRPr="00AD6759" w:rsidRDefault="00CE1487" w:rsidP="001D37AC">
            <w:pPr>
              <w:spacing w:line="480" w:lineRule="auto"/>
            </w:pPr>
            <w:r>
              <w:t>.405</w:t>
            </w:r>
          </w:p>
        </w:tc>
        <w:tc>
          <w:tcPr>
            <w:tcW w:w="1126" w:type="dxa"/>
            <w:tcBorders>
              <w:bottom w:val="single" w:sz="4" w:space="0" w:color="auto"/>
            </w:tcBorders>
          </w:tcPr>
          <w:p w14:paraId="3D20266F" w14:textId="77777777" w:rsidR="00CE1487" w:rsidRPr="00AD6759" w:rsidRDefault="00CE1487" w:rsidP="001D37AC">
            <w:pPr>
              <w:spacing w:line="480" w:lineRule="auto"/>
            </w:pPr>
            <w:r>
              <w:t>.273</w:t>
            </w:r>
          </w:p>
        </w:tc>
        <w:tc>
          <w:tcPr>
            <w:tcW w:w="1916" w:type="dxa"/>
            <w:tcBorders>
              <w:bottom w:val="single" w:sz="4" w:space="0" w:color="auto"/>
            </w:tcBorders>
          </w:tcPr>
          <w:p w14:paraId="156F5614" w14:textId="77777777" w:rsidR="00CE1487" w:rsidRPr="00AD6759" w:rsidRDefault="00CE1487" w:rsidP="001D37AC">
            <w:pPr>
              <w:spacing w:line="480" w:lineRule="auto"/>
            </w:pPr>
            <w:r w:rsidRPr="00AD6759">
              <w:t>-</w:t>
            </w:r>
          </w:p>
        </w:tc>
      </w:tr>
    </w:tbl>
    <w:p w14:paraId="79088E76" w14:textId="77777777" w:rsidR="00CE1487" w:rsidRDefault="00CE1487" w:rsidP="00CE1487">
      <w:pPr>
        <w:spacing w:line="480" w:lineRule="auto"/>
        <w:rPr>
          <w:b/>
          <w:bCs/>
          <w:lang w:val="en-US"/>
        </w:rPr>
      </w:pPr>
    </w:p>
    <w:p w14:paraId="584E4EA9" w14:textId="77777777" w:rsidR="00CE1487" w:rsidRDefault="00CE1487" w:rsidP="00CE1487">
      <w:pPr>
        <w:spacing w:line="480" w:lineRule="auto"/>
        <w:rPr>
          <w:b/>
          <w:bCs/>
          <w:lang w:val="en-US"/>
        </w:rPr>
      </w:pPr>
    </w:p>
    <w:p w14:paraId="4F2C84BB" w14:textId="77777777" w:rsidR="00CE1487" w:rsidRDefault="00CE1487" w:rsidP="00CE1487">
      <w:pPr>
        <w:spacing w:line="480" w:lineRule="auto"/>
        <w:rPr>
          <w:b/>
          <w:bCs/>
          <w:lang w:val="en-US"/>
        </w:rPr>
      </w:pPr>
    </w:p>
    <w:p w14:paraId="79ECE3E1" w14:textId="77777777" w:rsidR="00CE1487" w:rsidRDefault="00CE1487" w:rsidP="00CE1487">
      <w:pPr>
        <w:spacing w:line="480" w:lineRule="auto"/>
        <w:rPr>
          <w:b/>
          <w:bCs/>
          <w:lang w:val="en-US"/>
        </w:rPr>
      </w:pPr>
    </w:p>
    <w:p w14:paraId="0FEF28CD" w14:textId="77777777" w:rsidR="00CE1487" w:rsidRDefault="00CE1487" w:rsidP="00CE1487">
      <w:pPr>
        <w:spacing w:line="480" w:lineRule="auto"/>
        <w:rPr>
          <w:b/>
          <w:bCs/>
          <w:lang w:val="en-US"/>
        </w:rPr>
      </w:pPr>
    </w:p>
    <w:p w14:paraId="683F0BEA" w14:textId="77777777" w:rsidR="00CE1487" w:rsidRPr="00CE1487" w:rsidRDefault="00CE1487" w:rsidP="00CE1487">
      <w:pPr>
        <w:spacing w:line="480" w:lineRule="auto"/>
        <w:rPr>
          <w:color w:val="000000"/>
        </w:rPr>
      </w:pPr>
    </w:p>
    <w:p w14:paraId="78FDCEE8" w14:textId="77777777" w:rsidR="00CE1487" w:rsidRDefault="0092460B">
      <w:pPr>
        <w:rPr>
          <w:b/>
          <w:bCs/>
          <w:lang w:val="en-US"/>
        </w:rPr>
      </w:pPr>
      <w:r>
        <w:rPr>
          <w:b/>
          <w:bCs/>
          <w:lang w:val="en-US"/>
        </w:rPr>
        <w:br w:type="page"/>
      </w:r>
      <w:r w:rsidR="00CE1487" w:rsidRPr="00CE1487">
        <w:rPr>
          <w:b/>
          <w:bCs/>
          <w:noProof/>
          <w:lang w:val="en-US"/>
        </w:rPr>
        <w:lastRenderedPageBreak/>
        <w:drawing>
          <wp:inline distT="0" distB="0" distL="0" distR="0" wp14:anchorId="203B27B2" wp14:editId="07583615">
            <wp:extent cx="5727032" cy="4256344"/>
            <wp:effectExtent l="0" t="0" r="127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307" cy="4259521"/>
                    </a:xfrm>
                    <a:prstGeom prst="rect">
                      <a:avLst/>
                    </a:prstGeom>
                  </pic:spPr>
                </pic:pic>
              </a:graphicData>
            </a:graphic>
          </wp:inline>
        </w:drawing>
      </w:r>
    </w:p>
    <w:p w14:paraId="4E9521D4" w14:textId="041E7467" w:rsidR="00CE1487" w:rsidRPr="00CE1487" w:rsidRDefault="00CE1487" w:rsidP="00CE1487">
      <w:pPr>
        <w:spacing w:line="480" w:lineRule="auto"/>
        <w:rPr>
          <w:i/>
          <w:iCs/>
          <w:color w:val="000000"/>
          <w:lang w:val="en-US"/>
        </w:rPr>
      </w:pPr>
      <w:r w:rsidRPr="00CE1487">
        <w:rPr>
          <w:i/>
          <w:iCs/>
          <w:lang w:val="en-US"/>
        </w:rPr>
        <w:t xml:space="preserve">Figure S13. </w:t>
      </w:r>
      <w:r w:rsidRPr="00CE1487">
        <w:rPr>
          <w:color w:val="000000"/>
          <w:lang w:val="en-US"/>
        </w:rPr>
        <w:t>Centrality plot for the relative importance network depicting standardized measures of nodes’ betweenness, closeness, in-</w:t>
      </w:r>
      <w:proofErr w:type="gramStart"/>
      <w:r w:rsidRPr="00CE1487">
        <w:rPr>
          <w:color w:val="000000"/>
          <w:lang w:val="en-US"/>
        </w:rPr>
        <w:t>strength</w:t>
      </w:r>
      <w:proofErr w:type="gramEnd"/>
      <w:r w:rsidRPr="00CE1487">
        <w:rPr>
          <w:color w:val="000000"/>
          <w:lang w:val="en-US"/>
        </w:rPr>
        <w:t xml:space="preserve"> and out-strength. Nodes represent anhedonia severity or severity of symptom clusters of AS, ADHD, or ASD. More positive values indicate stronger associations with other nodes in the network. </w:t>
      </w:r>
    </w:p>
    <w:p w14:paraId="34064DCD" w14:textId="6419FF6E" w:rsidR="0092460B" w:rsidRPr="00E01F63" w:rsidRDefault="00CE1487">
      <w:pPr>
        <w:rPr>
          <w:i/>
          <w:iCs/>
          <w:lang w:val="en-US"/>
        </w:rPr>
      </w:pPr>
      <w:r w:rsidRPr="00CE1487">
        <w:rPr>
          <w:i/>
          <w:iCs/>
          <w:lang w:val="en-US"/>
        </w:rPr>
        <w:br w:type="page"/>
      </w:r>
    </w:p>
    <w:p w14:paraId="5F2D540B" w14:textId="6787E99C" w:rsidR="0076309A" w:rsidRDefault="0076309A" w:rsidP="005A0B44">
      <w:pPr>
        <w:spacing w:line="480" w:lineRule="auto"/>
        <w:rPr>
          <w:b/>
          <w:bCs/>
          <w:lang w:val="en-US"/>
        </w:rPr>
      </w:pPr>
      <w:r>
        <w:rPr>
          <w:b/>
          <w:bCs/>
          <w:lang w:val="en-US"/>
        </w:rPr>
        <w:lastRenderedPageBreak/>
        <w:t>Results of network without MDD symptom cluster</w:t>
      </w:r>
    </w:p>
    <w:p w14:paraId="75DA23E9" w14:textId="29060D31" w:rsidR="0076309A" w:rsidRDefault="0076309A" w:rsidP="005A0B44">
      <w:pPr>
        <w:spacing w:line="480" w:lineRule="auto"/>
        <w:rPr>
          <w:lang w:val="en-US"/>
        </w:rPr>
      </w:pPr>
      <w:r w:rsidRPr="0076309A">
        <w:rPr>
          <w:lang w:val="en-US"/>
        </w:rPr>
        <w:t>Anhedonia was connected to AS, ASD and ADHD symptom severity</w:t>
      </w:r>
      <w:r>
        <w:rPr>
          <w:lang w:val="en-US"/>
        </w:rPr>
        <w:t xml:space="preserve"> (Figure S</w:t>
      </w:r>
      <w:r w:rsidR="0092460B">
        <w:rPr>
          <w:lang w:val="en-US"/>
        </w:rPr>
        <w:t>10</w:t>
      </w:r>
      <w:r>
        <w:rPr>
          <w:lang w:val="en-US"/>
        </w:rPr>
        <w:t>). The correlation matrix with all the regularized partial correlation coefficients is presented in Table S</w:t>
      </w:r>
      <w:r w:rsidR="0092460B">
        <w:rPr>
          <w:lang w:val="en-US"/>
        </w:rPr>
        <w:t>4</w:t>
      </w:r>
      <w:r>
        <w:rPr>
          <w:lang w:val="en-US"/>
        </w:rPr>
        <w:t>. ADHD symptom severity and anhedonia severity showed the highest strength value and ADHD symptom severity showed the highest closeness value (Figure S</w:t>
      </w:r>
      <w:r w:rsidR="0092460B">
        <w:rPr>
          <w:lang w:val="en-US"/>
        </w:rPr>
        <w:t>11</w:t>
      </w:r>
      <w:r>
        <w:rPr>
          <w:lang w:val="en-US"/>
        </w:rPr>
        <w:t xml:space="preserve">). The CS-coefficients were .594 for strength, .517 for closeness and .284 for betweenness. </w:t>
      </w:r>
    </w:p>
    <w:p w14:paraId="188C9221" w14:textId="723146AD" w:rsidR="00D00B25" w:rsidRPr="00D55EA3" w:rsidRDefault="00D466B1" w:rsidP="00D55EA3">
      <w:pPr>
        <w:spacing w:line="480" w:lineRule="auto"/>
        <w:rPr>
          <w:lang w:val="en-US"/>
        </w:rPr>
      </w:pPr>
      <w:r>
        <w:rPr>
          <w:lang w:val="en-US"/>
        </w:rPr>
        <w:tab/>
        <w:t xml:space="preserve">Figure </w:t>
      </w:r>
      <w:r w:rsidR="00D55EA3">
        <w:rPr>
          <w:lang w:val="en-US"/>
        </w:rPr>
        <w:t>S</w:t>
      </w:r>
      <w:r w:rsidR="00CE1487">
        <w:rPr>
          <w:lang w:val="en-US"/>
        </w:rPr>
        <w:t>12</w:t>
      </w:r>
      <w:r w:rsidR="00D55EA3">
        <w:rPr>
          <w:lang w:val="en-US"/>
        </w:rPr>
        <w:t xml:space="preserve"> </w:t>
      </w:r>
      <w:r>
        <w:rPr>
          <w:lang w:val="en-US"/>
        </w:rPr>
        <w:t>depicts the relative importance network. The relative importance values are presented in table S</w:t>
      </w:r>
      <w:r w:rsidR="00CE1487">
        <w:rPr>
          <w:lang w:val="en-US"/>
        </w:rPr>
        <w:t>5</w:t>
      </w:r>
      <w:r>
        <w:rPr>
          <w:lang w:val="en-US"/>
        </w:rPr>
        <w:t xml:space="preserve">. </w:t>
      </w:r>
      <w:r w:rsidR="00D55EA3">
        <w:rPr>
          <w:lang w:val="en-US"/>
        </w:rPr>
        <w:t>Anhedonia was predictive of ADHD (</w:t>
      </w:r>
      <w:proofErr w:type="spellStart"/>
      <w:r w:rsidR="00D55EA3">
        <w:rPr>
          <w:i/>
          <w:iCs/>
          <w:lang w:val="en-US"/>
        </w:rPr>
        <w:t>lmg</w:t>
      </w:r>
      <w:proofErr w:type="spellEnd"/>
      <w:r w:rsidR="00D55EA3">
        <w:rPr>
          <w:i/>
          <w:iCs/>
          <w:lang w:val="en-US"/>
        </w:rPr>
        <w:t xml:space="preserve"> </w:t>
      </w:r>
      <w:r w:rsidR="00D55EA3">
        <w:rPr>
          <w:lang w:val="en-US"/>
        </w:rPr>
        <w:t>= .40), AS (</w:t>
      </w:r>
      <w:proofErr w:type="spellStart"/>
      <w:r w:rsidR="00D55EA3">
        <w:rPr>
          <w:i/>
          <w:iCs/>
          <w:lang w:val="en-US"/>
        </w:rPr>
        <w:t>lmg</w:t>
      </w:r>
      <w:proofErr w:type="spellEnd"/>
      <w:r w:rsidR="00D55EA3">
        <w:rPr>
          <w:i/>
          <w:iCs/>
          <w:lang w:val="en-US"/>
        </w:rPr>
        <w:t xml:space="preserve"> </w:t>
      </w:r>
      <w:r w:rsidR="00D55EA3">
        <w:rPr>
          <w:lang w:val="en-US"/>
        </w:rPr>
        <w:t>= .36) and ASD (</w:t>
      </w:r>
      <w:proofErr w:type="spellStart"/>
      <w:r w:rsidR="00D55EA3">
        <w:rPr>
          <w:i/>
          <w:iCs/>
          <w:lang w:val="en-US"/>
        </w:rPr>
        <w:t>lmg</w:t>
      </w:r>
      <w:proofErr w:type="spellEnd"/>
      <w:r w:rsidR="00D55EA3">
        <w:rPr>
          <w:i/>
          <w:iCs/>
          <w:lang w:val="en-US"/>
        </w:rPr>
        <w:t xml:space="preserve"> </w:t>
      </w:r>
      <w:r w:rsidR="00D55EA3">
        <w:rPr>
          <w:lang w:val="en-US"/>
        </w:rPr>
        <w:t>= .27) symptom severity. ADHD symptom severity was strongly predictive of AS (</w:t>
      </w:r>
      <w:proofErr w:type="spellStart"/>
      <w:r w:rsidR="00D55EA3">
        <w:rPr>
          <w:i/>
          <w:iCs/>
          <w:lang w:val="en-US"/>
        </w:rPr>
        <w:t>lmg</w:t>
      </w:r>
      <w:proofErr w:type="spellEnd"/>
      <w:r w:rsidR="00D55EA3">
        <w:rPr>
          <w:i/>
          <w:iCs/>
          <w:lang w:val="en-US"/>
        </w:rPr>
        <w:t xml:space="preserve"> </w:t>
      </w:r>
      <w:r w:rsidR="00D55EA3">
        <w:rPr>
          <w:lang w:val="en-US"/>
        </w:rPr>
        <w:t>= .54), ASD (</w:t>
      </w:r>
      <w:proofErr w:type="spellStart"/>
      <w:r w:rsidR="00D55EA3">
        <w:rPr>
          <w:i/>
          <w:iCs/>
          <w:lang w:val="en-US"/>
        </w:rPr>
        <w:t>lmg</w:t>
      </w:r>
      <w:proofErr w:type="spellEnd"/>
      <w:r w:rsidR="00D55EA3">
        <w:rPr>
          <w:i/>
          <w:iCs/>
          <w:lang w:val="en-US"/>
        </w:rPr>
        <w:t xml:space="preserve"> </w:t>
      </w:r>
      <w:r w:rsidR="00D55EA3">
        <w:rPr>
          <w:lang w:val="en-US"/>
        </w:rPr>
        <w:t>= .59) and anhedonia (</w:t>
      </w:r>
      <w:proofErr w:type="spellStart"/>
      <w:r w:rsidR="00D55EA3">
        <w:rPr>
          <w:i/>
          <w:iCs/>
          <w:lang w:val="en-US"/>
        </w:rPr>
        <w:t>lmg</w:t>
      </w:r>
      <w:proofErr w:type="spellEnd"/>
      <w:r w:rsidR="00D55EA3">
        <w:rPr>
          <w:i/>
          <w:iCs/>
          <w:lang w:val="en-US"/>
        </w:rPr>
        <w:t xml:space="preserve"> </w:t>
      </w:r>
      <w:r w:rsidR="00D55EA3">
        <w:rPr>
          <w:lang w:val="en-US"/>
        </w:rPr>
        <w:t xml:space="preserve">= .53) symptom severity. </w:t>
      </w:r>
      <w:r w:rsidR="00D00B25">
        <w:rPr>
          <w:lang w:val="en-US"/>
        </w:rPr>
        <w:t xml:space="preserve">ADHD symptom severity and anhedonia </w:t>
      </w:r>
      <w:r w:rsidR="00BC14CB">
        <w:rPr>
          <w:lang w:val="en-US"/>
        </w:rPr>
        <w:t xml:space="preserve">severity </w:t>
      </w:r>
      <w:r w:rsidR="00D00B25">
        <w:rPr>
          <w:lang w:val="en-US"/>
        </w:rPr>
        <w:t>showed the highest levels of out-strength. ADHD symptom severity showed the highest level of closeness</w:t>
      </w:r>
      <w:r w:rsidR="00CE1487">
        <w:rPr>
          <w:lang w:val="en-US"/>
        </w:rPr>
        <w:t xml:space="preserve"> (Figure S13)</w:t>
      </w:r>
      <w:r w:rsidR="00D00B25">
        <w:rPr>
          <w:lang w:val="en-US"/>
        </w:rPr>
        <w:t xml:space="preserve">. The CS-coefficients were .671 for out-strength, 0 for in-strength, .671 for closeness and .438 for betweenness. </w:t>
      </w:r>
    </w:p>
    <w:p w14:paraId="1075F6FC" w14:textId="1890E1FD" w:rsidR="00D55EA3" w:rsidRDefault="00D55EA3" w:rsidP="00D55EA3">
      <w:pPr>
        <w:spacing w:line="480" w:lineRule="auto"/>
        <w:rPr>
          <w:lang w:val="en-US"/>
        </w:rPr>
      </w:pPr>
    </w:p>
    <w:p w14:paraId="4072A3EA" w14:textId="77777777" w:rsidR="00D55EA3" w:rsidRDefault="00D55EA3" w:rsidP="00D55EA3">
      <w:pPr>
        <w:spacing w:line="480" w:lineRule="auto"/>
        <w:rPr>
          <w:b/>
          <w:bCs/>
          <w:lang w:val="en-US"/>
        </w:rPr>
      </w:pPr>
    </w:p>
    <w:p w14:paraId="09071D94" w14:textId="77777777" w:rsidR="00D55EA3" w:rsidRPr="0076309A" w:rsidRDefault="00D55EA3" w:rsidP="00D55EA3">
      <w:pPr>
        <w:spacing w:line="480" w:lineRule="auto"/>
        <w:rPr>
          <w:b/>
          <w:bCs/>
          <w:lang w:val="en-US"/>
        </w:rPr>
      </w:pPr>
    </w:p>
    <w:p w14:paraId="093A627B" w14:textId="71067ADF" w:rsidR="00D55EA3" w:rsidRDefault="00D55EA3" w:rsidP="00D55EA3">
      <w:pPr>
        <w:spacing w:line="480" w:lineRule="auto"/>
        <w:rPr>
          <w:lang w:val="en-US"/>
        </w:rPr>
      </w:pPr>
    </w:p>
    <w:p w14:paraId="20A4C17D" w14:textId="77777777" w:rsidR="00D55EA3" w:rsidRPr="00D55EA3" w:rsidRDefault="00D55EA3" w:rsidP="00D55EA3">
      <w:pPr>
        <w:spacing w:line="480" w:lineRule="auto"/>
        <w:rPr>
          <w:lang w:val="en-US"/>
        </w:rPr>
      </w:pPr>
    </w:p>
    <w:p w14:paraId="6C1BF1C8" w14:textId="07177202" w:rsidR="00D466B1" w:rsidRDefault="00D466B1" w:rsidP="005A0B44">
      <w:pPr>
        <w:spacing w:line="480" w:lineRule="auto"/>
        <w:rPr>
          <w:b/>
          <w:bCs/>
          <w:lang w:val="en-US"/>
        </w:rPr>
      </w:pPr>
    </w:p>
    <w:p w14:paraId="297D5D04" w14:textId="49663553" w:rsidR="00D466B1" w:rsidRDefault="00D466B1" w:rsidP="005A0B44">
      <w:pPr>
        <w:spacing w:line="480" w:lineRule="auto"/>
        <w:rPr>
          <w:b/>
          <w:bCs/>
          <w:lang w:val="en-US"/>
        </w:rPr>
      </w:pPr>
    </w:p>
    <w:p w14:paraId="711886F1" w14:textId="54FDCAEE" w:rsidR="00D466B1" w:rsidRDefault="00D466B1" w:rsidP="005A0B44">
      <w:pPr>
        <w:spacing w:line="480" w:lineRule="auto"/>
        <w:rPr>
          <w:b/>
          <w:bCs/>
          <w:lang w:val="en-US"/>
        </w:rPr>
      </w:pPr>
    </w:p>
    <w:p w14:paraId="275EDE36" w14:textId="7D7F779C" w:rsidR="00D466B1" w:rsidRDefault="00D466B1" w:rsidP="005A0B44">
      <w:pPr>
        <w:spacing w:line="480" w:lineRule="auto"/>
        <w:rPr>
          <w:b/>
          <w:bCs/>
          <w:lang w:val="en-US"/>
        </w:rPr>
      </w:pPr>
    </w:p>
    <w:p w14:paraId="1E1C8C24" w14:textId="48390D48" w:rsidR="00D466B1" w:rsidRDefault="00D466B1" w:rsidP="005A0B44">
      <w:pPr>
        <w:spacing w:line="480" w:lineRule="auto"/>
        <w:rPr>
          <w:b/>
          <w:bCs/>
          <w:lang w:val="en-US"/>
        </w:rPr>
      </w:pPr>
    </w:p>
    <w:sectPr w:rsidR="00D466B1" w:rsidSect="00C5053A">
      <w:headerReference w:type="even" r:id="rId21"/>
      <w:headerReference w:type="default" r:id="rId22"/>
      <w:footerReference w:type="default" r:id="rId23"/>
      <w:headerReference w:type="first" r:id="rId24"/>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EA47A" w14:textId="77777777" w:rsidR="00D20D4B" w:rsidRDefault="00D20D4B" w:rsidP="000A028F">
      <w:r>
        <w:separator/>
      </w:r>
    </w:p>
  </w:endnote>
  <w:endnote w:type="continuationSeparator" w:id="0">
    <w:p w14:paraId="2D2C38C7" w14:textId="77777777" w:rsidR="00D20D4B" w:rsidRDefault="00D20D4B" w:rsidP="000A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C885" w14:textId="6ED6D144" w:rsidR="0057538F" w:rsidRDefault="0057538F">
    <w:pPr>
      <w:pStyle w:val="Voettekst"/>
    </w:pPr>
  </w:p>
  <w:p w14:paraId="36A0C2FE" w14:textId="77777777" w:rsidR="0057538F" w:rsidRDefault="0057538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FB710" w14:textId="77777777" w:rsidR="00D20D4B" w:rsidRDefault="00D20D4B" w:rsidP="000A028F">
      <w:r>
        <w:separator/>
      </w:r>
    </w:p>
  </w:footnote>
  <w:footnote w:type="continuationSeparator" w:id="0">
    <w:p w14:paraId="6A8F0D0E" w14:textId="77777777" w:rsidR="00D20D4B" w:rsidRDefault="00D20D4B" w:rsidP="000A0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193303830"/>
      <w:docPartObj>
        <w:docPartGallery w:val="Page Numbers (Top of Page)"/>
        <w:docPartUnique/>
      </w:docPartObj>
    </w:sdtPr>
    <w:sdtEndPr>
      <w:rPr>
        <w:rStyle w:val="Paginanummer"/>
      </w:rPr>
    </w:sdtEndPr>
    <w:sdtContent>
      <w:p w14:paraId="5D06E7D6" w14:textId="77777777" w:rsidR="0057538F" w:rsidRDefault="0057538F" w:rsidP="00B518E9">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CF8DC46" w14:textId="77777777" w:rsidR="0057538F" w:rsidRDefault="0057538F" w:rsidP="00C5053A">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707168640"/>
      <w:docPartObj>
        <w:docPartGallery w:val="Page Numbers (Top of Page)"/>
        <w:docPartUnique/>
      </w:docPartObj>
    </w:sdtPr>
    <w:sdtEndPr>
      <w:rPr>
        <w:rStyle w:val="Paginanummer"/>
        <w:rFonts w:ascii="Times New Roman" w:hAnsi="Times New Roman" w:cs="Times New Roman"/>
      </w:rPr>
    </w:sdtEndPr>
    <w:sdtContent>
      <w:p w14:paraId="5AB378B3" w14:textId="77777777" w:rsidR="0057538F" w:rsidRPr="00941E46" w:rsidRDefault="0057538F" w:rsidP="00B518E9">
        <w:pPr>
          <w:pStyle w:val="Koptekst"/>
          <w:framePr w:wrap="none" w:vAnchor="text" w:hAnchor="margin" w:xAlign="right" w:y="1"/>
          <w:rPr>
            <w:rStyle w:val="Paginanummer"/>
            <w:rFonts w:ascii="Times New Roman" w:hAnsi="Times New Roman" w:cs="Times New Roman"/>
          </w:rPr>
        </w:pPr>
        <w:r w:rsidRPr="00941E46">
          <w:rPr>
            <w:rStyle w:val="Paginanummer"/>
            <w:rFonts w:ascii="Times New Roman" w:hAnsi="Times New Roman" w:cs="Times New Roman"/>
          </w:rPr>
          <w:fldChar w:fldCharType="begin"/>
        </w:r>
        <w:r w:rsidRPr="00941E46">
          <w:rPr>
            <w:rStyle w:val="Paginanummer"/>
            <w:rFonts w:ascii="Times New Roman" w:hAnsi="Times New Roman" w:cs="Times New Roman"/>
          </w:rPr>
          <w:instrText xml:space="preserve"> PAGE </w:instrText>
        </w:r>
        <w:r w:rsidRPr="00941E46">
          <w:rPr>
            <w:rStyle w:val="Paginanummer"/>
            <w:rFonts w:ascii="Times New Roman" w:hAnsi="Times New Roman" w:cs="Times New Roman"/>
          </w:rPr>
          <w:fldChar w:fldCharType="separate"/>
        </w:r>
        <w:r w:rsidRPr="00941E46">
          <w:rPr>
            <w:rStyle w:val="Paginanummer"/>
            <w:rFonts w:ascii="Times New Roman" w:hAnsi="Times New Roman" w:cs="Times New Roman"/>
            <w:noProof/>
          </w:rPr>
          <w:t>2</w:t>
        </w:r>
        <w:r w:rsidRPr="00941E46">
          <w:rPr>
            <w:rStyle w:val="Paginanummer"/>
            <w:rFonts w:ascii="Times New Roman" w:hAnsi="Times New Roman" w:cs="Times New Roman"/>
          </w:rPr>
          <w:fldChar w:fldCharType="end"/>
        </w:r>
      </w:p>
    </w:sdtContent>
  </w:sdt>
  <w:p w14:paraId="322A63AA" w14:textId="77777777" w:rsidR="0057538F" w:rsidRPr="00941E46" w:rsidRDefault="0057538F" w:rsidP="00C5053A">
    <w:pPr>
      <w:pStyle w:val="Koptekst"/>
      <w:ind w:right="360"/>
      <w:rPr>
        <w:rFonts w:ascii="Times New Roman" w:hAnsi="Times New Roman" w:cs="Times New Roman"/>
      </w:rPr>
    </w:pPr>
    <w:r w:rsidRPr="00941E46">
      <w:rPr>
        <w:rFonts w:ascii="Times New Roman" w:hAnsi="Times New Roman" w:cs="Times New Roman"/>
      </w:rPr>
      <w:t>ANHEDONIA AND CLUSTERS OF MDD, ANXIETY, ADHD, AND ASD</w:t>
    </w:r>
    <w:r w:rsidRPr="00941E46">
      <w:rPr>
        <w:rFonts w:ascii="Times New Roman" w:hAnsi="Times New Roman" w:cs="Times New Roman"/>
      </w:rPr>
      <w:tab/>
    </w:r>
  </w:p>
  <w:p w14:paraId="1F3E352B" w14:textId="77777777" w:rsidR="0057538F" w:rsidRDefault="0057538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579676538"/>
      <w:docPartObj>
        <w:docPartGallery w:val="Page Numbers (Top of Page)"/>
        <w:docPartUnique/>
      </w:docPartObj>
    </w:sdtPr>
    <w:sdtEndPr>
      <w:rPr>
        <w:rStyle w:val="Paginanummer"/>
        <w:rFonts w:ascii="Times New Roman" w:hAnsi="Times New Roman" w:cs="Times New Roman"/>
      </w:rPr>
    </w:sdtEndPr>
    <w:sdtContent>
      <w:p w14:paraId="4D4CC746" w14:textId="77777777" w:rsidR="0057538F" w:rsidRPr="00941E46" w:rsidRDefault="0057538F" w:rsidP="00B518E9">
        <w:pPr>
          <w:pStyle w:val="Koptekst"/>
          <w:framePr w:wrap="none" w:vAnchor="text" w:hAnchor="margin" w:xAlign="right" w:y="1"/>
          <w:rPr>
            <w:rStyle w:val="Paginanummer"/>
            <w:rFonts w:ascii="Times New Roman" w:hAnsi="Times New Roman" w:cs="Times New Roman"/>
          </w:rPr>
        </w:pPr>
        <w:r w:rsidRPr="00941E46">
          <w:rPr>
            <w:rStyle w:val="Paginanummer"/>
            <w:rFonts w:ascii="Times New Roman" w:hAnsi="Times New Roman" w:cs="Times New Roman"/>
          </w:rPr>
          <w:fldChar w:fldCharType="begin"/>
        </w:r>
        <w:r w:rsidRPr="00941E46">
          <w:rPr>
            <w:rStyle w:val="Paginanummer"/>
            <w:rFonts w:ascii="Times New Roman" w:hAnsi="Times New Roman" w:cs="Times New Roman"/>
          </w:rPr>
          <w:instrText xml:space="preserve"> PAGE </w:instrText>
        </w:r>
        <w:r w:rsidRPr="00941E46">
          <w:rPr>
            <w:rStyle w:val="Paginanummer"/>
            <w:rFonts w:ascii="Times New Roman" w:hAnsi="Times New Roman" w:cs="Times New Roman"/>
          </w:rPr>
          <w:fldChar w:fldCharType="separate"/>
        </w:r>
        <w:r w:rsidRPr="00941E46">
          <w:rPr>
            <w:rStyle w:val="Paginanummer"/>
            <w:rFonts w:ascii="Times New Roman" w:hAnsi="Times New Roman" w:cs="Times New Roman"/>
            <w:noProof/>
          </w:rPr>
          <w:t>1</w:t>
        </w:r>
        <w:r w:rsidRPr="00941E46">
          <w:rPr>
            <w:rStyle w:val="Paginanummer"/>
            <w:rFonts w:ascii="Times New Roman" w:hAnsi="Times New Roman" w:cs="Times New Roman"/>
          </w:rPr>
          <w:fldChar w:fldCharType="end"/>
        </w:r>
      </w:p>
    </w:sdtContent>
  </w:sdt>
  <w:p w14:paraId="15859E9A" w14:textId="77777777" w:rsidR="0057538F" w:rsidRPr="00941E46" w:rsidRDefault="0057538F" w:rsidP="000A028F">
    <w:pPr>
      <w:pStyle w:val="Koptekst"/>
      <w:ind w:right="360"/>
      <w:rPr>
        <w:rFonts w:ascii="Times New Roman" w:hAnsi="Times New Roman" w:cs="Times New Roman"/>
      </w:rPr>
    </w:pPr>
    <w:r w:rsidRPr="00941E46">
      <w:rPr>
        <w:rFonts w:ascii="Times New Roman" w:hAnsi="Times New Roman" w:cs="Times New Roman"/>
      </w:rPr>
      <w:t>Running head: ANHEDONIA AND CLUSTERS OF MDD, ANXIETY, ADHD, AND ASD</w:t>
    </w:r>
    <w:r w:rsidRPr="00941E46">
      <w:rPr>
        <w:rFonts w:ascii="Times New Roman" w:hAnsi="Times New Roman" w:cs="Times New Roman"/>
      </w:rPr>
      <w:tab/>
    </w:r>
    <w:r w:rsidRPr="00941E46">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55BC"/>
    <w:multiLevelType w:val="multilevel"/>
    <w:tmpl w:val="CF1E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E07EB"/>
    <w:multiLevelType w:val="hybridMultilevel"/>
    <w:tmpl w:val="E028E7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AD711B4"/>
    <w:multiLevelType w:val="multilevel"/>
    <w:tmpl w:val="AD760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9A426F"/>
    <w:multiLevelType w:val="hybridMultilevel"/>
    <w:tmpl w:val="21342F16"/>
    <w:lvl w:ilvl="0" w:tplc="2D268BF8">
      <w:numFmt w:val="bullet"/>
      <w:lvlText w:val=""/>
      <w:lvlJc w:val="left"/>
      <w:pPr>
        <w:ind w:left="1080" w:hanging="360"/>
      </w:pPr>
      <w:rPr>
        <w:rFonts w:ascii="Wingdings" w:eastAsia="Times New Roman" w:hAnsi="Wingding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55FD016A"/>
    <w:multiLevelType w:val="hybridMultilevel"/>
    <w:tmpl w:val="2668CB9E"/>
    <w:lvl w:ilvl="0" w:tplc="BCA6B2F0">
      <w:start w:val="5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9304957"/>
    <w:multiLevelType w:val="hybridMultilevel"/>
    <w:tmpl w:val="22E2A76C"/>
    <w:lvl w:ilvl="0" w:tplc="AEBE5FF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37B7AC6"/>
    <w:multiLevelType w:val="hybridMultilevel"/>
    <w:tmpl w:val="79309188"/>
    <w:lvl w:ilvl="0" w:tplc="D74AE85A">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E6F"/>
    <w:rsid w:val="00004BE3"/>
    <w:rsid w:val="000129AB"/>
    <w:rsid w:val="00026C2B"/>
    <w:rsid w:val="00031DF0"/>
    <w:rsid w:val="00045493"/>
    <w:rsid w:val="000457F0"/>
    <w:rsid w:val="00055C86"/>
    <w:rsid w:val="000566DB"/>
    <w:rsid w:val="00063970"/>
    <w:rsid w:val="0007168B"/>
    <w:rsid w:val="0007224F"/>
    <w:rsid w:val="000A028F"/>
    <w:rsid w:val="000C0BF5"/>
    <w:rsid w:val="000C20DA"/>
    <w:rsid w:val="000D5F01"/>
    <w:rsid w:val="000D63B8"/>
    <w:rsid w:val="000F211F"/>
    <w:rsid w:val="000F5362"/>
    <w:rsid w:val="00102813"/>
    <w:rsid w:val="00112DF0"/>
    <w:rsid w:val="001339BA"/>
    <w:rsid w:val="001365DB"/>
    <w:rsid w:val="0013774E"/>
    <w:rsid w:val="00142AA1"/>
    <w:rsid w:val="00142AFB"/>
    <w:rsid w:val="00151214"/>
    <w:rsid w:val="001543DD"/>
    <w:rsid w:val="001843CA"/>
    <w:rsid w:val="00185353"/>
    <w:rsid w:val="00192785"/>
    <w:rsid w:val="001948EC"/>
    <w:rsid w:val="00197528"/>
    <w:rsid w:val="001C3F69"/>
    <w:rsid w:val="001D011D"/>
    <w:rsid w:val="001F1BDB"/>
    <w:rsid w:val="00210469"/>
    <w:rsid w:val="00211F0B"/>
    <w:rsid w:val="00224CD9"/>
    <w:rsid w:val="00225C3E"/>
    <w:rsid w:val="0023452D"/>
    <w:rsid w:val="00235018"/>
    <w:rsid w:val="00242678"/>
    <w:rsid w:val="00244C51"/>
    <w:rsid w:val="002467AC"/>
    <w:rsid w:val="0025021D"/>
    <w:rsid w:val="00253C06"/>
    <w:rsid w:val="0026262F"/>
    <w:rsid w:val="0026587E"/>
    <w:rsid w:val="00266344"/>
    <w:rsid w:val="002669EE"/>
    <w:rsid w:val="0027109B"/>
    <w:rsid w:val="00274ECC"/>
    <w:rsid w:val="0029280D"/>
    <w:rsid w:val="00294F70"/>
    <w:rsid w:val="002A06D1"/>
    <w:rsid w:val="002E1E6F"/>
    <w:rsid w:val="002F4DEB"/>
    <w:rsid w:val="00314E8F"/>
    <w:rsid w:val="00325DD2"/>
    <w:rsid w:val="00326178"/>
    <w:rsid w:val="003300A3"/>
    <w:rsid w:val="00330A52"/>
    <w:rsid w:val="0034169E"/>
    <w:rsid w:val="00356740"/>
    <w:rsid w:val="00371AD7"/>
    <w:rsid w:val="00380934"/>
    <w:rsid w:val="00384894"/>
    <w:rsid w:val="00390D6B"/>
    <w:rsid w:val="00391D21"/>
    <w:rsid w:val="003935A1"/>
    <w:rsid w:val="00395DDF"/>
    <w:rsid w:val="003960E2"/>
    <w:rsid w:val="003B1FE7"/>
    <w:rsid w:val="003B5807"/>
    <w:rsid w:val="003B7974"/>
    <w:rsid w:val="003C1797"/>
    <w:rsid w:val="003D08D6"/>
    <w:rsid w:val="003E1190"/>
    <w:rsid w:val="00401695"/>
    <w:rsid w:val="004048EA"/>
    <w:rsid w:val="00424974"/>
    <w:rsid w:val="004364B4"/>
    <w:rsid w:val="0043673C"/>
    <w:rsid w:val="004370B6"/>
    <w:rsid w:val="00446F96"/>
    <w:rsid w:val="00450D6F"/>
    <w:rsid w:val="00456AE6"/>
    <w:rsid w:val="00461111"/>
    <w:rsid w:val="00464A8F"/>
    <w:rsid w:val="0047163C"/>
    <w:rsid w:val="00471A02"/>
    <w:rsid w:val="004A1FDE"/>
    <w:rsid w:val="004B7C86"/>
    <w:rsid w:val="004C2A06"/>
    <w:rsid w:val="004D302F"/>
    <w:rsid w:val="004D5B0C"/>
    <w:rsid w:val="004E5118"/>
    <w:rsid w:val="00524711"/>
    <w:rsid w:val="00524E8B"/>
    <w:rsid w:val="00531C3B"/>
    <w:rsid w:val="005331B7"/>
    <w:rsid w:val="00554953"/>
    <w:rsid w:val="00554C54"/>
    <w:rsid w:val="00557B9F"/>
    <w:rsid w:val="005659EA"/>
    <w:rsid w:val="00567925"/>
    <w:rsid w:val="0057538F"/>
    <w:rsid w:val="005848C1"/>
    <w:rsid w:val="00590880"/>
    <w:rsid w:val="00591B8A"/>
    <w:rsid w:val="00592618"/>
    <w:rsid w:val="005A0B44"/>
    <w:rsid w:val="005A42FF"/>
    <w:rsid w:val="005A7D9D"/>
    <w:rsid w:val="005B1099"/>
    <w:rsid w:val="005B78B6"/>
    <w:rsid w:val="005C03F1"/>
    <w:rsid w:val="005E072F"/>
    <w:rsid w:val="005E1854"/>
    <w:rsid w:val="005E2814"/>
    <w:rsid w:val="005F3893"/>
    <w:rsid w:val="005F393B"/>
    <w:rsid w:val="005F440F"/>
    <w:rsid w:val="00603898"/>
    <w:rsid w:val="00623E98"/>
    <w:rsid w:val="00623F76"/>
    <w:rsid w:val="00625DDF"/>
    <w:rsid w:val="006324CE"/>
    <w:rsid w:val="00637BD6"/>
    <w:rsid w:val="006467CB"/>
    <w:rsid w:val="00647C63"/>
    <w:rsid w:val="00694FDF"/>
    <w:rsid w:val="006B438D"/>
    <w:rsid w:val="006D59FE"/>
    <w:rsid w:val="006D7AE9"/>
    <w:rsid w:val="006E381C"/>
    <w:rsid w:val="006E6885"/>
    <w:rsid w:val="006F1D3C"/>
    <w:rsid w:val="006F3301"/>
    <w:rsid w:val="0071086D"/>
    <w:rsid w:val="00714818"/>
    <w:rsid w:val="00720DEB"/>
    <w:rsid w:val="00725C3E"/>
    <w:rsid w:val="00757B31"/>
    <w:rsid w:val="0076309A"/>
    <w:rsid w:val="007826B7"/>
    <w:rsid w:val="007A3CCF"/>
    <w:rsid w:val="007B2122"/>
    <w:rsid w:val="007B27AF"/>
    <w:rsid w:val="007B52AC"/>
    <w:rsid w:val="007C2BAD"/>
    <w:rsid w:val="007D4D8A"/>
    <w:rsid w:val="00801FF4"/>
    <w:rsid w:val="00826842"/>
    <w:rsid w:val="00827C16"/>
    <w:rsid w:val="00831AE2"/>
    <w:rsid w:val="008434C2"/>
    <w:rsid w:val="00843B9E"/>
    <w:rsid w:val="00846895"/>
    <w:rsid w:val="00855312"/>
    <w:rsid w:val="00867352"/>
    <w:rsid w:val="00872329"/>
    <w:rsid w:val="0087576A"/>
    <w:rsid w:val="00875B1E"/>
    <w:rsid w:val="00880CCE"/>
    <w:rsid w:val="0088460A"/>
    <w:rsid w:val="008875A8"/>
    <w:rsid w:val="00894294"/>
    <w:rsid w:val="008B6C24"/>
    <w:rsid w:val="008C2F18"/>
    <w:rsid w:val="008D145B"/>
    <w:rsid w:val="008D2D1C"/>
    <w:rsid w:val="008E35DA"/>
    <w:rsid w:val="008F378E"/>
    <w:rsid w:val="008F63E0"/>
    <w:rsid w:val="00901B91"/>
    <w:rsid w:val="00903AAC"/>
    <w:rsid w:val="00904BAA"/>
    <w:rsid w:val="0092010C"/>
    <w:rsid w:val="00921F49"/>
    <w:rsid w:val="00922547"/>
    <w:rsid w:val="0092460B"/>
    <w:rsid w:val="0092469F"/>
    <w:rsid w:val="009350E6"/>
    <w:rsid w:val="00941E46"/>
    <w:rsid w:val="00952359"/>
    <w:rsid w:val="0095777A"/>
    <w:rsid w:val="00961D88"/>
    <w:rsid w:val="00967BFC"/>
    <w:rsid w:val="00975622"/>
    <w:rsid w:val="009A54AB"/>
    <w:rsid w:val="009A6CA8"/>
    <w:rsid w:val="009B5D50"/>
    <w:rsid w:val="009D5A2D"/>
    <w:rsid w:val="009F2596"/>
    <w:rsid w:val="009F4B58"/>
    <w:rsid w:val="00A03C4C"/>
    <w:rsid w:val="00A04C9D"/>
    <w:rsid w:val="00A0757E"/>
    <w:rsid w:val="00A1731E"/>
    <w:rsid w:val="00A25C3B"/>
    <w:rsid w:val="00A42BAC"/>
    <w:rsid w:val="00A44EC2"/>
    <w:rsid w:val="00A52274"/>
    <w:rsid w:val="00A53DF6"/>
    <w:rsid w:val="00A60A52"/>
    <w:rsid w:val="00A60A85"/>
    <w:rsid w:val="00A759A4"/>
    <w:rsid w:val="00A83B54"/>
    <w:rsid w:val="00AB01BE"/>
    <w:rsid w:val="00AB3E3D"/>
    <w:rsid w:val="00AB62EE"/>
    <w:rsid w:val="00AC01BD"/>
    <w:rsid w:val="00AC3E82"/>
    <w:rsid w:val="00AC6B60"/>
    <w:rsid w:val="00AD172C"/>
    <w:rsid w:val="00AD2340"/>
    <w:rsid w:val="00AF7E9E"/>
    <w:rsid w:val="00B01AA4"/>
    <w:rsid w:val="00B06BA3"/>
    <w:rsid w:val="00B11A19"/>
    <w:rsid w:val="00B20144"/>
    <w:rsid w:val="00B43EBA"/>
    <w:rsid w:val="00B50798"/>
    <w:rsid w:val="00B518E9"/>
    <w:rsid w:val="00B674E2"/>
    <w:rsid w:val="00B96017"/>
    <w:rsid w:val="00BA1FF9"/>
    <w:rsid w:val="00BA3D0D"/>
    <w:rsid w:val="00BA4457"/>
    <w:rsid w:val="00BA6238"/>
    <w:rsid w:val="00BC03E7"/>
    <w:rsid w:val="00BC14CB"/>
    <w:rsid w:val="00BC2686"/>
    <w:rsid w:val="00BC5046"/>
    <w:rsid w:val="00BD2DA5"/>
    <w:rsid w:val="00BD33F9"/>
    <w:rsid w:val="00BD4758"/>
    <w:rsid w:val="00BD74C6"/>
    <w:rsid w:val="00BE0C26"/>
    <w:rsid w:val="00BE7DF6"/>
    <w:rsid w:val="00BF058E"/>
    <w:rsid w:val="00BF3483"/>
    <w:rsid w:val="00BF43F7"/>
    <w:rsid w:val="00BF658B"/>
    <w:rsid w:val="00C0704C"/>
    <w:rsid w:val="00C11E30"/>
    <w:rsid w:val="00C227D9"/>
    <w:rsid w:val="00C34D8F"/>
    <w:rsid w:val="00C5053A"/>
    <w:rsid w:val="00C632E1"/>
    <w:rsid w:val="00C70FDA"/>
    <w:rsid w:val="00C71E85"/>
    <w:rsid w:val="00C7600A"/>
    <w:rsid w:val="00CA1917"/>
    <w:rsid w:val="00CB0624"/>
    <w:rsid w:val="00CB4E66"/>
    <w:rsid w:val="00CC213C"/>
    <w:rsid w:val="00CC7DA8"/>
    <w:rsid w:val="00CD1EEE"/>
    <w:rsid w:val="00CD4B90"/>
    <w:rsid w:val="00CD7403"/>
    <w:rsid w:val="00CE1487"/>
    <w:rsid w:val="00D00B25"/>
    <w:rsid w:val="00D04A33"/>
    <w:rsid w:val="00D11039"/>
    <w:rsid w:val="00D20D4B"/>
    <w:rsid w:val="00D22AE8"/>
    <w:rsid w:val="00D466B1"/>
    <w:rsid w:val="00D55EA3"/>
    <w:rsid w:val="00D63C36"/>
    <w:rsid w:val="00D80208"/>
    <w:rsid w:val="00D862AB"/>
    <w:rsid w:val="00D95CCF"/>
    <w:rsid w:val="00D95EBE"/>
    <w:rsid w:val="00DA36EC"/>
    <w:rsid w:val="00DA5A0C"/>
    <w:rsid w:val="00DA625F"/>
    <w:rsid w:val="00DD0326"/>
    <w:rsid w:val="00DD08D6"/>
    <w:rsid w:val="00DD6266"/>
    <w:rsid w:val="00DE01E7"/>
    <w:rsid w:val="00DF534A"/>
    <w:rsid w:val="00E01F63"/>
    <w:rsid w:val="00E02780"/>
    <w:rsid w:val="00E07ED5"/>
    <w:rsid w:val="00E14324"/>
    <w:rsid w:val="00E14388"/>
    <w:rsid w:val="00E16433"/>
    <w:rsid w:val="00E32A55"/>
    <w:rsid w:val="00E56CFE"/>
    <w:rsid w:val="00E56F90"/>
    <w:rsid w:val="00E57401"/>
    <w:rsid w:val="00E601A5"/>
    <w:rsid w:val="00E63E3E"/>
    <w:rsid w:val="00E64EF9"/>
    <w:rsid w:val="00E9383E"/>
    <w:rsid w:val="00EA3B61"/>
    <w:rsid w:val="00EA465F"/>
    <w:rsid w:val="00EA4EEA"/>
    <w:rsid w:val="00EB4443"/>
    <w:rsid w:val="00EC25A9"/>
    <w:rsid w:val="00EC2D78"/>
    <w:rsid w:val="00ED2AFE"/>
    <w:rsid w:val="00EE4997"/>
    <w:rsid w:val="00EE6C73"/>
    <w:rsid w:val="00F069DF"/>
    <w:rsid w:val="00F2085E"/>
    <w:rsid w:val="00F2279D"/>
    <w:rsid w:val="00F3382E"/>
    <w:rsid w:val="00F351BD"/>
    <w:rsid w:val="00F378D0"/>
    <w:rsid w:val="00F53DFC"/>
    <w:rsid w:val="00F542EC"/>
    <w:rsid w:val="00F638A4"/>
    <w:rsid w:val="00F649CF"/>
    <w:rsid w:val="00F66ACB"/>
    <w:rsid w:val="00F80C13"/>
    <w:rsid w:val="00F8408A"/>
    <w:rsid w:val="00F90F35"/>
    <w:rsid w:val="00F9157D"/>
    <w:rsid w:val="00F91F31"/>
    <w:rsid w:val="00FA01A1"/>
    <w:rsid w:val="00FE0D72"/>
    <w:rsid w:val="00FE17D0"/>
    <w:rsid w:val="00FE30D0"/>
    <w:rsid w:val="00FF1AAF"/>
    <w:rsid w:val="00FF1D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E52F4"/>
  <w15:chartTrackingRefBased/>
  <w15:docId w15:val="{DF1FBDA0-CB89-D54B-868D-5D59BDBE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F440F"/>
    <w:rPr>
      <w:rFonts w:ascii="Times New Roman" w:eastAsia="Times New Roman" w:hAnsi="Times New Roman" w:cs="Times New Roman"/>
      <w:lang w:eastAsia="nl-NL"/>
    </w:rPr>
  </w:style>
  <w:style w:type="paragraph" w:styleId="Kop1">
    <w:name w:val="heading 1"/>
    <w:basedOn w:val="Standaard"/>
    <w:link w:val="Kop1Char"/>
    <w:uiPriority w:val="9"/>
    <w:qFormat/>
    <w:rsid w:val="005A0B44"/>
    <w:pPr>
      <w:spacing w:before="100" w:beforeAutospacing="1" w:after="100" w:afterAutospacing="1"/>
      <w:outlineLvl w:val="0"/>
    </w:pPr>
    <w:rPr>
      <w:b/>
      <w:bCs/>
      <w:kern w:val="36"/>
      <w:sz w:val="48"/>
      <w:szCs w:val="48"/>
    </w:rPr>
  </w:style>
  <w:style w:type="paragraph" w:styleId="Kop2">
    <w:name w:val="heading 2"/>
    <w:basedOn w:val="Standaard"/>
    <w:link w:val="Kop2Char"/>
    <w:uiPriority w:val="9"/>
    <w:qFormat/>
    <w:rsid w:val="005A0B44"/>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E1E6F"/>
    <w:pPr>
      <w:spacing w:before="100" w:beforeAutospacing="1" w:after="100" w:afterAutospacing="1"/>
    </w:pPr>
  </w:style>
  <w:style w:type="character" w:styleId="Hyperlink">
    <w:name w:val="Hyperlink"/>
    <w:basedOn w:val="Standaardalinea-lettertype"/>
    <w:uiPriority w:val="99"/>
    <w:unhideWhenUsed/>
    <w:rsid w:val="002E1E6F"/>
    <w:rPr>
      <w:color w:val="0000FF"/>
      <w:u w:val="single"/>
    </w:rPr>
  </w:style>
  <w:style w:type="character" w:styleId="Onopgelostemelding">
    <w:name w:val="Unresolved Mention"/>
    <w:basedOn w:val="Standaardalinea-lettertype"/>
    <w:uiPriority w:val="99"/>
    <w:semiHidden/>
    <w:unhideWhenUsed/>
    <w:rsid w:val="002E1E6F"/>
    <w:rPr>
      <w:color w:val="605E5C"/>
      <w:shd w:val="clear" w:color="auto" w:fill="E1DFDD"/>
    </w:rPr>
  </w:style>
  <w:style w:type="paragraph" w:customStyle="1" w:styleId="author">
    <w:name w:val="author"/>
    <w:basedOn w:val="Standaard"/>
    <w:rsid w:val="00151214"/>
    <w:pPr>
      <w:spacing w:before="100" w:beforeAutospacing="1" w:after="100" w:afterAutospacing="1"/>
    </w:pPr>
  </w:style>
  <w:style w:type="paragraph" w:customStyle="1" w:styleId="source">
    <w:name w:val="source"/>
    <w:basedOn w:val="Standaard"/>
    <w:rsid w:val="00151214"/>
    <w:pPr>
      <w:spacing w:before="100" w:beforeAutospacing="1" w:after="100" w:afterAutospacing="1"/>
    </w:pPr>
  </w:style>
  <w:style w:type="character" w:customStyle="1" w:styleId="apple-converted-space">
    <w:name w:val="apple-converted-space"/>
    <w:basedOn w:val="Standaardalinea-lettertype"/>
    <w:rsid w:val="00151214"/>
  </w:style>
  <w:style w:type="character" w:styleId="GevolgdeHyperlink">
    <w:name w:val="FollowedHyperlink"/>
    <w:basedOn w:val="Standaardalinea-lettertype"/>
    <w:uiPriority w:val="99"/>
    <w:semiHidden/>
    <w:unhideWhenUsed/>
    <w:rsid w:val="00225C3E"/>
    <w:rPr>
      <w:color w:val="954F72" w:themeColor="followedHyperlink"/>
      <w:u w:val="single"/>
    </w:rPr>
  </w:style>
  <w:style w:type="paragraph" w:styleId="Ballontekst">
    <w:name w:val="Balloon Text"/>
    <w:basedOn w:val="Standaard"/>
    <w:link w:val="BallontekstChar"/>
    <w:uiPriority w:val="99"/>
    <w:semiHidden/>
    <w:unhideWhenUsed/>
    <w:rsid w:val="00D22AE8"/>
    <w:rPr>
      <w:sz w:val="18"/>
      <w:szCs w:val="18"/>
    </w:rPr>
  </w:style>
  <w:style w:type="character" w:customStyle="1" w:styleId="BallontekstChar">
    <w:name w:val="Ballontekst Char"/>
    <w:basedOn w:val="Standaardalinea-lettertype"/>
    <w:link w:val="Ballontekst"/>
    <w:uiPriority w:val="99"/>
    <w:semiHidden/>
    <w:rsid w:val="00D22AE8"/>
    <w:rPr>
      <w:rFonts w:ascii="Times New Roman" w:hAnsi="Times New Roman" w:cs="Times New Roman"/>
      <w:sz w:val="18"/>
      <w:szCs w:val="18"/>
      <w:lang w:val="en-US"/>
    </w:rPr>
  </w:style>
  <w:style w:type="paragraph" w:styleId="Koptekst">
    <w:name w:val="header"/>
    <w:basedOn w:val="Standaard"/>
    <w:link w:val="KoptekstChar"/>
    <w:uiPriority w:val="99"/>
    <w:unhideWhenUsed/>
    <w:rsid w:val="000A028F"/>
    <w:pPr>
      <w:tabs>
        <w:tab w:val="center" w:pos="4536"/>
        <w:tab w:val="right" w:pos="9072"/>
      </w:tabs>
    </w:pPr>
    <w:rPr>
      <w:rFonts w:asciiTheme="minorHAnsi" w:eastAsiaTheme="minorHAnsi" w:hAnsiTheme="minorHAnsi" w:cstheme="minorBidi"/>
      <w:lang w:val="en-US" w:eastAsia="en-US"/>
    </w:rPr>
  </w:style>
  <w:style w:type="character" w:customStyle="1" w:styleId="KoptekstChar">
    <w:name w:val="Koptekst Char"/>
    <w:basedOn w:val="Standaardalinea-lettertype"/>
    <w:link w:val="Koptekst"/>
    <w:uiPriority w:val="99"/>
    <w:rsid w:val="000A028F"/>
    <w:rPr>
      <w:lang w:val="en-US"/>
    </w:rPr>
  </w:style>
  <w:style w:type="paragraph" w:styleId="Voettekst">
    <w:name w:val="footer"/>
    <w:basedOn w:val="Standaard"/>
    <w:link w:val="VoettekstChar"/>
    <w:uiPriority w:val="99"/>
    <w:unhideWhenUsed/>
    <w:rsid w:val="000A028F"/>
    <w:pPr>
      <w:tabs>
        <w:tab w:val="center" w:pos="4536"/>
        <w:tab w:val="right" w:pos="9072"/>
      </w:tabs>
    </w:pPr>
    <w:rPr>
      <w:rFonts w:asciiTheme="minorHAnsi" w:eastAsiaTheme="minorHAnsi" w:hAnsiTheme="minorHAnsi" w:cstheme="minorBidi"/>
      <w:lang w:val="en-US" w:eastAsia="en-US"/>
    </w:rPr>
  </w:style>
  <w:style w:type="character" w:customStyle="1" w:styleId="VoettekstChar">
    <w:name w:val="Voettekst Char"/>
    <w:basedOn w:val="Standaardalinea-lettertype"/>
    <w:link w:val="Voettekst"/>
    <w:uiPriority w:val="99"/>
    <w:rsid w:val="000A028F"/>
    <w:rPr>
      <w:lang w:val="en-US"/>
    </w:rPr>
  </w:style>
  <w:style w:type="character" w:styleId="Paginanummer">
    <w:name w:val="page number"/>
    <w:basedOn w:val="Standaardalinea-lettertype"/>
    <w:uiPriority w:val="99"/>
    <w:semiHidden/>
    <w:unhideWhenUsed/>
    <w:rsid w:val="000A028F"/>
  </w:style>
  <w:style w:type="character" w:customStyle="1" w:styleId="Kop1Char">
    <w:name w:val="Kop 1 Char"/>
    <w:basedOn w:val="Standaardalinea-lettertype"/>
    <w:link w:val="Kop1"/>
    <w:uiPriority w:val="9"/>
    <w:rsid w:val="005A0B44"/>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5A0B44"/>
    <w:rPr>
      <w:rFonts w:ascii="Times New Roman" w:eastAsia="Times New Roman" w:hAnsi="Times New Roman" w:cs="Times New Roman"/>
      <w:b/>
      <w:bCs/>
      <w:sz w:val="36"/>
      <w:szCs w:val="36"/>
      <w:lang w:eastAsia="nl-NL"/>
    </w:rPr>
  </w:style>
  <w:style w:type="character" w:customStyle="1" w:styleId="apple-tab-span">
    <w:name w:val="apple-tab-span"/>
    <w:basedOn w:val="Standaardalinea-lettertype"/>
    <w:rsid w:val="005A0B44"/>
  </w:style>
  <w:style w:type="table" w:styleId="Tabelraster">
    <w:name w:val="Table Grid"/>
    <w:basedOn w:val="Standaardtabel"/>
    <w:uiPriority w:val="39"/>
    <w:rsid w:val="005A0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5E072F"/>
    <w:rPr>
      <w:sz w:val="20"/>
      <w:szCs w:val="20"/>
    </w:rPr>
  </w:style>
  <w:style w:type="character" w:customStyle="1" w:styleId="VoetnoottekstChar">
    <w:name w:val="Voetnoottekst Char"/>
    <w:basedOn w:val="Standaardalinea-lettertype"/>
    <w:link w:val="Voetnoottekst"/>
    <w:uiPriority w:val="99"/>
    <w:semiHidden/>
    <w:rsid w:val="005E072F"/>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5E072F"/>
    <w:rPr>
      <w:vertAlign w:val="superscript"/>
    </w:rPr>
  </w:style>
  <w:style w:type="paragraph" w:styleId="Geenafstand">
    <w:name w:val="No Spacing"/>
    <w:uiPriority w:val="1"/>
    <w:qFormat/>
    <w:rsid w:val="00872329"/>
    <w:rPr>
      <w:rFonts w:ascii="Times New Roman" w:eastAsia="Times New Roman" w:hAnsi="Times New Roman" w:cs="Times New Roman"/>
      <w:lang w:eastAsia="nl-NL"/>
    </w:rPr>
  </w:style>
  <w:style w:type="character" w:styleId="Verwijzingopmerking">
    <w:name w:val="annotation reference"/>
    <w:basedOn w:val="Standaardalinea-lettertype"/>
    <w:uiPriority w:val="99"/>
    <w:semiHidden/>
    <w:unhideWhenUsed/>
    <w:rsid w:val="00BD33F9"/>
    <w:rPr>
      <w:sz w:val="16"/>
      <w:szCs w:val="16"/>
    </w:rPr>
  </w:style>
  <w:style w:type="paragraph" w:styleId="Tekstopmerking">
    <w:name w:val="annotation text"/>
    <w:basedOn w:val="Standaard"/>
    <w:link w:val="TekstopmerkingChar"/>
    <w:uiPriority w:val="99"/>
    <w:unhideWhenUsed/>
    <w:rsid w:val="00BD33F9"/>
    <w:rPr>
      <w:sz w:val="20"/>
      <w:szCs w:val="20"/>
    </w:rPr>
  </w:style>
  <w:style w:type="character" w:customStyle="1" w:styleId="TekstopmerkingChar">
    <w:name w:val="Tekst opmerking Char"/>
    <w:basedOn w:val="Standaardalinea-lettertype"/>
    <w:link w:val="Tekstopmerking"/>
    <w:uiPriority w:val="99"/>
    <w:rsid w:val="00BD33F9"/>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D33F9"/>
    <w:rPr>
      <w:b/>
      <w:bCs/>
    </w:rPr>
  </w:style>
  <w:style w:type="character" w:customStyle="1" w:styleId="OnderwerpvanopmerkingChar">
    <w:name w:val="Onderwerp van opmerking Char"/>
    <w:basedOn w:val="TekstopmerkingChar"/>
    <w:link w:val="Onderwerpvanopmerking"/>
    <w:uiPriority w:val="99"/>
    <w:semiHidden/>
    <w:rsid w:val="00BD33F9"/>
    <w:rPr>
      <w:rFonts w:ascii="Times New Roman" w:eastAsia="Times New Roman" w:hAnsi="Times New Roman" w:cs="Times New Roman"/>
      <w:b/>
      <w:bCs/>
      <w:sz w:val="20"/>
      <w:szCs w:val="20"/>
      <w:lang w:eastAsia="nl-NL"/>
    </w:rPr>
  </w:style>
  <w:style w:type="character" w:styleId="Nadruk">
    <w:name w:val="Emphasis"/>
    <w:basedOn w:val="Standaardalinea-lettertype"/>
    <w:uiPriority w:val="20"/>
    <w:qFormat/>
    <w:rsid w:val="00855312"/>
    <w:rPr>
      <w:i/>
      <w:iCs/>
    </w:rPr>
  </w:style>
  <w:style w:type="paragraph" w:styleId="Revisie">
    <w:name w:val="Revision"/>
    <w:hidden/>
    <w:uiPriority w:val="99"/>
    <w:semiHidden/>
    <w:rsid w:val="003E1190"/>
    <w:rPr>
      <w:rFonts w:ascii="Times New Roman" w:eastAsia="Times New Roman" w:hAnsi="Times New Roman" w:cs="Times New Roman"/>
      <w:lang w:eastAsia="nl-NL"/>
    </w:rPr>
  </w:style>
  <w:style w:type="paragraph" w:styleId="Lijstalinea">
    <w:name w:val="List Paragraph"/>
    <w:basedOn w:val="Standaard"/>
    <w:uiPriority w:val="34"/>
    <w:qFormat/>
    <w:rsid w:val="00B43EBA"/>
    <w:pPr>
      <w:ind w:left="720"/>
      <w:contextualSpacing/>
    </w:pPr>
  </w:style>
  <w:style w:type="character" w:customStyle="1" w:styleId="authors-list-item">
    <w:name w:val="authors-list-item"/>
    <w:basedOn w:val="Standaardalinea-lettertype"/>
    <w:rsid w:val="004048EA"/>
  </w:style>
  <w:style w:type="character" w:customStyle="1" w:styleId="author-sup-separator">
    <w:name w:val="author-sup-separator"/>
    <w:basedOn w:val="Standaardalinea-lettertype"/>
    <w:rsid w:val="004048EA"/>
  </w:style>
  <w:style w:type="character" w:customStyle="1" w:styleId="comma">
    <w:name w:val="comma"/>
    <w:basedOn w:val="Standaardalinea-lettertype"/>
    <w:rsid w:val="004048EA"/>
  </w:style>
  <w:style w:type="character" w:customStyle="1" w:styleId="identifier">
    <w:name w:val="identifier"/>
    <w:basedOn w:val="Standaardalinea-lettertype"/>
    <w:rsid w:val="004048EA"/>
  </w:style>
  <w:style w:type="character" w:customStyle="1" w:styleId="id-label">
    <w:name w:val="id-label"/>
    <w:basedOn w:val="Standaardalinea-lettertype"/>
    <w:rsid w:val="004048EA"/>
  </w:style>
  <w:style w:type="character" w:styleId="Zwaar">
    <w:name w:val="Strong"/>
    <w:basedOn w:val="Standaardalinea-lettertype"/>
    <w:uiPriority w:val="22"/>
    <w:qFormat/>
    <w:rsid w:val="004048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131">
      <w:bodyDiv w:val="1"/>
      <w:marLeft w:val="0"/>
      <w:marRight w:val="0"/>
      <w:marTop w:val="0"/>
      <w:marBottom w:val="0"/>
      <w:divBdr>
        <w:top w:val="none" w:sz="0" w:space="0" w:color="auto"/>
        <w:left w:val="none" w:sz="0" w:space="0" w:color="auto"/>
        <w:bottom w:val="none" w:sz="0" w:space="0" w:color="auto"/>
        <w:right w:val="none" w:sz="0" w:space="0" w:color="auto"/>
      </w:divBdr>
    </w:div>
    <w:div w:id="17894525">
      <w:bodyDiv w:val="1"/>
      <w:marLeft w:val="0"/>
      <w:marRight w:val="0"/>
      <w:marTop w:val="0"/>
      <w:marBottom w:val="0"/>
      <w:divBdr>
        <w:top w:val="none" w:sz="0" w:space="0" w:color="auto"/>
        <w:left w:val="none" w:sz="0" w:space="0" w:color="auto"/>
        <w:bottom w:val="none" w:sz="0" w:space="0" w:color="auto"/>
        <w:right w:val="none" w:sz="0" w:space="0" w:color="auto"/>
      </w:divBdr>
    </w:div>
    <w:div w:id="75710587">
      <w:bodyDiv w:val="1"/>
      <w:marLeft w:val="0"/>
      <w:marRight w:val="0"/>
      <w:marTop w:val="0"/>
      <w:marBottom w:val="0"/>
      <w:divBdr>
        <w:top w:val="none" w:sz="0" w:space="0" w:color="auto"/>
        <w:left w:val="none" w:sz="0" w:space="0" w:color="auto"/>
        <w:bottom w:val="none" w:sz="0" w:space="0" w:color="auto"/>
        <w:right w:val="none" w:sz="0" w:space="0" w:color="auto"/>
      </w:divBdr>
    </w:div>
    <w:div w:id="97336647">
      <w:bodyDiv w:val="1"/>
      <w:marLeft w:val="0"/>
      <w:marRight w:val="0"/>
      <w:marTop w:val="0"/>
      <w:marBottom w:val="0"/>
      <w:divBdr>
        <w:top w:val="none" w:sz="0" w:space="0" w:color="auto"/>
        <w:left w:val="none" w:sz="0" w:space="0" w:color="auto"/>
        <w:bottom w:val="none" w:sz="0" w:space="0" w:color="auto"/>
        <w:right w:val="none" w:sz="0" w:space="0" w:color="auto"/>
      </w:divBdr>
      <w:divsChild>
        <w:div w:id="117571841">
          <w:marLeft w:val="0"/>
          <w:marRight w:val="0"/>
          <w:marTop w:val="0"/>
          <w:marBottom w:val="0"/>
          <w:divBdr>
            <w:top w:val="none" w:sz="0" w:space="0" w:color="auto"/>
            <w:left w:val="none" w:sz="0" w:space="0" w:color="auto"/>
            <w:bottom w:val="none" w:sz="0" w:space="0" w:color="auto"/>
            <w:right w:val="none" w:sz="0" w:space="0" w:color="auto"/>
          </w:divBdr>
          <w:divsChild>
            <w:div w:id="544487742">
              <w:marLeft w:val="0"/>
              <w:marRight w:val="0"/>
              <w:marTop w:val="0"/>
              <w:marBottom w:val="0"/>
              <w:divBdr>
                <w:top w:val="none" w:sz="0" w:space="0" w:color="auto"/>
                <w:left w:val="none" w:sz="0" w:space="0" w:color="auto"/>
                <w:bottom w:val="none" w:sz="0" w:space="0" w:color="auto"/>
                <w:right w:val="none" w:sz="0" w:space="0" w:color="auto"/>
              </w:divBdr>
              <w:divsChild>
                <w:div w:id="1626236439">
                  <w:marLeft w:val="0"/>
                  <w:marRight w:val="0"/>
                  <w:marTop w:val="0"/>
                  <w:marBottom w:val="0"/>
                  <w:divBdr>
                    <w:top w:val="none" w:sz="0" w:space="0" w:color="auto"/>
                    <w:left w:val="none" w:sz="0" w:space="0" w:color="auto"/>
                    <w:bottom w:val="none" w:sz="0" w:space="0" w:color="auto"/>
                    <w:right w:val="none" w:sz="0" w:space="0" w:color="auto"/>
                  </w:divBdr>
                  <w:divsChild>
                    <w:div w:id="14690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14068">
      <w:bodyDiv w:val="1"/>
      <w:marLeft w:val="0"/>
      <w:marRight w:val="0"/>
      <w:marTop w:val="0"/>
      <w:marBottom w:val="0"/>
      <w:divBdr>
        <w:top w:val="none" w:sz="0" w:space="0" w:color="auto"/>
        <w:left w:val="none" w:sz="0" w:space="0" w:color="auto"/>
        <w:bottom w:val="none" w:sz="0" w:space="0" w:color="auto"/>
        <w:right w:val="none" w:sz="0" w:space="0" w:color="auto"/>
      </w:divBdr>
    </w:div>
    <w:div w:id="120344929">
      <w:bodyDiv w:val="1"/>
      <w:marLeft w:val="0"/>
      <w:marRight w:val="0"/>
      <w:marTop w:val="0"/>
      <w:marBottom w:val="0"/>
      <w:divBdr>
        <w:top w:val="none" w:sz="0" w:space="0" w:color="auto"/>
        <w:left w:val="none" w:sz="0" w:space="0" w:color="auto"/>
        <w:bottom w:val="none" w:sz="0" w:space="0" w:color="auto"/>
        <w:right w:val="none" w:sz="0" w:space="0" w:color="auto"/>
      </w:divBdr>
    </w:div>
    <w:div w:id="155265011">
      <w:bodyDiv w:val="1"/>
      <w:marLeft w:val="0"/>
      <w:marRight w:val="0"/>
      <w:marTop w:val="0"/>
      <w:marBottom w:val="0"/>
      <w:divBdr>
        <w:top w:val="none" w:sz="0" w:space="0" w:color="auto"/>
        <w:left w:val="none" w:sz="0" w:space="0" w:color="auto"/>
        <w:bottom w:val="none" w:sz="0" w:space="0" w:color="auto"/>
        <w:right w:val="none" w:sz="0" w:space="0" w:color="auto"/>
      </w:divBdr>
    </w:div>
    <w:div w:id="156965545">
      <w:bodyDiv w:val="1"/>
      <w:marLeft w:val="0"/>
      <w:marRight w:val="0"/>
      <w:marTop w:val="0"/>
      <w:marBottom w:val="0"/>
      <w:divBdr>
        <w:top w:val="none" w:sz="0" w:space="0" w:color="auto"/>
        <w:left w:val="none" w:sz="0" w:space="0" w:color="auto"/>
        <w:bottom w:val="none" w:sz="0" w:space="0" w:color="auto"/>
        <w:right w:val="none" w:sz="0" w:space="0" w:color="auto"/>
      </w:divBdr>
    </w:div>
    <w:div w:id="162210629">
      <w:bodyDiv w:val="1"/>
      <w:marLeft w:val="0"/>
      <w:marRight w:val="0"/>
      <w:marTop w:val="0"/>
      <w:marBottom w:val="0"/>
      <w:divBdr>
        <w:top w:val="none" w:sz="0" w:space="0" w:color="auto"/>
        <w:left w:val="none" w:sz="0" w:space="0" w:color="auto"/>
        <w:bottom w:val="none" w:sz="0" w:space="0" w:color="auto"/>
        <w:right w:val="none" w:sz="0" w:space="0" w:color="auto"/>
      </w:divBdr>
    </w:div>
    <w:div w:id="187523293">
      <w:bodyDiv w:val="1"/>
      <w:marLeft w:val="0"/>
      <w:marRight w:val="0"/>
      <w:marTop w:val="0"/>
      <w:marBottom w:val="0"/>
      <w:divBdr>
        <w:top w:val="none" w:sz="0" w:space="0" w:color="auto"/>
        <w:left w:val="none" w:sz="0" w:space="0" w:color="auto"/>
        <w:bottom w:val="none" w:sz="0" w:space="0" w:color="auto"/>
        <w:right w:val="none" w:sz="0" w:space="0" w:color="auto"/>
      </w:divBdr>
      <w:divsChild>
        <w:div w:id="1819958332">
          <w:marLeft w:val="0"/>
          <w:marRight w:val="0"/>
          <w:marTop w:val="0"/>
          <w:marBottom w:val="0"/>
          <w:divBdr>
            <w:top w:val="none" w:sz="0" w:space="0" w:color="auto"/>
            <w:left w:val="none" w:sz="0" w:space="0" w:color="auto"/>
            <w:bottom w:val="none" w:sz="0" w:space="0" w:color="auto"/>
            <w:right w:val="none" w:sz="0" w:space="0" w:color="auto"/>
          </w:divBdr>
        </w:div>
      </w:divsChild>
    </w:div>
    <w:div w:id="192352456">
      <w:bodyDiv w:val="1"/>
      <w:marLeft w:val="0"/>
      <w:marRight w:val="0"/>
      <w:marTop w:val="0"/>
      <w:marBottom w:val="0"/>
      <w:divBdr>
        <w:top w:val="none" w:sz="0" w:space="0" w:color="auto"/>
        <w:left w:val="none" w:sz="0" w:space="0" w:color="auto"/>
        <w:bottom w:val="none" w:sz="0" w:space="0" w:color="auto"/>
        <w:right w:val="none" w:sz="0" w:space="0" w:color="auto"/>
      </w:divBdr>
    </w:div>
    <w:div w:id="214123783">
      <w:bodyDiv w:val="1"/>
      <w:marLeft w:val="0"/>
      <w:marRight w:val="0"/>
      <w:marTop w:val="0"/>
      <w:marBottom w:val="0"/>
      <w:divBdr>
        <w:top w:val="none" w:sz="0" w:space="0" w:color="auto"/>
        <w:left w:val="none" w:sz="0" w:space="0" w:color="auto"/>
        <w:bottom w:val="none" w:sz="0" w:space="0" w:color="auto"/>
        <w:right w:val="none" w:sz="0" w:space="0" w:color="auto"/>
      </w:divBdr>
    </w:div>
    <w:div w:id="224149479">
      <w:bodyDiv w:val="1"/>
      <w:marLeft w:val="0"/>
      <w:marRight w:val="0"/>
      <w:marTop w:val="0"/>
      <w:marBottom w:val="0"/>
      <w:divBdr>
        <w:top w:val="none" w:sz="0" w:space="0" w:color="auto"/>
        <w:left w:val="none" w:sz="0" w:space="0" w:color="auto"/>
        <w:bottom w:val="none" w:sz="0" w:space="0" w:color="auto"/>
        <w:right w:val="none" w:sz="0" w:space="0" w:color="auto"/>
      </w:divBdr>
    </w:div>
    <w:div w:id="260378784">
      <w:bodyDiv w:val="1"/>
      <w:marLeft w:val="0"/>
      <w:marRight w:val="0"/>
      <w:marTop w:val="0"/>
      <w:marBottom w:val="0"/>
      <w:divBdr>
        <w:top w:val="none" w:sz="0" w:space="0" w:color="auto"/>
        <w:left w:val="none" w:sz="0" w:space="0" w:color="auto"/>
        <w:bottom w:val="none" w:sz="0" w:space="0" w:color="auto"/>
        <w:right w:val="none" w:sz="0" w:space="0" w:color="auto"/>
      </w:divBdr>
    </w:div>
    <w:div w:id="269435924">
      <w:bodyDiv w:val="1"/>
      <w:marLeft w:val="0"/>
      <w:marRight w:val="0"/>
      <w:marTop w:val="0"/>
      <w:marBottom w:val="0"/>
      <w:divBdr>
        <w:top w:val="none" w:sz="0" w:space="0" w:color="auto"/>
        <w:left w:val="none" w:sz="0" w:space="0" w:color="auto"/>
        <w:bottom w:val="none" w:sz="0" w:space="0" w:color="auto"/>
        <w:right w:val="none" w:sz="0" w:space="0" w:color="auto"/>
      </w:divBdr>
    </w:div>
    <w:div w:id="278725026">
      <w:bodyDiv w:val="1"/>
      <w:marLeft w:val="0"/>
      <w:marRight w:val="0"/>
      <w:marTop w:val="0"/>
      <w:marBottom w:val="0"/>
      <w:divBdr>
        <w:top w:val="none" w:sz="0" w:space="0" w:color="auto"/>
        <w:left w:val="none" w:sz="0" w:space="0" w:color="auto"/>
        <w:bottom w:val="none" w:sz="0" w:space="0" w:color="auto"/>
        <w:right w:val="none" w:sz="0" w:space="0" w:color="auto"/>
      </w:divBdr>
    </w:div>
    <w:div w:id="289285184">
      <w:bodyDiv w:val="1"/>
      <w:marLeft w:val="0"/>
      <w:marRight w:val="0"/>
      <w:marTop w:val="0"/>
      <w:marBottom w:val="0"/>
      <w:divBdr>
        <w:top w:val="none" w:sz="0" w:space="0" w:color="auto"/>
        <w:left w:val="none" w:sz="0" w:space="0" w:color="auto"/>
        <w:bottom w:val="none" w:sz="0" w:space="0" w:color="auto"/>
        <w:right w:val="none" w:sz="0" w:space="0" w:color="auto"/>
      </w:divBdr>
    </w:div>
    <w:div w:id="292516677">
      <w:bodyDiv w:val="1"/>
      <w:marLeft w:val="0"/>
      <w:marRight w:val="0"/>
      <w:marTop w:val="0"/>
      <w:marBottom w:val="0"/>
      <w:divBdr>
        <w:top w:val="none" w:sz="0" w:space="0" w:color="auto"/>
        <w:left w:val="none" w:sz="0" w:space="0" w:color="auto"/>
        <w:bottom w:val="none" w:sz="0" w:space="0" w:color="auto"/>
        <w:right w:val="none" w:sz="0" w:space="0" w:color="auto"/>
      </w:divBdr>
    </w:div>
    <w:div w:id="292760423">
      <w:bodyDiv w:val="1"/>
      <w:marLeft w:val="0"/>
      <w:marRight w:val="0"/>
      <w:marTop w:val="0"/>
      <w:marBottom w:val="0"/>
      <w:divBdr>
        <w:top w:val="none" w:sz="0" w:space="0" w:color="auto"/>
        <w:left w:val="none" w:sz="0" w:space="0" w:color="auto"/>
        <w:bottom w:val="none" w:sz="0" w:space="0" w:color="auto"/>
        <w:right w:val="none" w:sz="0" w:space="0" w:color="auto"/>
      </w:divBdr>
    </w:div>
    <w:div w:id="302201805">
      <w:bodyDiv w:val="1"/>
      <w:marLeft w:val="0"/>
      <w:marRight w:val="0"/>
      <w:marTop w:val="0"/>
      <w:marBottom w:val="0"/>
      <w:divBdr>
        <w:top w:val="none" w:sz="0" w:space="0" w:color="auto"/>
        <w:left w:val="none" w:sz="0" w:space="0" w:color="auto"/>
        <w:bottom w:val="none" w:sz="0" w:space="0" w:color="auto"/>
        <w:right w:val="none" w:sz="0" w:space="0" w:color="auto"/>
      </w:divBdr>
    </w:div>
    <w:div w:id="319962205">
      <w:bodyDiv w:val="1"/>
      <w:marLeft w:val="0"/>
      <w:marRight w:val="0"/>
      <w:marTop w:val="0"/>
      <w:marBottom w:val="0"/>
      <w:divBdr>
        <w:top w:val="none" w:sz="0" w:space="0" w:color="auto"/>
        <w:left w:val="none" w:sz="0" w:space="0" w:color="auto"/>
        <w:bottom w:val="none" w:sz="0" w:space="0" w:color="auto"/>
        <w:right w:val="none" w:sz="0" w:space="0" w:color="auto"/>
      </w:divBdr>
    </w:div>
    <w:div w:id="349113746">
      <w:bodyDiv w:val="1"/>
      <w:marLeft w:val="0"/>
      <w:marRight w:val="0"/>
      <w:marTop w:val="0"/>
      <w:marBottom w:val="0"/>
      <w:divBdr>
        <w:top w:val="none" w:sz="0" w:space="0" w:color="auto"/>
        <w:left w:val="none" w:sz="0" w:space="0" w:color="auto"/>
        <w:bottom w:val="none" w:sz="0" w:space="0" w:color="auto"/>
        <w:right w:val="none" w:sz="0" w:space="0" w:color="auto"/>
      </w:divBdr>
    </w:div>
    <w:div w:id="382945700">
      <w:bodyDiv w:val="1"/>
      <w:marLeft w:val="0"/>
      <w:marRight w:val="0"/>
      <w:marTop w:val="0"/>
      <w:marBottom w:val="0"/>
      <w:divBdr>
        <w:top w:val="none" w:sz="0" w:space="0" w:color="auto"/>
        <w:left w:val="none" w:sz="0" w:space="0" w:color="auto"/>
        <w:bottom w:val="none" w:sz="0" w:space="0" w:color="auto"/>
        <w:right w:val="none" w:sz="0" w:space="0" w:color="auto"/>
      </w:divBdr>
    </w:div>
    <w:div w:id="437023368">
      <w:bodyDiv w:val="1"/>
      <w:marLeft w:val="0"/>
      <w:marRight w:val="0"/>
      <w:marTop w:val="0"/>
      <w:marBottom w:val="0"/>
      <w:divBdr>
        <w:top w:val="none" w:sz="0" w:space="0" w:color="auto"/>
        <w:left w:val="none" w:sz="0" w:space="0" w:color="auto"/>
        <w:bottom w:val="none" w:sz="0" w:space="0" w:color="auto"/>
        <w:right w:val="none" w:sz="0" w:space="0" w:color="auto"/>
      </w:divBdr>
    </w:div>
    <w:div w:id="439032863">
      <w:bodyDiv w:val="1"/>
      <w:marLeft w:val="0"/>
      <w:marRight w:val="0"/>
      <w:marTop w:val="0"/>
      <w:marBottom w:val="0"/>
      <w:divBdr>
        <w:top w:val="none" w:sz="0" w:space="0" w:color="auto"/>
        <w:left w:val="none" w:sz="0" w:space="0" w:color="auto"/>
        <w:bottom w:val="none" w:sz="0" w:space="0" w:color="auto"/>
        <w:right w:val="none" w:sz="0" w:space="0" w:color="auto"/>
      </w:divBdr>
    </w:div>
    <w:div w:id="440036183">
      <w:bodyDiv w:val="1"/>
      <w:marLeft w:val="0"/>
      <w:marRight w:val="0"/>
      <w:marTop w:val="0"/>
      <w:marBottom w:val="0"/>
      <w:divBdr>
        <w:top w:val="none" w:sz="0" w:space="0" w:color="auto"/>
        <w:left w:val="none" w:sz="0" w:space="0" w:color="auto"/>
        <w:bottom w:val="none" w:sz="0" w:space="0" w:color="auto"/>
        <w:right w:val="none" w:sz="0" w:space="0" w:color="auto"/>
      </w:divBdr>
    </w:div>
    <w:div w:id="446506023">
      <w:bodyDiv w:val="1"/>
      <w:marLeft w:val="0"/>
      <w:marRight w:val="0"/>
      <w:marTop w:val="0"/>
      <w:marBottom w:val="0"/>
      <w:divBdr>
        <w:top w:val="none" w:sz="0" w:space="0" w:color="auto"/>
        <w:left w:val="none" w:sz="0" w:space="0" w:color="auto"/>
        <w:bottom w:val="none" w:sz="0" w:space="0" w:color="auto"/>
        <w:right w:val="none" w:sz="0" w:space="0" w:color="auto"/>
      </w:divBdr>
    </w:div>
    <w:div w:id="460657597">
      <w:bodyDiv w:val="1"/>
      <w:marLeft w:val="0"/>
      <w:marRight w:val="0"/>
      <w:marTop w:val="0"/>
      <w:marBottom w:val="0"/>
      <w:divBdr>
        <w:top w:val="none" w:sz="0" w:space="0" w:color="auto"/>
        <w:left w:val="none" w:sz="0" w:space="0" w:color="auto"/>
        <w:bottom w:val="none" w:sz="0" w:space="0" w:color="auto"/>
        <w:right w:val="none" w:sz="0" w:space="0" w:color="auto"/>
      </w:divBdr>
    </w:div>
    <w:div w:id="479345174">
      <w:bodyDiv w:val="1"/>
      <w:marLeft w:val="0"/>
      <w:marRight w:val="0"/>
      <w:marTop w:val="0"/>
      <w:marBottom w:val="0"/>
      <w:divBdr>
        <w:top w:val="none" w:sz="0" w:space="0" w:color="auto"/>
        <w:left w:val="none" w:sz="0" w:space="0" w:color="auto"/>
        <w:bottom w:val="none" w:sz="0" w:space="0" w:color="auto"/>
        <w:right w:val="none" w:sz="0" w:space="0" w:color="auto"/>
      </w:divBdr>
    </w:div>
    <w:div w:id="505556774">
      <w:bodyDiv w:val="1"/>
      <w:marLeft w:val="0"/>
      <w:marRight w:val="0"/>
      <w:marTop w:val="0"/>
      <w:marBottom w:val="0"/>
      <w:divBdr>
        <w:top w:val="none" w:sz="0" w:space="0" w:color="auto"/>
        <w:left w:val="none" w:sz="0" w:space="0" w:color="auto"/>
        <w:bottom w:val="none" w:sz="0" w:space="0" w:color="auto"/>
        <w:right w:val="none" w:sz="0" w:space="0" w:color="auto"/>
      </w:divBdr>
    </w:div>
    <w:div w:id="516310862">
      <w:bodyDiv w:val="1"/>
      <w:marLeft w:val="0"/>
      <w:marRight w:val="0"/>
      <w:marTop w:val="0"/>
      <w:marBottom w:val="0"/>
      <w:divBdr>
        <w:top w:val="none" w:sz="0" w:space="0" w:color="auto"/>
        <w:left w:val="none" w:sz="0" w:space="0" w:color="auto"/>
        <w:bottom w:val="none" w:sz="0" w:space="0" w:color="auto"/>
        <w:right w:val="none" w:sz="0" w:space="0" w:color="auto"/>
      </w:divBdr>
    </w:div>
    <w:div w:id="525750542">
      <w:bodyDiv w:val="1"/>
      <w:marLeft w:val="0"/>
      <w:marRight w:val="0"/>
      <w:marTop w:val="0"/>
      <w:marBottom w:val="0"/>
      <w:divBdr>
        <w:top w:val="none" w:sz="0" w:space="0" w:color="auto"/>
        <w:left w:val="none" w:sz="0" w:space="0" w:color="auto"/>
        <w:bottom w:val="none" w:sz="0" w:space="0" w:color="auto"/>
        <w:right w:val="none" w:sz="0" w:space="0" w:color="auto"/>
      </w:divBdr>
    </w:div>
    <w:div w:id="555749948">
      <w:bodyDiv w:val="1"/>
      <w:marLeft w:val="0"/>
      <w:marRight w:val="0"/>
      <w:marTop w:val="0"/>
      <w:marBottom w:val="0"/>
      <w:divBdr>
        <w:top w:val="none" w:sz="0" w:space="0" w:color="auto"/>
        <w:left w:val="none" w:sz="0" w:space="0" w:color="auto"/>
        <w:bottom w:val="none" w:sz="0" w:space="0" w:color="auto"/>
        <w:right w:val="none" w:sz="0" w:space="0" w:color="auto"/>
      </w:divBdr>
    </w:div>
    <w:div w:id="576406468">
      <w:bodyDiv w:val="1"/>
      <w:marLeft w:val="0"/>
      <w:marRight w:val="0"/>
      <w:marTop w:val="0"/>
      <w:marBottom w:val="0"/>
      <w:divBdr>
        <w:top w:val="none" w:sz="0" w:space="0" w:color="auto"/>
        <w:left w:val="none" w:sz="0" w:space="0" w:color="auto"/>
        <w:bottom w:val="none" w:sz="0" w:space="0" w:color="auto"/>
        <w:right w:val="none" w:sz="0" w:space="0" w:color="auto"/>
      </w:divBdr>
    </w:div>
    <w:div w:id="577058170">
      <w:bodyDiv w:val="1"/>
      <w:marLeft w:val="0"/>
      <w:marRight w:val="0"/>
      <w:marTop w:val="0"/>
      <w:marBottom w:val="0"/>
      <w:divBdr>
        <w:top w:val="none" w:sz="0" w:space="0" w:color="auto"/>
        <w:left w:val="none" w:sz="0" w:space="0" w:color="auto"/>
        <w:bottom w:val="none" w:sz="0" w:space="0" w:color="auto"/>
        <w:right w:val="none" w:sz="0" w:space="0" w:color="auto"/>
      </w:divBdr>
    </w:div>
    <w:div w:id="578487370">
      <w:bodyDiv w:val="1"/>
      <w:marLeft w:val="0"/>
      <w:marRight w:val="0"/>
      <w:marTop w:val="0"/>
      <w:marBottom w:val="0"/>
      <w:divBdr>
        <w:top w:val="none" w:sz="0" w:space="0" w:color="auto"/>
        <w:left w:val="none" w:sz="0" w:space="0" w:color="auto"/>
        <w:bottom w:val="none" w:sz="0" w:space="0" w:color="auto"/>
        <w:right w:val="none" w:sz="0" w:space="0" w:color="auto"/>
      </w:divBdr>
    </w:div>
    <w:div w:id="606548137">
      <w:bodyDiv w:val="1"/>
      <w:marLeft w:val="0"/>
      <w:marRight w:val="0"/>
      <w:marTop w:val="0"/>
      <w:marBottom w:val="0"/>
      <w:divBdr>
        <w:top w:val="none" w:sz="0" w:space="0" w:color="auto"/>
        <w:left w:val="none" w:sz="0" w:space="0" w:color="auto"/>
        <w:bottom w:val="none" w:sz="0" w:space="0" w:color="auto"/>
        <w:right w:val="none" w:sz="0" w:space="0" w:color="auto"/>
      </w:divBdr>
    </w:div>
    <w:div w:id="617839240">
      <w:bodyDiv w:val="1"/>
      <w:marLeft w:val="0"/>
      <w:marRight w:val="0"/>
      <w:marTop w:val="0"/>
      <w:marBottom w:val="0"/>
      <w:divBdr>
        <w:top w:val="none" w:sz="0" w:space="0" w:color="auto"/>
        <w:left w:val="none" w:sz="0" w:space="0" w:color="auto"/>
        <w:bottom w:val="none" w:sz="0" w:space="0" w:color="auto"/>
        <w:right w:val="none" w:sz="0" w:space="0" w:color="auto"/>
      </w:divBdr>
      <w:divsChild>
        <w:div w:id="2021422282">
          <w:marLeft w:val="0"/>
          <w:marRight w:val="0"/>
          <w:marTop w:val="0"/>
          <w:marBottom w:val="0"/>
          <w:divBdr>
            <w:top w:val="none" w:sz="0" w:space="0" w:color="auto"/>
            <w:left w:val="none" w:sz="0" w:space="0" w:color="auto"/>
            <w:bottom w:val="none" w:sz="0" w:space="0" w:color="auto"/>
            <w:right w:val="none" w:sz="0" w:space="0" w:color="auto"/>
          </w:divBdr>
          <w:divsChild>
            <w:div w:id="1531645989">
              <w:marLeft w:val="0"/>
              <w:marRight w:val="0"/>
              <w:marTop w:val="0"/>
              <w:marBottom w:val="0"/>
              <w:divBdr>
                <w:top w:val="none" w:sz="0" w:space="0" w:color="auto"/>
                <w:left w:val="none" w:sz="0" w:space="0" w:color="auto"/>
                <w:bottom w:val="none" w:sz="0" w:space="0" w:color="auto"/>
                <w:right w:val="none" w:sz="0" w:space="0" w:color="auto"/>
              </w:divBdr>
              <w:divsChild>
                <w:div w:id="5751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41961">
      <w:bodyDiv w:val="1"/>
      <w:marLeft w:val="0"/>
      <w:marRight w:val="0"/>
      <w:marTop w:val="0"/>
      <w:marBottom w:val="0"/>
      <w:divBdr>
        <w:top w:val="none" w:sz="0" w:space="0" w:color="auto"/>
        <w:left w:val="none" w:sz="0" w:space="0" w:color="auto"/>
        <w:bottom w:val="none" w:sz="0" w:space="0" w:color="auto"/>
        <w:right w:val="none" w:sz="0" w:space="0" w:color="auto"/>
      </w:divBdr>
    </w:div>
    <w:div w:id="626669407">
      <w:bodyDiv w:val="1"/>
      <w:marLeft w:val="0"/>
      <w:marRight w:val="0"/>
      <w:marTop w:val="0"/>
      <w:marBottom w:val="0"/>
      <w:divBdr>
        <w:top w:val="none" w:sz="0" w:space="0" w:color="auto"/>
        <w:left w:val="none" w:sz="0" w:space="0" w:color="auto"/>
        <w:bottom w:val="none" w:sz="0" w:space="0" w:color="auto"/>
        <w:right w:val="none" w:sz="0" w:space="0" w:color="auto"/>
      </w:divBdr>
    </w:div>
    <w:div w:id="632095804">
      <w:bodyDiv w:val="1"/>
      <w:marLeft w:val="0"/>
      <w:marRight w:val="0"/>
      <w:marTop w:val="0"/>
      <w:marBottom w:val="0"/>
      <w:divBdr>
        <w:top w:val="none" w:sz="0" w:space="0" w:color="auto"/>
        <w:left w:val="none" w:sz="0" w:space="0" w:color="auto"/>
        <w:bottom w:val="none" w:sz="0" w:space="0" w:color="auto"/>
        <w:right w:val="none" w:sz="0" w:space="0" w:color="auto"/>
      </w:divBdr>
      <w:divsChild>
        <w:div w:id="629215057">
          <w:marLeft w:val="0"/>
          <w:marRight w:val="0"/>
          <w:marTop w:val="0"/>
          <w:marBottom w:val="0"/>
          <w:divBdr>
            <w:top w:val="none" w:sz="0" w:space="0" w:color="auto"/>
            <w:left w:val="none" w:sz="0" w:space="0" w:color="auto"/>
            <w:bottom w:val="none" w:sz="0" w:space="0" w:color="auto"/>
            <w:right w:val="none" w:sz="0" w:space="0" w:color="auto"/>
          </w:divBdr>
        </w:div>
      </w:divsChild>
    </w:div>
    <w:div w:id="653533278">
      <w:bodyDiv w:val="1"/>
      <w:marLeft w:val="0"/>
      <w:marRight w:val="0"/>
      <w:marTop w:val="0"/>
      <w:marBottom w:val="0"/>
      <w:divBdr>
        <w:top w:val="none" w:sz="0" w:space="0" w:color="auto"/>
        <w:left w:val="none" w:sz="0" w:space="0" w:color="auto"/>
        <w:bottom w:val="none" w:sz="0" w:space="0" w:color="auto"/>
        <w:right w:val="none" w:sz="0" w:space="0" w:color="auto"/>
      </w:divBdr>
    </w:div>
    <w:div w:id="664011352">
      <w:bodyDiv w:val="1"/>
      <w:marLeft w:val="0"/>
      <w:marRight w:val="0"/>
      <w:marTop w:val="0"/>
      <w:marBottom w:val="0"/>
      <w:divBdr>
        <w:top w:val="none" w:sz="0" w:space="0" w:color="auto"/>
        <w:left w:val="none" w:sz="0" w:space="0" w:color="auto"/>
        <w:bottom w:val="none" w:sz="0" w:space="0" w:color="auto"/>
        <w:right w:val="none" w:sz="0" w:space="0" w:color="auto"/>
      </w:divBdr>
    </w:div>
    <w:div w:id="665668526">
      <w:bodyDiv w:val="1"/>
      <w:marLeft w:val="0"/>
      <w:marRight w:val="0"/>
      <w:marTop w:val="0"/>
      <w:marBottom w:val="0"/>
      <w:divBdr>
        <w:top w:val="none" w:sz="0" w:space="0" w:color="auto"/>
        <w:left w:val="none" w:sz="0" w:space="0" w:color="auto"/>
        <w:bottom w:val="none" w:sz="0" w:space="0" w:color="auto"/>
        <w:right w:val="none" w:sz="0" w:space="0" w:color="auto"/>
      </w:divBdr>
    </w:div>
    <w:div w:id="676613874">
      <w:bodyDiv w:val="1"/>
      <w:marLeft w:val="0"/>
      <w:marRight w:val="0"/>
      <w:marTop w:val="0"/>
      <w:marBottom w:val="0"/>
      <w:divBdr>
        <w:top w:val="none" w:sz="0" w:space="0" w:color="auto"/>
        <w:left w:val="none" w:sz="0" w:space="0" w:color="auto"/>
        <w:bottom w:val="none" w:sz="0" w:space="0" w:color="auto"/>
        <w:right w:val="none" w:sz="0" w:space="0" w:color="auto"/>
      </w:divBdr>
    </w:div>
    <w:div w:id="692848151">
      <w:bodyDiv w:val="1"/>
      <w:marLeft w:val="0"/>
      <w:marRight w:val="0"/>
      <w:marTop w:val="0"/>
      <w:marBottom w:val="0"/>
      <w:divBdr>
        <w:top w:val="none" w:sz="0" w:space="0" w:color="auto"/>
        <w:left w:val="none" w:sz="0" w:space="0" w:color="auto"/>
        <w:bottom w:val="none" w:sz="0" w:space="0" w:color="auto"/>
        <w:right w:val="none" w:sz="0" w:space="0" w:color="auto"/>
      </w:divBdr>
      <w:divsChild>
        <w:div w:id="96296309">
          <w:marLeft w:val="0"/>
          <w:marRight w:val="0"/>
          <w:marTop w:val="0"/>
          <w:marBottom w:val="0"/>
          <w:divBdr>
            <w:top w:val="none" w:sz="0" w:space="0" w:color="auto"/>
            <w:left w:val="none" w:sz="0" w:space="0" w:color="auto"/>
            <w:bottom w:val="none" w:sz="0" w:space="0" w:color="auto"/>
            <w:right w:val="none" w:sz="0" w:space="0" w:color="auto"/>
          </w:divBdr>
          <w:divsChild>
            <w:div w:id="687803093">
              <w:marLeft w:val="0"/>
              <w:marRight w:val="0"/>
              <w:marTop w:val="0"/>
              <w:marBottom w:val="0"/>
              <w:divBdr>
                <w:top w:val="none" w:sz="0" w:space="0" w:color="auto"/>
                <w:left w:val="none" w:sz="0" w:space="0" w:color="auto"/>
                <w:bottom w:val="none" w:sz="0" w:space="0" w:color="auto"/>
                <w:right w:val="none" w:sz="0" w:space="0" w:color="auto"/>
              </w:divBdr>
              <w:divsChild>
                <w:div w:id="21201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332778">
          <w:marLeft w:val="0"/>
          <w:marRight w:val="0"/>
          <w:marTop w:val="0"/>
          <w:marBottom w:val="0"/>
          <w:divBdr>
            <w:top w:val="none" w:sz="0" w:space="0" w:color="auto"/>
            <w:left w:val="none" w:sz="0" w:space="0" w:color="auto"/>
            <w:bottom w:val="none" w:sz="0" w:space="0" w:color="auto"/>
            <w:right w:val="none" w:sz="0" w:space="0" w:color="auto"/>
          </w:divBdr>
        </w:div>
      </w:divsChild>
    </w:div>
    <w:div w:id="697196352">
      <w:bodyDiv w:val="1"/>
      <w:marLeft w:val="0"/>
      <w:marRight w:val="0"/>
      <w:marTop w:val="0"/>
      <w:marBottom w:val="0"/>
      <w:divBdr>
        <w:top w:val="none" w:sz="0" w:space="0" w:color="auto"/>
        <w:left w:val="none" w:sz="0" w:space="0" w:color="auto"/>
        <w:bottom w:val="none" w:sz="0" w:space="0" w:color="auto"/>
        <w:right w:val="none" w:sz="0" w:space="0" w:color="auto"/>
      </w:divBdr>
    </w:div>
    <w:div w:id="743995196">
      <w:bodyDiv w:val="1"/>
      <w:marLeft w:val="0"/>
      <w:marRight w:val="0"/>
      <w:marTop w:val="0"/>
      <w:marBottom w:val="0"/>
      <w:divBdr>
        <w:top w:val="none" w:sz="0" w:space="0" w:color="auto"/>
        <w:left w:val="none" w:sz="0" w:space="0" w:color="auto"/>
        <w:bottom w:val="none" w:sz="0" w:space="0" w:color="auto"/>
        <w:right w:val="none" w:sz="0" w:space="0" w:color="auto"/>
      </w:divBdr>
    </w:div>
    <w:div w:id="759258147">
      <w:bodyDiv w:val="1"/>
      <w:marLeft w:val="0"/>
      <w:marRight w:val="0"/>
      <w:marTop w:val="0"/>
      <w:marBottom w:val="0"/>
      <w:divBdr>
        <w:top w:val="none" w:sz="0" w:space="0" w:color="auto"/>
        <w:left w:val="none" w:sz="0" w:space="0" w:color="auto"/>
        <w:bottom w:val="none" w:sz="0" w:space="0" w:color="auto"/>
        <w:right w:val="none" w:sz="0" w:space="0" w:color="auto"/>
      </w:divBdr>
    </w:div>
    <w:div w:id="787361229">
      <w:bodyDiv w:val="1"/>
      <w:marLeft w:val="0"/>
      <w:marRight w:val="0"/>
      <w:marTop w:val="0"/>
      <w:marBottom w:val="0"/>
      <w:divBdr>
        <w:top w:val="none" w:sz="0" w:space="0" w:color="auto"/>
        <w:left w:val="none" w:sz="0" w:space="0" w:color="auto"/>
        <w:bottom w:val="none" w:sz="0" w:space="0" w:color="auto"/>
        <w:right w:val="none" w:sz="0" w:space="0" w:color="auto"/>
      </w:divBdr>
    </w:div>
    <w:div w:id="788166513">
      <w:bodyDiv w:val="1"/>
      <w:marLeft w:val="0"/>
      <w:marRight w:val="0"/>
      <w:marTop w:val="0"/>
      <w:marBottom w:val="0"/>
      <w:divBdr>
        <w:top w:val="none" w:sz="0" w:space="0" w:color="auto"/>
        <w:left w:val="none" w:sz="0" w:space="0" w:color="auto"/>
        <w:bottom w:val="none" w:sz="0" w:space="0" w:color="auto"/>
        <w:right w:val="none" w:sz="0" w:space="0" w:color="auto"/>
      </w:divBdr>
    </w:div>
    <w:div w:id="800268606">
      <w:bodyDiv w:val="1"/>
      <w:marLeft w:val="0"/>
      <w:marRight w:val="0"/>
      <w:marTop w:val="0"/>
      <w:marBottom w:val="0"/>
      <w:divBdr>
        <w:top w:val="none" w:sz="0" w:space="0" w:color="auto"/>
        <w:left w:val="none" w:sz="0" w:space="0" w:color="auto"/>
        <w:bottom w:val="none" w:sz="0" w:space="0" w:color="auto"/>
        <w:right w:val="none" w:sz="0" w:space="0" w:color="auto"/>
      </w:divBdr>
    </w:div>
    <w:div w:id="819079533">
      <w:bodyDiv w:val="1"/>
      <w:marLeft w:val="0"/>
      <w:marRight w:val="0"/>
      <w:marTop w:val="0"/>
      <w:marBottom w:val="0"/>
      <w:divBdr>
        <w:top w:val="none" w:sz="0" w:space="0" w:color="auto"/>
        <w:left w:val="none" w:sz="0" w:space="0" w:color="auto"/>
        <w:bottom w:val="none" w:sz="0" w:space="0" w:color="auto"/>
        <w:right w:val="none" w:sz="0" w:space="0" w:color="auto"/>
      </w:divBdr>
    </w:div>
    <w:div w:id="823819462">
      <w:bodyDiv w:val="1"/>
      <w:marLeft w:val="0"/>
      <w:marRight w:val="0"/>
      <w:marTop w:val="0"/>
      <w:marBottom w:val="0"/>
      <w:divBdr>
        <w:top w:val="none" w:sz="0" w:space="0" w:color="auto"/>
        <w:left w:val="none" w:sz="0" w:space="0" w:color="auto"/>
        <w:bottom w:val="none" w:sz="0" w:space="0" w:color="auto"/>
        <w:right w:val="none" w:sz="0" w:space="0" w:color="auto"/>
      </w:divBdr>
    </w:div>
    <w:div w:id="833227679">
      <w:bodyDiv w:val="1"/>
      <w:marLeft w:val="0"/>
      <w:marRight w:val="0"/>
      <w:marTop w:val="0"/>
      <w:marBottom w:val="0"/>
      <w:divBdr>
        <w:top w:val="none" w:sz="0" w:space="0" w:color="auto"/>
        <w:left w:val="none" w:sz="0" w:space="0" w:color="auto"/>
        <w:bottom w:val="none" w:sz="0" w:space="0" w:color="auto"/>
        <w:right w:val="none" w:sz="0" w:space="0" w:color="auto"/>
      </w:divBdr>
    </w:div>
    <w:div w:id="846485312">
      <w:bodyDiv w:val="1"/>
      <w:marLeft w:val="0"/>
      <w:marRight w:val="0"/>
      <w:marTop w:val="0"/>
      <w:marBottom w:val="0"/>
      <w:divBdr>
        <w:top w:val="none" w:sz="0" w:space="0" w:color="auto"/>
        <w:left w:val="none" w:sz="0" w:space="0" w:color="auto"/>
        <w:bottom w:val="none" w:sz="0" w:space="0" w:color="auto"/>
        <w:right w:val="none" w:sz="0" w:space="0" w:color="auto"/>
      </w:divBdr>
    </w:div>
    <w:div w:id="874196717">
      <w:bodyDiv w:val="1"/>
      <w:marLeft w:val="0"/>
      <w:marRight w:val="0"/>
      <w:marTop w:val="0"/>
      <w:marBottom w:val="0"/>
      <w:divBdr>
        <w:top w:val="none" w:sz="0" w:space="0" w:color="auto"/>
        <w:left w:val="none" w:sz="0" w:space="0" w:color="auto"/>
        <w:bottom w:val="none" w:sz="0" w:space="0" w:color="auto"/>
        <w:right w:val="none" w:sz="0" w:space="0" w:color="auto"/>
      </w:divBdr>
    </w:div>
    <w:div w:id="893925978">
      <w:bodyDiv w:val="1"/>
      <w:marLeft w:val="0"/>
      <w:marRight w:val="0"/>
      <w:marTop w:val="0"/>
      <w:marBottom w:val="0"/>
      <w:divBdr>
        <w:top w:val="none" w:sz="0" w:space="0" w:color="auto"/>
        <w:left w:val="none" w:sz="0" w:space="0" w:color="auto"/>
        <w:bottom w:val="none" w:sz="0" w:space="0" w:color="auto"/>
        <w:right w:val="none" w:sz="0" w:space="0" w:color="auto"/>
      </w:divBdr>
      <w:divsChild>
        <w:div w:id="1063026605">
          <w:marLeft w:val="0"/>
          <w:marRight w:val="0"/>
          <w:marTop w:val="0"/>
          <w:marBottom w:val="0"/>
          <w:divBdr>
            <w:top w:val="none" w:sz="0" w:space="0" w:color="auto"/>
            <w:left w:val="none" w:sz="0" w:space="0" w:color="auto"/>
            <w:bottom w:val="none" w:sz="0" w:space="0" w:color="auto"/>
            <w:right w:val="none" w:sz="0" w:space="0" w:color="auto"/>
          </w:divBdr>
          <w:divsChild>
            <w:div w:id="568274735">
              <w:marLeft w:val="0"/>
              <w:marRight w:val="0"/>
              <w:marTop w:val="0"/>
              <w:marBottom w:val="0"/>
              <w:divBdr>
                <w:top w:val="none" w:sz="0" w:space="0" w:color="auto"/>
                <w:left w:val="none" w:sz="0" w:space="0" w:color="auto"/>
                <w:bottom w:val="none" w:sz="0" w:space="0" w:color="auto"/>
                <w:right w:val="none" w:sz="0" w:space="0" w:color="auto"/>
              </w:divBdr>
              <w:divsChild>
                <w:div w:id="1343317680">
                  <w:marLeft w:val="0"/>
                  <w:marRight w:val="0"/>
                  <w:marTop w:val="0"/>
                  <w:marBottom w:val="0"/>
                  <w:divBdr>
                    <w:top w:val="none" w:sz="0" w:space="0" w:color="auto"/>
                    <w:left w:val="none" w:sz="0" w:space="0" w:color="auto"/>
                    <w:bottom w:val="none" w:sz="0" w:space="0" w:color="auto"/>
                    <w:right w:val="none" w:sz="0" w:space="0" w:color="auto"/>
                  </w:divBdr>
                  <w:divsChild>
                    <w:div w:id="3432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438393">
      <w:bodyDiv w:val="1"/>
      <w:marLeft w:val="0"/>
      <w:marRight w:val="0"/>
      <w:marTop w:val="0"/>
      <w:marBottom w:val="0"/>
      <w:divBdr>
        <w:top w:val="none" w:sz="0" w:space="0" w:color="auto"/>
        <w:left w:val="none" w:sz="0" w:space="0" w:color="auto"/>
        <w:bottom w:val="none" w:sz="0" w:space="0" w:color="auto"/>
        <w:right w:val="none" w:sz="0" w:space="0" w:color="auto"/>
      </w:divBdr>
    </w:div>
    <w:div w:id="903877273">
      <w:bodyDiv w:val="1"/>
      <w:marLeft w:val="0"/>
      <w:marRight w:val="0"/>
      <w:marTop w:val="0"/>
      <w:marBottom w:val="0"/>
      <w:divBdr>
        <w:top w:val="none" w:sz="0" w:space="0" w:color="auto"/>
        <w:left w:val="none" w:sz="0" w:space="0" w:color="auto"/>
        <w:bottom w:val="none" w:sz="0" w:space="0" w:color="auto"/>
        <w:right w:val="none" w:sz="0" w:space="0" w:color="auto"/>
      </w:divBdr>
    </w:div>
    <w:div w:id="909268269">
      <w:bodyDiv w:val="1"/>
      <w:marLeft w:val="0"/>
      <w:marRight w:val="0"/>
      <w:marTop w:val="0"/>
      <w:marBottom w:val="0"/>
      <w:divBdr>
        <w:top w:val="none" w:sz="0" w:space="0" w:color="auto"/>
        <w:left w:val="none" w:sz="0" w:space="0" w:color="auto"/>
        <w:bottom w:val="none" w:sz="0" w:space="0" w:color="auto"/>
        <w:right w:val="none" w:sz="0" w:space="0" w:color="auto"/>
      </w:divBdr>
    </w:div>
    <w:div w:id="925766635">
      <w:bodyDiv w:val="1"/>
      <w:marLeft w:val="0"/>
      <w:marRight w:val="0"/>
      <w:marTop w:val="0"/>
      <w:marBottom w:val="0"/>
      <w:divBdr>
        <w:top w:val="none" w:sz="0" w:space="0" w:color="auto"/>
        <w:left w:val="none" w:sz="0" w:space="0" w:color="auto"/>
        <w:bottom w:val="none" w:sz="0" w:space="0" w:color="auto"/>
        <w:right w:val="none" w:sz="0" w:space="0" w:color="auto"/>
      </w:divBdr>
    </w:div>
    <w:div w:id="952712763">
      <w:bodyDiv w:val="1"/>
      <w:marLeft w:val="0"/>
      <w:marRight w:val="0"/>
      <w:marTop w:val="0"/>
      <w:marBottom w:val="0"/>
      <w:divBdr>
        <w:top w:val="none" w:sz="0" w:space="0" w:color="auto"/>
        <w:left w:val="none" w:sz="0" w:space="0" w:color="auto"/>
        <w:bottom w:val="none" w:sz="0" w:space="0" w:color="auto"/>
        <w:right w:val="none" w:sz="0" w:space="0" w:color="auto"/>
      </w:divBdr>
    </w:div>
    <w:div w:id="968245725">
      <w:bodyDiv w:val="1"/>
      <w:marLeft w:val="0"/>
      <w:marRight w:val="0"/>
      <w:marTop w:val="0"/>
      <w:marBottom w:val="0"/>
      <w:divBdr>
        <w:top w:val="none" w:sz="0" w:space="0" w:color="auto"/>
        <w:left w:val="none" w:sz="0" w:space="0" w:color="auto"/>
        <w:bottom w:val="none" w:sz="0" w:space="0" w:color="auto"/>
        <w:right w:val="none" w:sz="0" w:space="0" w:color="auto"/>
      </w:divBdr>
    </w:div>
    <w:div w:id="972294929">
      <w:bodyDiv w:val="1"/>
      <w:marLeft w:val="0"/>
      <w:marRight w:val="0"/>
      <w:marTop w:val="0"/>
      <w:marBottom w:val="0"/>
      <w:divBdr>
        <w:top w:val="none" w:sz="0" w:space="0" w:color="auto"/>
        <w:left w:val="none" w:sz="0" w:space="0" w:color="auto"/>
        <w:bottom w:val="none" w:sz="0" w:space="0" w:color="auto"/>
        <w:right w:val="none" w:sz="0" w:space="0" w:color="auto"/>
      </w:divBdr>
    </w:div>
    <w:div w:id="1004868469">
      <w:bodyDiv w:val="1"/>
      <w:marLeft w:val="0"/>
      <w:marRight w:val="0"/>
      <w:marTop w:val="0"/>
      <w:marBottom w:val="0"/>
      <w:divBdr>
        <w:top w:val="none" w:sz="0" w:space="0" w:color="auto"/>
        <w:left w:val="none" w:sz="0" w:space="0" w:color="auto"/>
        <w:bottom w:val="none" w:sz="0" w:space="0" w:color="auto"/>
        <w:right w:val="none" w:sz="0" w:space="0" w:color="auto"/>
      </w:divBdr>
    </w:div>
    <w:div w:id="1037312470">
      <w:bodyDiv w:val="1"/>
      <w:marLeft w:val="0"/>
      <w:marRight w:val="0"/>
      <w:marTop w:val="0"/>
      <w:marBottom w:val="0"/>
      <w:divBdr>
        <w:top w:val="none" w:sz="0" w:space="0" w:color="auto"/>
        <w:left w:val="none" w:sz="0" w:space="0" w:color="auto"/>
        <w:bottom w:val="none" w:sz="0" w:space="0" w:color="auto"/>
        <w:right w:val="none" w:sz="0" w:space="0" w:color="auto"/>
      </w:divBdr>
    </w:div>
    <w:div w:id="1050878270">
      <w:bodyDiv w:val="1"/>
      <w:marLeft w:val="0"/>
      <w:marRight w:val="0"/>
      <w:marTop w:val="0"/>
      <w:marBottom w:val="0"/>
      <w:divBdr>
        <w:top w:val="none" w:sz="0" w:space="0" w:color="auto"/>
        <w:left w:val="none" w:sz="0" w:space="0" w:color="auto"/>
        <w:bottom w:val="none" w:sz="0" w:space="0" w:color="auto"/>
        <w:right w:val="none" w:sz="0" w:space="0" w:color="auto"/>
      </w:divBdr>
    </w:div>
    <w:div w:id="1051925508">
      <w:bodyDiv w:val="1"/>
      <w:marLeft w:val="0"/>
      <w:marRight w:val="0"/>
      <w:marTop w:val="0"/>
      <w:marBottom w:val="0"/>
      <w:divBdr>
        <w:top w:val="none" w:sz="0" w:space="0" w:color="auto"/>
        <w:left w:val="none" w:sz="0" w:space="0" w:color="auto"/>
        <w:bottom w:val="none" w:sz="0" w:space="0" w:color="auto"/>
        <w:right w:val="none" w:sz="0" w:space="0" w:color="auto"/>
      </w:divBdr>
    </w:div>
    <w:div w:id="1068384772">
      <w:bodyDiv w:val="1"/>
      <w:marLeft w:val="0"/>
      <w:marRight w:val="0"/>
      <w:marTop w:val="0"/>
      <w:marBottom w:val="0"/>
      <w:divBdr>
        <w:top w:val="none" w:sz="0" w:space="0" w:color="auto"/>
        <w:left w:val="none" w:sz="0" w:space="0" w:color="auto"/>
        <w:bottom w:val="none" w:sz="0" w:space="0" w:color="auto"/>
        <w:right w:val="none" w:sz="0" w:space="0" w:color="auto"/>
      </w:divBdr>
    </w:div>
    <w:div w:id="1071931052">
      <w:bodyDiv w:val="1"/>
      <w:marLeft w:val="0"/>
      <w:marRight w:val="0"/>
      <w:marTop w:val="0"/>
      <w:marBottom w:val="0"/>
      <w:divBdr>
        <w:top w:val="none" w:sz="0" w:space="0" w:color="auto"/>
        <w:left w:val="none" w:sz="0" w:space="0" w:color="auto"/>
        <w:bottom w:val="none" w:sz="0" w:space="0" w:color="auto"/>
        <w:right w:val="none" w:sz="0" w:space="0" w:color="auto"/>
      </w:divBdr>
    </w:div>
    <w:div w:id="1079518475">
      <w:bodyDiv w:val="1"/>
      <w:marLeft w:val="0"/>
      <w:marRight w:val="0"/>
      <w:marTop w:val="0"/>
      <w:marBottom w:val="0"/>
      <w:divBdr>
        <w:top w:val="none" w:sz="0" w:space="0" w:color="auto"/>
        <w:left w:val="none" w:sz="0" w:space="0" w:color="auto"/>
        <w:bottom w:val="none" w:sz="0" w:space="0" w:color="auto"/>
        <w:right w:val="none" w:sz="0" w:space="0" w:color="auto"/>
      </w:divBdr>
    </w:div>
    <w:div w:id="1085538326">
      <w:bodyDiv w:val="1"/>
      <w:marLeft w:val="0"/>
      <w:marRight w:val="0"/>
      <w:marTop w:val="0"/>
      <w:marBottom w:val="0"/>
      <w:divBdr>
        <w:top w:val="none" w:sz="0" w:space="0" w:color="auto"/>
        <w:left w:val="none" w:sz="0" w:space="0" w:color="auto"/>
        <w:bottom w:val="none" w:sz="0" w:space="0" w:color="auto"/>
        <w:right w:val="none" w:sz="0" w:space="0" w:color="auto"/>
      </w:divBdr>
    </w:div>
    <w:div w:id="1123377705">
      <w:bodyDiv w:val="1"/>
      <w:marLeft w:val="0"/>
      <w:marRight w:val="0"/>
      <w:marTop w:val="0"/>
      <w:marBottom w:val="0"/>
      <w:divBdr>
        <w:top w:val="none" w:sz="0" w:space="0" w:color="auto"/>
        <w:left w:val="none" w:sz="0" w:space="0" w:color="auto"/>
        <w:bottom w:val="none" w:sz="0" w:space="0" w:color="auto"/>
        <w:right w:val="none" w:sz="0" w:space="0" w:color="auto"/>
      </w:divBdr>
    </w:div>
    <w:div w:id="1131243565">
      <w:bodyDiv w:val="1"/>
      <w:marLeft w:val="0"/>
      <w:marRight w:val="0"/>
      <w:marTop w:val="0"/>
      <w:marBottom w:val="0"/>
      <w:divBdr>
        <w:top w:val="none" w:sz="0" w:space="0" w:color="auto"/>
        <w:left w:val="none" w:sz="0" w:space="0" w:color="auto"/>
        <w:bottom w:val="none" w:sz="0" w:space="0" w:color="auto"/>
        <w:right w:val="none" w:sz="0" w:space="0" w:color="auto"/>
      </w:divBdr>
      <w:divsChild>
        <w:div w:id="448475151">
          <w:marLeft w:val="0"/>
          <w:marRight w:val="0"/>
          <w:marTop w:val="0"/>
          <w:marBottom w:val="0"/>
          <w:divBdr>
            <w:top w:val="none" w:sz="0" w:space="0" w:color="auto"/>
            <w:left w:val="none" w:sz="0" w:space="0" w:color="auto"/>
            <w:bottom w:val="none" w:sz="0" w:space="0" w:color="auto"/>
            <w:right w:val="none" w:sz="0" w:space="0" w:color="auto"/>
          </w:divBdr>
        </w:div>
      </w:divsChild>
    </w:div>
    <w:div w:id="1146170199">
      <w:bodyDiv w:val="1"/>
      <w:marLeft w:val="0"/>
      <w:marRight w:val="0"/>
      <w:marTop w:val="0"/>
      <w:marBottom w:val="0"/>
      <w:divBdr>
        <w:top w:val="none" w:sz="0" w:space="0" w:color="auto"/>
        <w:left w:val="none" w:sz="0" w:space="0" w:color="auto"/>
        <w:bottom w:val="none" w:sz="0" w:space="0" w:color="auto"/>
        <w:right w:val="none" w:sz="0" w:space="0" w:color="auto"/>
      </w:divBdr>
    </w:div>
    <w:div w:id="1170366639">
      <w:bodyDiv w:val="1"/>
      <w:marLeft w:val="0"/>
      <w:marRight w:val="0"/>
      <w:marTop w:val="0"/>
      <w:marBottom w:val="0"/>
      <w:divBdr>
        <w:top w:val="none" w:sz="0" w:space="0" w:color="auto"/>
        <w:left w:val="none" w:sz="0" w:space="0" w:color="auto"/>
        <w:bottom w:val="none" w:sz="0" w:space="0" w:color="auto"/>
        <w:right w:val="none" w:sz="0" w:space="0" w:color="auto"/>
      </w:divBdr>
    </w:div>
    <w:div w:id="1170831733">
      <w:bodyDiv w:val="1"/>
      <w:marLeft w:val="0"/>
      <w:marRight w:val="0"/>
      <w:marTop w:val="0"/>
      <w:marBottom w:val="0"/>
      <w:divBdr>
        <w:top w:val="none" w:sz="0" w:space="0" w:color="auto"/>
        <w:left w:val="none" w:sz="0" w:space="0" w:color="auto"/>
        <w:bottom w:val="none" w:sz="0" w:space="0" w:color="auto"/>
        <w:right w:val="none" w:sz="0" w:space="0" w:color="auto"/>
      </w:divBdr>
    </w:div>
    <w:div w:id="1222060663">
      <w:bodyDiv w:val="1"/>
      <w:marLeft w:val="0"/>
      <w:marRight w:val="0"/>
      <w:marTop w:val="0"/>
      <w:marBottom w:val="0"/>
      <w:divBdr>
        <w:top w:val="none" w:sz="0" w:space="0" w:color="auto"/>
        <w:left w:val="none" w:sz="0" w:space="0" w:color="auto"/>
        <w:bottom w:val="none" w:sz="0" w:space="0" w:color="auto"/>
        <w:right w:val="none" w:sz="0" w:space="0" w:color="auto"/>
      </w:divBdr>
    </w:div>
    <w:div w:id="1247302815">
      <w:bodyDiv w:val="1"/>
      <w:marLeft w:val="0"/>
      <w:marRight w:val="0"/>
      <w:marTop w:val="0"/>
      <w:marBottom w:val="0"/>
      <w:divBdr>
        <w:top w:val="none" w:sz="0" w:space="0" w:color="auto"/>
        <w:left w:val="none" w:sz="0" w:space="0" w:color="auto"/>
        <w:bottom w:val="none" w:sz="0" w:space="0" w:color="auto"/>
        <w:right w:val="none" w:sz="0" w:space="0" w:color="auto"/>
      </w:divBdr>
    </w:div>
    <w:div w:id="1254316730">
      <w:bodyDiv w:val="1"/>
      <w:marLeft w:val="0"/>
      <w:marRight w:val="0"/>
      <w:marTop w:val="0"/>
      <w:marBottom w:val="0"/>
      <w:divBdr>
        <w:top w:val="none" w:sz="0" w:space="0" w:color="auto"/>
        <w:left w:val="none" w:sz="0" w:space="0" w:color="auto"/>
        <w:bottom w:val="none" w:sz="0" w:space="0" w:color="auto"/>
        <w:right w:val="none" w:sz="0" w:space="0" w:color="auto"/>
      </w:divBdr>
    </w:div>
    <w:div w:id="1279682564">
      <w:bodyDiv w:val="1"/>
      <w:marLeft w:val="0"/>
      <w:marRight w:val="0"/>
      <w:marTop w:val="0"/>
      <w:marBottom w:val="0"/>
      <w:divBdr>
        <w:top w:val="none" w:sz="0" w:space="0" w:color="auto"/>
        <w:left w:val="none" w:sz="0" w:space="0" w:color="auto"/>
        <w:bottom w:val="none" w:sz="0" w:space="0" w:color="auto"/>
        <w:right w:val="none" w:sz="0" w:space="0" w:color="auto"/>
      </w:divBdr>
    </w:div>
    <w:div w:id="1286691967">
      <w:bodyDiv w:val="1"/>
      <w:marLeft w:val="0"/>
      <w:marRight w:val="0"/>
      <w:marTop w:val="0"/>
      <w:marBottom w:val="0"/>
      <w:divBdr>
        <w:top w:val="none" w:sz="0" w:space="0" w:color="auto"/>
        <w:left w:val="none" w:sz="0" w:space="0" w:color="auto"/>
        <w:bottom w:val="none" w:sz="0" w:space="0" w:color="auto"/>
        <w:right w:val="none" w:sz="0" w:space="0" w:color="auto"/>
      </w:divBdr>
    </w:div>
    <w:div w:id="1289362531">
      <w:bodyDiv w:val="1"/>
      <w:marLeft w:val="0"/>
      <w:marRight w:val="0"/>
      <w:marTop w:val="0"/>
      <w:marBottom w:val="0"/>
      <w:divBdr>
        <w:top w:val="none" w:sz="0" w:space="0" w:color="auto"/>
        <w:left w:val="none" w:sz="0" w:space="0" w:color="auto"/>
        <w:bottom w:val="none" w:sz="0" w:space="0" w:color="auto"/>
        <w:right w:val="none" w:sz="0" w:space="0" w:color="auto"/>
      </w:divBdr>
    </w:div>
    <w:div w:id="1290359771">
      <w:bodyDiv w:val="1"/>
      <w:marLeft w:val="0"/>
      <w:marRight w:val="0"/>
      <w:marTop w:val="0"/>
      <w:marBottom w:val="0"/>
      <w:divBdr>
        <w:top w:val="none" w:sz="0" w:space="0" w:color="auto"/>
        <w:left w:val="none" w:sz="0" w:space="0" w:color="auto"/>
        <w:bottom w:val="none" w:sz="0" w:space="0" w:color="auto"/>
        <w:right w:val="none" w:sz="0" w:space="0" w:color="auto"/>
      </w:divBdr>
    </w:div>
    <w:div w:id="1295329569">
      <w:bodyDiv w:val="1"/>
      <w:marLeft w:val="0"/>
      <w:marRight w:val="0"/>
      <w:marTop w:val="0"/>
      <w:marBottom w:val="0"/>
      <w:divBdr>
        <w:top w:val="none" w:sz="0" w:space="0" w:color="auto"/>
        <w:left w:val="none" w:sz="0" w:space="0" w:color="auto"/>
        <w:bottom w:val="none" w:sz="0" w:space="0" w:color="auto"/>
        <w:right w:val="none" w:sz="0" w:space="0" w:color="auto"/>
      </w:divBdr>
    </w:div>
    <w:div w:id="1304505142">
      <w:bodyDiv w:val="1"/>
      <w:marLeft w:val="0"/>
      <w:marRight w:val="0"/>
      <w:marTop w:val="0"/>
      <w:marBottom w:val="0"/>
      <w:divBdr>
        <w:top w:val="none" w:sz="0" w:space="0" w:color="auto"/>
        <w:left w:val="none" w:sz="0" w:space="0" w:color="auto"/>
        <w:bottom w:val="none" w:sz="0" w:space="0" w:color="auto"/>
        <w:right w:val="none" w:sz="0" w:space="0" w:color="auto"/>
      </w:divBdr>
    </w:div>
    <w:div w:id="1316685348">
      <w:bodyDiv w:val="1"/>
      <w:marLeft w:val="0"/>
      <w:marRight w:val="0"/>
      <w:marTop w:val="0"/>
      <w:marBottom w:val="0"/>
      <w:divBdr>
        <w:top w:val="none" w:sz="0" w:space="0" w:color="auto"/>
        <w:left w:val="none" w:sz="0" w:space="0" w:color="auto"/>
        <w:bottom w:val="none" w:sz="0" w:space="0" w:color="auto"/>
        <w:right w:val="none" w:sz="0" w:space="0" w:color="auto"/>
      </w:divBdr>
    </w:div>
    <w:div w:id="1355497646">
      <w:bodyDiv w:val="1"/>
      <w:marLeft w:val="0"/>
      <w:marRight w:val="0"/>
      <w:marTop w:val="0"/>
      <w:marBottom w:val="0"/>
      <w:divBdr>
        <w:top w:val="none" w:sz="0" w:space="0" w:color="auto"/>
        <w:left w:val="none" w:sz="0" w:space="0" w:color="auto"/>
        <w:bottom w:val="none" w:sz="0" w:space="0" w:color="auto"/>
        <w:right w:val="none" w:sz="0" w:space="0" w:color="auto"/>
      </w:divBdr>
    </w:div>
    <w:div w:id="1382250945">
      <w:bodyDiv w:val="1"/>
      <w:marLeft w:val="0"/>
      <w:marRight w:val="0"/>
      <w:marTop w:val="0"/>
      <w:marBottom w:val="0"/>
      <w:divBdr>
        <w:top w:val="none" w:sz="0" w:space="0" w:color="auto"/>
        <w:left w:val="none" w:sz="0" w:space="0" w:color="auto"/>
        <w:bottom w:val="none" w:sz="0" w:space="0" w:color="auto"/>
        <w:right w:val="none" w:sz="0" w:space="0" w:color="auto"/>
      </w:divBdr>
    </w:div>
    <w:div w:id="1394086109">
      <w:bodyDiv w:val="1"/>
      <w:marLeft w:val="0"/>
      <w:marRight w:val="0"/>
      <w:marTop w:val="0"/>
      <w:marBottom w:val="0"/>
      <w:divBdr>
        <w:top w:val="none" w:sz="0" w:space="0" w:color="auto"/>
        <w:left w:val="none" w:sz="0" w:space="0" w:color="auto"/>
        <w:bottom w:val="none" w:sz="0" w:space="0" w:color="auto"/>
        <w:right w:val="none" w:sz="0" w:space="0" w:color="auto"/>
      </w:divBdr>
    </w:div>
    <w:div w:id="1397700674">
      <w:bodyDiv w:val="1"/>
      <w:marLeft w:val="0"/>
      <w:marRight w:val="0"/>
      <w:marTop w:val="0"/>
      <w:marBottom w:val="0"/>
      <w:divBdr>
        <w:top w:val="none" w:sz="0" w:space="0" w:color="auto"/>
        <w:left w:val="none" w:sz="0" w:space="0" w:color="auto"/>
        <w:bottom w:val="none" w:sz="0" w:space="0" w:color="auto"/>
        <w:right w:val="none" w:sz="0" w:space="0" w:color="auto"/>
      </w:divBdr>
    </w:div>
    <w:div w:id="1407261000">
      <w:bodyDiv w:val="1"/>
      <w:marLeft w:val="0"/>
      <w:marRight w:val="0"/>
      <w:marTop w:val="0"/>
      <w:marBottom w:val="0"/>
      <w:divBdr>
        <w:top w:val="none" w:sz="0" w:space="0" w:color="auto"/>
        <w:left w:val="none" w:sz="0" w:space="0" w:color="auto"/>
        <w:bottom w:val="none" w:sz="0" w:space="0" w:color="auto"/>
        <w:right w:val="none" w:sz="0" w:space="0" w:color="auto"/>
      </w:divBdr>
    </w:div>
    <w:div w:id="1415012512">
      <w:bodyDiv w:val="1"/>
      <w:marLeft w:val="0"/>
      <w:marRight w:val="0"/>
      <w:marTop w:val="0"/>
      <w:marBottom w:val="0"/>
      <w:divBdr>
        <w:top w:val="none" w:sz="0" w:space="0" w:color="auto"/>
        <w:left w:val="none" w:sz="0" w:space="0" w:color="auto"/>
        <w:bottom w:val="none" w:sz="0" w:space="0" w:color="auto"/>
        <w:right w:val="none" w:sz="0" w:space="0" w:color="auto"/>
      </w:divBdr>
    </w:div>
    <w:div w:id="1439257792">
      <w:bodyDiv w:val="1"/>
      <w:marLeft w:val="0"/>
      <w:marRight w:val="0"/>
      <w:marTop w:val="0"/>
      <w:marBottom w:val="0"/>
      <w:divBdr>
        <w:top w:val="none" w:sz="0" w:space="0" w:color="auto"/>
        <w:left w:val="none" w:sz="0" w:space="0" w:color="auto"/>
        <w:bottom w:val="none" w:sz="0" w:space="0" w:color="auto"/>
        <w:right w:val="none" w:sz="0" w:space="0" w:color="auto"/>
      </w:divBdr>
    </w:div>
    <w:div w:id="1469517847">
      <w:bodyDiv w:val="1"/>
      <w:marLeft w:val="0"/>
      <w:marRight w:val="0"/>
      <w:marTop w:val="0"/>
      <w:marBottom w:val="0"/>
      <w:divBdr>
        <w:top w:val="none" w:sz="0" w:space="0" w:color="auto"/>
        <w:left w:val="none" w:sz="0" w:space="0" w:color="auto"/>
        <w:bottom w:val="none" w:sz="0" w:space="0" w:color="auto"/>
        <w:right w:val="none" w:sz="0" w:space="0" w:color="auto"/>
      </w:divBdr>
    </w:div>
    <w:div w:id="1487434551">
      <w:bodyDiv w:val="1"/>
      <w:marLeft w:val="0"/>
      <w:marRight w:val="0"/>
      <w:marTop w:val="0"/>
      <w:marBottom w:val="0"/>
      <w:divBdr>
        <w:top w:val="none" w:sz="0" w:space="0" w:color="auto"/>
        <w:left w:val="none" w:sz="0" w:space="0" w:color="auto"/>
        <w:bottom w:val="none" w:sz="0" w:space="0" w:color="auto"/>
        <w:right w:val="none" w:sz="0" w:space="0" w:color="auto"/>
      </w:divBdr>
    </w:div>
    <w:div w:id="1497068133">
      <w:bodyDiv w:val="1"/>
      <w:marLeft w:val="0"/>
      <w:marRight w:val="0"/>
      <w:marTop w:val="0"/>
      <w:marBottom w:val="0"/>
      <w:divBdr>
        <w:top w:val="none" w:sz="0" w:space="0" w:color="auto"/>
        <w:left w:val="none" w:sz="0" w:space="0" w:color="auto"/>
        <w:bottom w:val="none" w:sz="0" w:space="0" w:color="auto"/>
        <w:right w:val="none" w:sz="0" w:space="0" w:color="auto"/>
      </w:divBdr>
    </w:div>
    <w:div w:id="1503082542">
      <w:bodyDiv w:val="1"/>
      <w:marLeft w:val="0"/>
      <w:marRight w:val="0"/>
      <w:marTop w:val="0"/>
      <w:marBottom w:val="0"/>
      <w:divBdr>
        <w:top w:val="none" w:sz="0" w:space="0" w:color="auto"/>
        <w:left w:val="none" w:sz="0" w:space="0" w:color="auto"/>
        <w:bottom w:val="none" w:sz="0" w:space="0" w:color="auto"/>
        <w:right w:val="none" w:sz="0" w:space="0" w:color="auto"/>
      </w:divBdr>
    </w:div>
    <w:div w:id="1547109696">
      <w:bodyDiv w:val="1"/>
      <w:marLeft w:val="0"/>
      <w:marRight w:val="0"/>
      <w:marTop w:val="0"/>
      <w:marBottom w:val="0"/>
      <w:divBdr>
        <w:top w:val="none" w:sz="0" w:space="0" w:color="auto"/>
        <w:left w:val="none" w:sz="0" w:space="0" w:color="auto"/>
        <w:bottom w:val="none" w:sz="0" w:space="0" w:color="auto"/>
        <w:right w:val="none" w:sz="0" w:space="0" w:color="auto"/>
      </w:divBdr>
    </w:div>
    <w:div w:id="1557618128">
      <w:bodyDiv w:val="1"/>
      <w:marLeft w:val="0"/>
      <w:marRight w:val="0"/>
      <w:marTop w:val="0"/>
      <w:marBottom w:val="0"/>
      <w:divBdr>
        <w:top w:val="none" w:sz="0" w:space="0" w:color="auto"/>
        <w:left w:val="none" w:sz="0" w:space="0" w:color="auto"/>
        <w:bottom w:val="none" w:sz="0" w:space="0" w:color="auto"/>
        <w:right w:val="none" w:sz="0" w:space="0" w:color="auto"/>
      </w:divBdr>
    </w:div>
    <w:div w:id="1596397434">
      <w:bodyDiv w:val="1"/>
      <w:marLeft w:val="0"/>
      <w:marRight w:val="0"/>
      <w:marTop w:val="0"/>
      <w:marBottom w:val="0"/>
      <w:divBdr>
        <w:top w:val="none" w:sz="0" w:space="0" w:color="auto"/>
        <w:left w:val="none" w:sz="0" w:space="0" w:color="auto"/>
        <w:bottom w:val="none" w:sz="0" w:space="0" w:color="auto"/>
        <w:right w:val="none" w:sz="0" w:space="0" w:color="auto"/>
      </w:divBdr>
    </w:div>
    <w:div w:id="1610310938">
      <w:bodyDiv w:val="1"/>
      <w:marLeft w:val="0"/>
      <w:marRight w:val="0"/>
      <w:marTop w:val="0"/>
      <w:marBottom w:val="0"/>
      <w:divBdr>
        <w:top w:val="none" w:sz="0" w:space="0" w:color="auto"/>
        <w:left w:val="none" w:sz="0" w:space="0" w:color="auto"/>
        <w:bottom w:val="none" w:sz="0" w:space="0" w:color="auto"/>
        <w:right w:val="none" w:sz="0" w:space="0" w:color="auto"/>
      </w:divBdr>
    </w:div>
    <w:div w:id="1616523172">
      <w:bodyDiv w:val="1"/>
      <w:marLeft w:val="0"/>
      <w:marRight w:val="0"/>
      <w:marTop w:val="0"/>
      <w:marBottom w:val="0"/>
      <w:divBdr>
        <w:top w:val="none" w:sz="0" w:space="0" w:color="auto"/>
        <w:left w:val="none" w:sz="0" w:space="0" w:color="auto"/>
        <w:bottom w:val="none" w:sz="0" w:space="0" w:color="auto"/>
        <w:right w:val="none" w:sz="0" w:space="0" w:color="auto"/>
      </w:divBdr>
    </w:div>
    <w:div w:id="1668439310">
      <w:bodyDiv w:val="1"/>
      <w:marLeft w:val="0"/>
      <w:marRight w:val="0"/>
      <w:marTop w:val="0"/>
      <w:marBottom w:val="0"/>
      <w:divBdr>
        <w:top w:val="none" w:sz="0" w:space="0" w:color="auto"/>
        <w:left w:val="none" w:sz="0" w:space="0" w:color="auto"/>
        <w:bottom w:val="none" w:sz="0" w:space="0" w:color="auto"/>
        <w:right w:val="none" w:sz="0" w:space="0" w:color="auto"/>
      </w:divBdr>
    </w:div>
    <w:div w:id="1671567345">
      <w:bodyDiv w:val="1"/>
      <w:marLeft w:val="0"/>
      <w:marRight w:val="0"/>
      <w:marTop w:val="0"/>
      <w:marBottom w:val="0"/>
      <w:divBdr>
        <w:top w:val="none" w:sz="0" w:space="0" w:color="auto"/>
        <w:left w:val="none" w:sz="0" w:space="0" w:color="auto"/>
        <w:bottom w:val="none" w:sz="0" w:space="0" w:color="auto"/>
        <w:right w:val="none" w:sz="0" w:space="0" w:color="auto"/>
      </w:divBdr>
    </w:div>
    <w:div w:id="1694040909">
      <w:bodyDiv w:val="1"/>
      <w:marLeft w:val="0"/>
      <w:marRight w:val="0"/>
      <w:marTop w:val="0"/>
      <w:marBottom w:val="0"/>
      <w:divBdr>
        <w:top w:val="none" w:sz="0" w:space="0" w:color="auto"/>
        <w:left w:val="none" w:sz="0" w:space="0" w:color="auto"/>
        <w:bottom w:val="none" w:sz="0" w:space="0" w:color="auto"/>
        <w:right w:val="none" w:sz="0" w:space="0" w:color="auto"/>
      </w:divBdr>
    </w:div>
    <w:div w:id="1700546898">
      <w:bodyDiv w:val="1"/>
      <w:marLeft w:val="0"/>
      <w:marRight w:val="0"/>
      <w:marTop w:val="0"/>
      <w:marBottom w:val="0"/>
      <w:divBdr>
        <w:top w:val="none" w:sz="0" w:space="0" w:color="auto"/>
        <w:left w:val="none" w:sz="0" w:space="0" w:color="auto"/>
        <w:bottom w:val="none" w:sz="0" w:space="0" w:color="auto"/>
        <w:right w:val="none" w:sz="0" w:space="0" w:color="auto"/>
      </w:divBdr>
      <w:divsChild>
        <w:div w:id="680086462">
          <w:marLeft w:val="0"/>
          <w:marRight w:val="0"/>
          <w:marTop w:val="0"/>
          <w:marBottom w:val="0"/>
          <w:divBdr>
            <w:top w:val="none" w:sz="0" w:space="0" w:color="auto"/>
            <w:left w:val="none" w:sz="0" w:space="0" w:color="auto"/>
            <w:bottom w:val="none" w:sz="0" w:space="0" w:color="auto"/>
            <w:right w:val="none" w:sz="0" w:space="0" w:color="auto"/>
          </w:divBdr>
        </w:div>
      </w:divsChild>
    </w:div>
    <w:div w:id="1702628992">
      <w:bodyDiv w:val="1"/>
      <w:marLeft w:val="0"/>
      <w:marRight w:val="0"/>
      <w:marTop w:val="0"/>
      <w:marBottom w:val="0"/>
      <w:divBdr>
        <w:top w:val="none" w:sz="0" w:space="0" w:color="auto"/>
        <w:left w:val="none" w:sz="0" w:space="0" w:color="auto"/>
        <w:bottom w:val="none" w:sz="0" w:space="0" w:color="auto"/>
        <w:right w:val="none" w:sz="0" w:space="0" w:color="auto"/>
      </w:divBdr>
      <w:divsChild>
        <w:div w:id="1987659206">
          <w:marLeft w:val="0"/>
          <w:marRight w:val="0"/>
          <w:marTop w:val="0"/>
          <w:marBottom w:val="0"/>
          <w:divBdr>
            <w:top w:val="none" w:sz="0" w:space="0" w:color="auto"/>
            <w:left w:val="none" w:sz="0" w:space="0" w:color="auto"/>
            <w:bottom w:val="none" w:sz="0" w:space="0" w:color="auto"/>
            <w:right w:val="none" w:sz="0" w:space="0" w:color="auto"/>
          </w:divBdr>
        </w:div>
      </w:divsChild>
    </w:div>
    <w:div w:id="1711034329">
      <w:bodyDiv w:val="1"/>
      <w:marLeft w:val="0"/>
      <w:marRight w:val="0"/>
      <w:marTop w:val="0"/>
      <w:marBottom w:val="0"/>
      <w:divBdr>
        <w:top w:val="none" w:sz="0" w:space="0" w:color="auto"/>
        <w:left w:val="none" w:sz="0" w:space="0" w:color="auto"/>
        <w:bottom w:val="none" w:sz="0" w:space="0" w:color="auto"/>
        <w:right w:val="none" w:sz="0" w:space="0" w:color="auto"/>
      </w:divBdr>
    </w:div>
    <w:div w:id="1711497445">
      <w:bodyDiv w:val="1"/>
      <w:marLeft w:val="0"/>
      <w:marRight w:val="0"/>
      <w:marTop w:val="0"/>
      <w:marBottom w:val="0"/>
      <w:divBdr>
        <w:top w:val="none" w:sz="0" w:space="0" w:color="auto"/>
        <w:left w:val="none" w:sz="0" w:space="0" w:color="auto"/>
        <w:bottom w:val="none" w:sz="0" w:space="0" w:color="auto"/>
        <w:right w:val="none" w:sz="0" w:space="0" w:color="auto"/>
      </w:divBdr>
    </w:div>
    <w:div w:id="1712337004">
      <w:bodyDiv w:val="1"/>
      <w:marLeft w:val="0"/>
      <w:marRight w:val="0"/>
      <w:marTop w:val="0"/>
      <w:marBottom w:val="0"/>
      <w:divBdr>
        <w:top w:val="none" w:sz="0" w:space="0" w:color="auto"/>
        <w:left w:val="none" w:sz="0" w:space="0" w:color="auto"/>
        <w:bottom w:val="none" w:sz="0" w:space="0" w:color="auto"/>
        <w:right w:val="none" w:sz="0" w:space="0" w:color="auto"/>
      </w:divBdr>
    </w:div>
    <w:div w:id="1729840859">
      <w:bodyDiv w:val="1"/>
      <w:marLeft w:val="0"/>
      <w:marRight w:val="0"/>
      <w:marTop w:val="0"/>
      <w:marBottom w:val="0"/>
      <w:divBdr>
        <w:top w:val="none" w:sz="0" w:space="0" w:color="auto"/>
        <w:left w:val="none" w:sz="0" w:space="0" w:color="auto"/>
        <w:bottom w:val="none" w:sz="0" w:space="0" w:color="auto"/>
        <w:right w:val="none" w:sz="0" w:space="0" w:color="auto"/>
      </w:divBdr>
    </w:div>
    <w:div w:id="1736197452">
      <w:bodyDiv w:val="1"/>
      <w:marLeft w:val="0"/>
      <w:marRight w:val="0"/>
      <w:marTop w:val="0"/>
      <w:marBottom w:val="0"/>
      <w:divBdr>
        <w:top w:val="none" w:sz="0" w:space="0" w:color="auto"/>
        <w:left w:val="none" w:sz="0" w:space="0" w:color="auto"/>
        <w:bottom w:val="none" w:sz="0" w:space="0" w:color="auto"/>
        <w:right w:val="none" w:sz="0" w:space="0" w:color="auto"/>
      </w:divBdr>
    </w:div>
    <w:div w:id="1756122856">
      <w:bodyDiv w:val="1"/>
      <w:marLeft w:val="0"/>
      <w:marRight w:val="0"/>
      <w:marTop w:val="0"/>
      <w:marBottom w:val="0"/>
      <w:divBdr>
        <w:top w:val="none" w:sz="0" w:space="0" w:color="auto"/>
        <w:left w:val="none" w:sz="0" w:space="0" w:color="auto"/>
        <w:bottom w:val="none" w:sz="0" w:space="0" w:color="auto"/>
        <w:right w:val="none" w:sz="0" w:space="0" w:color="auto"/>
      </w:divBdr>
    </w:div>
    <w:div w:id="1768578810">
      <w:bodyDiv w:val="1"/>
      <w:marLeft w:val="0"/>
      <w:marRight w:val="0"/>
      <w:marTop w:val="0"/>
      <w:marBottom w:val="0"/>
      <w:divBdr>
        <w:top w:val="none" w:sz="0" w:space="0" w:color="auto"/>
        <w:left w:val="none" w:sz="0" w:space="0" w:color="auto"/>
        <w:bottom w:val="none" w:sz="0" w:space="0" w:color="auto"/>
        <w:right w:val="none" w:sz="0" w:space="0" w:color="auto"/>
      </w:divBdr>
    </w:div>
    <w:div w:id="1789858120">
      <w:bodyDiv w:val="1"/>
      <w:marLeft w:val="0"/>
      <w:marRight w:val="0"/>
      <w:marTop w:val="0"/>
      <w:marBottom w:val="0"/>
      <w:divBdr>
        <w:top w:val="none" w:sz="0" w:space="0" w:color="auto"/>
        <w:left w:val="none" w:sz="0" w:space="0" w:color="auto"/>
        <w:bottom w:val="none" w:sz="0" w:space="0" w:color="auto"/>
        <w:right w:val="none" w:sz="0" w:space="0" w:color="auto"/>
      </w:divBdr>
    </w:div>
    <w:div w:id="1799567085">
      <w:bodyDiv w:val="1"/>
      <w:marLeft w:val="0"/>
      <w:marRight w:val="0"/>
      <w:marTop w:val="0"/>
      <w:marBottom w:val="0"/>
      <w:divBdr>
        <w:top w:val="none" w:sz="0" w:space="0" w:color="auto"/>
        <w:left w:val="none" w:sz="0" w:space="0" w:color="auto"/>
        <w:bottom w:val="none" w:sz="0" w:space="0" w:color="auto"/>
        <w:right w:val="none" w:sz="0" w:space="0" w:color="auto"/>
      </w:divBdr>
    </w:div>
    <w:div w:id="1866290553">
      <w:bodyDiv w:val="1"/>
      <w:marLeft w:val="0"/>
      <w:marRight w:val="0"/>
      <w:marTop w:val="0"/>
      <w:marBottom w:val="0"/>
      <w:divBdr>
        <w:top w:val="none" w:sz="0" w:space="0" w:color="auto"/>
        <w:left w:val="none" w:sz="0" w:space="0" w:color="auto"/>
        <w:bottom w:val="none" w:sz="0" w:space="0" w:color="auto"/>
        <w:right w:val="none" w:sz="0" w:space="0" w:color="auto"/>
      </w:divBdr>
    </w:div>
    <w:div w:id="1874270704">
      <w:bodyDiv w:val="1"/>
      <w:marLeft w:val="0"/>
      <w:marRight w:val="0"/>
      <w:marTop w:val="0"/>
      <w:marBottom w:val="0"/>
      <w:divBdr>
        <w:top w:val="none" w:sz="0" w:space="0" w:color="auto"/>
        <w:left w:val="none" w:sz="0" w:space="0" w:color="auto"/>
        <w:bottom w:val="none" w:sz="0" w:space="0" w:color="auto"/>
        <w:right w:val="none" w:sz="0" w:space="0" w:color="auto"/>
      </w:divBdr>
    </w:div>
    <w:div w:id="1875926325">
      <w:bodyDiv w:val="1"/>
      <w:marLeft w:val="0"/>
      <w:marRight w:val="0"/>
      <w:marTop w:val="0"/>
      <w:marBottom w:val="0"/>
      <w:divBdr>
        <w:top w:val="none" w:sz="0" w:space="0" w:color="auto"/>
        <w:left w:val="none" w:sz="0" w:space="0" w:color="auto"/>
        <w:bottom w:val="none" w:sz="0" w:space="0" w:color="auto"/>
        <w:right w:val="none" w:sz="0" w:space="0" w:color="auto"/>
      </w:divBdr>
    </w:div>
    <w:div w:id="1878930679">
      <w:bodyDiv w:val="1"/>
      <w:marLeft w:val="0"/>
      <w:marRight w:val="0"/>
      <w:marTop w:val="0"/>
      <w:marBottom w:val="0"/>
      <w:divBdr>
        <w:top w:val="none" w:sz="0" w:space="0" w:color="auto"/>
        <w:left w:val="none" w:sz="0" w:space="0" w:color="auto"/>
        <w:bottom w:val="none" w:sz="0" w:space="0" w:color="auto"/>
        <w:right w:val="none" w:sz="0" w:space="0" w:color="auto"/>
      </w:divBdr>
    </w:div>
    <w:div w:id="1896774601">
      <w:bodyDiv w:val="1"/>
      <w:marLeft w:val="0"/>
      <w:marRight w:val="0"/>
      <w:marTop w:val="0"/>
      <w:marBottom w:val="0"/>
      <w:divBdr>
        <w:top w:val="none" w:sz="0" w:space="0" w:color="auto"/>
        <w:left w:val="none" w:sz="0" w:space="0" w:color="auto"/>
        <w:bottom w:val="none" w:sz="0" w:space="0" w:color="auto"/>
        <w:right w:val="none" w:sz="0" w:space="0" w:color="auto"/>
      </w:divBdr>
    </w:div>
    <w:div w:id="1934320955">
      <w:bodyDiv w:val="1"/>
      <w:marLeft w:val="0"/>
      <w:marRight w:val="0"/>
      <w:marTop w:val="0"/>
      <w:marBottom w:val="0"/>
      <w:divBdr>
        <w:top w:val="none" w:sz="0" w:space="0" w:color="auto"/>
        <w:left w:val="none" w:sz="0" w:space="0" w:color="auto"/>
        <w:bottom w:val="none" w:sz="0" w:space="0" w:color="auto"/>
        <w:right w:val="none" w:sz="0" w:space="0" w:color="auto"/>
      </w:divBdr>
    </w:div>
    <w:div w:id="1937858142">
      <w:bodyDiv w:val="1"/>
      <w:marLeft w:val="0"/>
      <w:marRight w:val="0"/>
      <w:marTop w:val="0"/>
      <w:marBottom w:val="0"/>
      <w:divBdr>
        <w:top w:val="none" w:sz="0" w:space="0" w:color="auto"/>
        <w:left w:val="none" w:sz="0" w:space="0" w:color="auto"/>
        <w:bottom w:val="none" w:sz="0" w:space="0" w:color="auto"/>
        <w:right w:val="none" w:sz="0" w:space="0" w:color="auto"/>
      </w:divBdr>
    </w:div>
    <w:div w:id="1982492202">
      <w:bodyDiv w:val="1"/>
      <w:marLeft w:val="0"/>
      <w:marRight w:val="0"/>
      <w:marTop w:val="0"/>
      <w:marBottom w:val="0"/>
      <w:divBdr>
        <w:top w:val="none" w:sz="0" w:space="0" w:color="auto"/>
        <w:left w:val="none" w:sz="0" w:space="0" w:color="auto"/>
        <w:bottom w:val="none" w:sz="0" w:space="0" w:color="auto"/>
        <w:right w:val="none" w:sz="0" w:space="0" w:color="auto"/>
      </w:divBdr>
    </w:div>
    <w:div w:id="1992949822">
      <w:bodyDiv w:val="1"/>
      <w:marLeft w:val="0"/>
      <w:marRight w:val="0"/>
      <w:marTop w:val="0"/>
      <w:marBottom w:val="0"/>
      <w:divBdr>
        <w:top w:val="none" w:sz="0" w:space="0" w:color="auto"/>
        <w:left w:val="none" w:sz="0" w:space="0" w:color="auto"/>
        <w:bottom w:val="none" w:sz="0" w:space="0" w:color="auto"/>
        <w:right w:val="none" w:sz="0" w:space="0" w:color="auto"/>
      </w:divBdr>
    </w:div>
    <w:div w:id="1995186058">
      <w:bodyDiv w:val="1"/>
      <w:marLeft w:val="0"/>
      <w:marRight w:val="0"/>
      <w:marTop w:val="0"/>
      <w:marBottom w:val="0"/>
      <w:divBdr>
        <w:top w:val="none" w:sz="0" w:space="0" w:color="auto"/>
        <w:left w:val="none" w:sz="0" w:space="0" w:color="auto"/>
        <w:bottom w:val="none" w:sz="0" w:space="0" w:color="auto"/>
        <w:right w:val="none" w:sz="0" w:space="0" w:color="auto"/>
      </w:divBdr>
    </w:div>
    <w:div w:id="2016150000">
      <w:bodyDiv w:val="1"/>
      <w:marLeft w:val="0"/>
      <w:marRight w:val="0"/>
      <w:marTop w:val="0"/>
      <w:marBottom w:val="0"/>
      <w:divBdr>
        <w:top w:val="none" w:sz="0" w:space="0" w:color="auto"/>
        <w:left w:val="none" w:sz="0" w:space="0" w:color="auto"/>
        <w:bottom w:val="none" w:sz="0" w:space="0" w:color="auto"/>
        <w:right w:val="none" w:sz="0" w:space="0" w:color="auto"/>
      </w:divBdr>
    </w:div>
    <w:div w:id="2019192173">
      <w:bodyDiv w:val="1"/>
      <w:marLeft w:val="0"/>
      <w:marRight w:val="0"/>
      <w:marTop w:val="0"/>
      <w:marBottom w:val="0"/>
      <w:divBdr>
        <w:top w:val="none" w:sz="0" w:space="0" w:color="auto"/>
        <w:left w:val="none" w:sz="0" w:space="0" w:color="auto"/>
        <w:bottom w:val="none" w:sz="0" w:space="0" w:color="auto"/>
        <w:right w:val="none" w:sz="0" w:space="0" w:color="auto"/>
      </w:divBdr>
    </w:div>
    <w:div w:id="2024242838">
      <w:bodyDiv w:val="1"/>
      <w:marLeft w:val="0"/>
      <w:marRight w:val="0"/>
      <w:marTop w:val="0"/>
      <w:marBottom w:val="0"/>
      <w:divBdr>
        <w:top w:val="none" w:sz="0" w:space="0" w:color="auto"/>
        <w:left w:val="none" w:sz="0" w:space="0" w:color="auto"/>
        <w:bottom w:val="none" w:sz="0" w:space="0" w:color="auto"/>
        <w:right w:val="none" w:sz="0" w:space="0" w:color="auto"/>
      </w:divBdr>
    </w:div>
    <w:div w:id="2066634460">
      <w:bodyDiv w:val="1"/>
      <w:marLeft w:val="0"/>
      <w:marRight w:val="0"/>
      <w:marTop w:val="0"/>
      <w:marBottom w:val="0"/>
      <w:divBdr>
        <w:top w:val="none" w:sz="0" w:space="0" w:color="auto"/>
        <w:left w:val="none" w:sz="0" w:space="0" w:color="auto"/>
        <w:bottom w:val="none" w:sz="0" w:space="0" w:color="auto"/>
        <w:right w:val="none" w:sz="0" w:space="0" w:color="auto"/>
      </w:divBdr>
    </w:div>
    <w:div w:id="2080128102">
      <w:bodyDiv w:val="1"/>
      <w:marLeft w:val="0"/>
      <w:marRight w:val="0"/>
      <w:marTop w:val="0"/>
      <w:marBottom w:val="0"/>
      <w:divBdr>
        <w:top w:val="none" w:sz="0" w:space="0" w:color="auto"/>
        <w:left w:val="none" w:sz="0" w:space="0" w:color="auto"/>
        <w:bottom w:val="none" w:sz="0" w:space="0" w:color="auto"/>
        <w:right w:val="none" w:sz="0" w:space="0" w:color="auto"/>
      </w:divBdr>
    </w:div>
    <w:div w:id="210996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2.xml"/><Relationship Id="rId27"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B02EEE46B09A43947188FFB069E6BD" ma:contentTypeVersion="1" ma:contentTypeDescription="Create a new document." ma:contentTypeScope="" ma:versionID="2d5402cff04b9a804d46d732cc5054d4">
  <xsd:schema xmlns:xsd="http://www.w3.org/2001/XMLSchema" xmlns:xs="http://www.w3.org/2001/XMLSchema" xmlns:p="http://schemas.microsoft.com/office/2006/metadata/properties" xmlns:ns2="d0dd517d-ad48-4805-a765-433e5ec7f57e" targetNamespace="http://schemas.microsoft.com/office/2006/metadata/properties" ma:root="true" ma:fieldsID="16ee740866cdd787a00705b66dfd3b14" ns2:_="">
    <xsd:import namespace="d0dd517d-ad48-4805-a765-433e5ec7f57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d517d-ad48-4805-a765-433e5ec7f57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Type xmlns="d0dd517d-ad48-4805-a765-433e5ec7f57e" xsi:nil="true"/>
    <Owner xmlns="d0dd517d-ad48-4805-a765-433e5ec7f57e">
      <UserInfo>
        <DisplayName/>
        <AccountId xsi:nil="true"/>
        <AccountType/>
      </UserInfo>
    </Owner>
    <Teachers xmlns="d0dd517d-ad48-4805-a765-433e5ec7f57e">
      <UserInfo>
        <DisplayName/>
        <AccountId xsi:nil="true"/>
        <AccountType/>
      </UserInfo>
    </Teachers>
    <AppVersion xmlns="d0dd517d-ad48-4805-a765-433e5ec7f57e" xsi:nil="true"/>
    <LMS_Mappings xmlns="d0dd517d-ad48-4805-a765-433e5ec7f57e" xsi:nil="true"/>
    <IsNotebookLocked xmlns="d0dd517d-ad48-4805-a765-433e5ec7f57e" xsi:nil="true"/>
    <Math_Settings xmlns="d0dd517d-ad48-4805-a765-433e5ec7f57e" xsi:nil="true"/>
    <NotebookType xmlns="d0dd517d-ad48-4805-a765-433e5ec7f57e" xsi:nil="true"/>
    <Students xmlns="d0dd517d-ad48-4805-a765-433e5ec7f57e">
      <UserInfo>
        <DisplayName/>
        <AccountId xsi:nil="true"/>
        <AccountType/>
      </UserInfo>
    </Students>
    <Templates xmlns="d0dd517d-ad48-4805-a765-433e5ec7f57e" xsi:nil="true"/>
    <Self_Registration_Enabled xmlns="d0dd517d-ad48-4805-a765-433e5ec7f57e" xsi:nil="true"/>
    <TeamsChannelId xmlns="d0dd517d-ad48-4805-a765-433e5ec7f57e" xsi:nil="true"/>
    <Student_Groups xmlns="d0dd517d-ad48-4805-a765-433e5ec7f57e">
      <UserInfo>
        <DisplayName/>
        <AccountId xsi:nil="true"/>
        <AccountType/>
      </UserInfo>
    </Student_Groups>
    <Invited_Teachers xmlns="d0dd517d-ad48-4805-a765-433e5ec7f57e" xsi:nil="true"/>
    <Is_Collaboration_Space_Locked xmlns="d0dd517d-ad48-4805-a765-433e5ec7f57e" xsi:nil="true"/>
    <Has_Teacher_Only_SectionGroup xmlns="d0dd517d-ad48-4805-a765-433e5ec7f57e" xsi:nil="true"/>
    <CultureName xmlns="d0dd517d-ad48-4805-a765-433e5ec7f57e" xsi:nil="true"/>
    <Distribution_Groups xmlns="d0dd517d-ad48-4805-a765-433e5ec7f57e" xsi:nil="true"/>
    <Invited_Students xmlns="d0dd517d-ad48-4805-a765-433e5ec7f57e" xsi:nil="true"/>
    <DefaultSectionNames xmlns="d0dd517d-ad48-4805-a765-433e5ec7f57e" xsi:nil="true"/>
  </documentManagement>
</p:properties>
</file>

<file path=customXml/itemProps1.xml><?xml version="1.0" encoding="utf-8"?>
<ds:datastoreItem xmlns:ds="http://schemas.openxmlformats.org/officeDocument/2006/customXml" ds:itemID="{70776143-63C4-4BFC-A420-792697B8A170}">
  <ds:schemaRefs>
    <ds:schemaRef ds:uri="http://schemas.openxmlformats.org/officeDocument/2006/bibliography"/>
  </ds:schemaRefs>
</ds:datastoreItem>
</file>

<file path=customXml/itemProps2.xml><?xml version="1.0" encoding="utf-8"?>
<ds:datastoreItem xmlns:ds="http://schemas.openxmlformats.org/officeDocument/2006/customXml" ds:itemID="{A1D35643-D1F9-4658-8D7B-F4D3EADC9845}"/>
</file>

<file path=customXml/itemProps3.xml><?xml version="1.0" encoding="utf-8"?>
<ds:datastoreItem xmlns:ds="http://schemas.openxmlformats.org/officeDocument/2006/customXml" ds:itemID="{804A3154-4F40-4567-9E54-BA93CE656203}"/>
</file>

<file path=customXml/itemProps4.xml><?xml version="1.0" encoding="utf-8"?>
<ds:datastoreItem xmlns:ds="http://schemas.openxmlformats.org/officeDocument/2006/customXml" ds:itemID="{1E1796F3-5BB5-4DF1-B08D-6C56AD40A841}"/>
</file>

<file path=docProps/app.xml><?xml version="1.0" encoding="utf-8"?>
<Properties xmlns="http://schemas.openxmlformats.org/officeDocument/2006/extended-properties" xmlns:vt="http://schemas.openxmlformats.org/officeDocument/2006/docPropsVTypes">
  <Template>Normal.dotm</Template>
  <TotalTime>68</TotalTime>
  <Pages>18</Pages>
  <Words>979</Words>
  <Characters>5388</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Melissa.Guineau</dc:creator>
  <cp:keywords/>
  <dc:description/>
  <cp:lastModifiedBy>Microsoft Office User</cp:lastModifiedBy>
  <cp:revision>8</cp:revision>
  <dcterms:created xsi:type="dcterms:W3CDTF">2021-06-16T07:53:00Z</dcterms:created>
  <dcterms:modified xsi:type="dcterms:W3CDTF">2022-01-21T13:27:00Z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0x010100A4B02EEE46B09A43947188FFB069E6BD</vt:lpwstr>
  </property>
</Properties>
</file>