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ACC2D" w14:textId="4D26271A" w:rsidR="007E0DCC" w:rsidRDefault="00002809">
      <w:pPr>
        <w:rPr>
          <w:rFonts w:ascii="Arial" w:hAnsi="Arial" w:cs="Arial"/>
          <w:b/>
          <w:bCs/>
          <w:sz w:val="24"/>
          <w:szCs w:val="24"/>
          <w:lang w:val="en-US"/>
        </w:rPr>
      </w:pPr>
      <w:r w:rsidRPr="00B55AF3">
        <w:rPr>
          <w:rFonts w:ascii="Arial" w:hAnsi="Arial" w:cs="Arial"/>
          <w:b/>
          <w:bCs/>
          <w:sz w:val="24"/>
          <w:szCs w:val="24"/>
          <w:lang w:val="en-US"/>
        </w:rPr>
        <w:t xml:space="preserve">Supplementary </w:t>
      </w:r>
      <w:r w:rsidR="00B55AF3" w:rsidRPr="00B55AF3">
        <w:rPr>
          <w:rFonts w:ascii="Arial" w:hAnsi="Arial" w:cs="Arial"/>
          <w:b/>
          <w:bCs/>
          <w:sz w:val="24"/>
          <w:szCs w:val="24"/>
          <w:lang w:val="en-US"/>
        </w:rPr>
        <w:t>Material</w:t>
      </w:r>
      <w:r w:rsidR="0046616D">
        <w:rPr>
          <w:rFonts w:ascii="Arial" w:hAnsi="Arial" w:cs="Arial"/>
          <w:b/>
          <w:bCs/>
          <w:sz w:val="24"/>
          <w:szCs w:val="24"/>
          <w:lang w:val="en-US"/>
        </w:rPr>
        <w:t>s</w:t>
      </w:r>
    </w:p>
    <w:p w14:paraId="37CF98D5" w14:textId="77777777" w:rsidR="00B55AF3" w:rsidRDefault="00B55AF3">
      <w:pPr>
        <w:rPr>
          <w:rFonts w:ascii="Arial" w:hAnsi="Arial" w:cs="Arial"/>
          <w:b/>
          <w:bCs/>
          <w:sz w:val="20"/>
          <w:szCs w:val="20"/>
          <w:lang w:val="en-US"/>
        </w:rPr>
      </w:pPr>
    </w:p>
    <w:p w14:paraId="6F93AB27" w14:textId="055C0F9C" w:rsidR="00B55AF3" w:rsidRPr="00B55AF3" w:rsidRDefault="00B55AF3">
      <w:pPr>
        <w:rPr>
          <w:rFonts w:ascii="Arial" w:hAnsi="Arial" w:cs="Arial"/>
          <w:b/>
          <w:bCs/>
          <w:sz w:val="20"/>
          <w:szCs w:val="20"/>
          <w:lang w:val="en-US"/>
        </w:rPr>
      </w:pPr>
      <w:r w:rsidRPr="00B55AF3">
        <w:rPr>
          <w:rFonts w:ascii="Arial" w:hAnsi="Arial" w:cs="Arial"/>
          <w:b/>
          <w:bCs/>
          <w:sz w:val="20"/>
          <w:szCs w:val="20"/>
          <w:lang w:val="en-US"/>
        </w:rPr>
        <w:t>Methods</w:t>
      </w:r>
    </w:p>
    <w:p w14:paraId="18A9CE7E" w14:textId="7C779C5F" w:rsidR="00002809" w:rsidRPr="005B1CC4" w:rsidRDefault="00002809" w:rsidP="00002809">
      <w:pPr>
        <w:spacing w:after="0" w:line="480" w:lineRule="auto"/>
        <w:rPr>
          <w:rFonts w:ascii="Arial" w:hAnsi="Arial" w:cs="Arial"/>
          <w:b/>
          <w:bCs/>
          <w:sz w:val="20"/>
          <w:szCs w:val="20"/>
          <w:lang w:val="en-US"/>
        </w:rPr>
      </w:pPr>
      <w:r w:rsidRPr="005B1CC4">
        <w:rPr>
          <w:rFonts w:ascii="Arial" w:hAnsi="Arial" w:cs="Arial"/>
          <w:b/>
          <w:bCs/>
          <w:sz w:val="20"/>
          <w:szCs w:val="20"/>
          <w:lang w:val="en-US"/>
        </w:rPr>
        <w:t>Assessment of puberty stage</w:t>
      </w:r>
    </w:p>
    <w:p w14:paraId="3A1AC66C" w14:textId="5B8DDB73" w:rsidR="00002809" w:rsidRDefault="00002809" w:rsidP="00002809">
      <w:pPr>
        <w:spacing w:after="0" w:line="480" w:lineRule="auto"/>
        <w:ind w:firstLine="720"/>
        <w:rPr>
          <w:rFonts w:ascii="Arial" w:hAnsi="Arial" w:cs="Arial"/>
          <w:sz w:val="20"/>
          <w:szCs w:val="20"/>
          <w:lang w:val="en-US"/>
        </w:rPr>
      </w:pPr>
      <w:r w:rsidRPr="00EC138C">
        <w:rPr>
          <w:rFonts w:ascii="Arial" w:hAnsi="Arial" w:cs="Arial"/>
          <w:sz w:val="20"/>
          <w:szCs w:val="20"/>
          <w:lang w:val="en-US"/>
        </w:rPr>
        <w:t xml:space="preserve">All (cisgender and gender-incongruent) children underwent a short physical assessment by a pediatric endocrinologist to ensure their prepubertal status. In adolescent participants with gender incongruence, as part of their regular medical check-ups at the clinic, pubertal stages (pubic hair growth; Tanner P, breast and genital development; Tanner M/G, respectively) were determined by a pediatric endocrinologist as well. In the adolescent cisgender groups, pubertal staging was assessed by means of self-report on </w:t>
      </w:r>
      <w:r>
        <w:rPr>
          <w:rFonts w:ascii="Arial" w:hAnsi="Arial" w:cs="Arial"/>
          <w:sz w:val="20"/>
          <w:szCs w:val="20"/>
          <w:lang w:val="en-US"/>
        </w:rPr>
        <w:t>a</w:t>
      </w:r>
      <w:r w:rsidRPr="00EC138C">
        <w:rPr>
          <w:rFonts w:ascii="Arial" w:hAnsi="Arial" w:cs="Arial"/>
          <w:sz w:val="20"/>
          <w:szCs w:val="20"/>
          <w:lang w:val="en-US"/>
        </w:rPr>
        <w:t xml:space="preserve"> five-point (1 = </w:t>
      </w:r>
      <w:proofErr w:type="spellStart"/>
      <w:r w:rsidRPr="00EC138C">
        <w:rPr>
          <w:rFonts w:ascii="Arial" w:hAnsi="Arial" w:cs="Arial"/>
          <w:sz w:val="20"/>
          <w:szCs w:val="20"/>
          <w:lang w:val="en-US"/>
        </w:rPr>
        <w:t>prepubertal</w:t>
      </w:r>
      <w:proofErr w:type="spellEnd"/>
      <w:r w:rsidRPr="00EC138C">
        <w:rPr>
          <w:rFonts w:ascii="Arial" w:hAnsi="Arial" w:cs="Arial"/>
          <w:sz w:val="20"/>
          <w:szCs w:val="20"/>
          <w:lang w:val="en-US"/>
        </w:rPr>
        <w:t xml:space="preserve">, 5 = </w:t>
      </w:r>
      <w:proofErr w:type="spellStart"/>
      <w:r w:rsidRPr="00EC138C">
        <w:rPr>
          <w:rFonts w:ascii="Arial" w:hAnsi="Arial" w:cs="Arial"/>
          <w:sz w:val="20"/>
          <w:szCs w:val="20"/>
          <w:lang w:val="en-US"/>
        </w:rPr>
        <w:t>postpubertal</w:t>
      </w:r>
      <w:proofErr w:type="spellEnd"/>
      <w:r w:rsidRPr="00EC138C">
        <w:rPr>
          <w:rFonts w:ascii="Arial" w:hAnsi="Arial" w:cs="Arial"/>
          <w:sz w:val="20"/>
          <w:szCs w:val="20"/>
          <w:lang w:val="en-US"/>
        </w:rPr>
        <w:t xml:space="preserve">) Tanner Maturation Scale participants were shown drawings of the different developmental stages and were asked to indicate which drawing fitted their stage best </w:t>
      </w:r>
      <w:r w:rsidR="00115050">
        <w:rPr>
          <w:rFonts w:ascii="Arial" w:hAnsi="Arial" w:cs="Arial"/>
          <w:sz w:val="20"/>
          <w:szCs w:val="20"/>
          <w:lang w:val="en-US"/>
        </w:rPr>
        <w:fldChar w:fldCharType="begin"/>
      </w:r>
      <w:r w:rsidR="00FB4F32">
        <w:rPr>
          <w:rFonts w:ascii="Arial" w:hAnsi="Arial" w:cs="Arial"/>
          <w:sz w:val="20"/>
          <w:szCs w:val="20"/>
          <w:lang w:val="en-US"/>
        </w:rPr>
        <w:instrText xml:space="preserve"> ADDIN EN.CITE &lt;EndNote&gt;&lt;Cite&gt;&lt;Author&gt;Marshall&lt;/Author&gt;&lt;Year&gt;1969&lt;/Year&gt;&lt;RecNum&gt;590&lt;/RecNum&gt;&lt;DisplayText&gt;(Marshall &amp;amp; Tanner, 1969, 1970)&lt;/DisplayText&gt;&lt;record&gt;&lt;rec-number&gt;590&lt;/rec-number&gt;&lt;foreign-keys&gt;&lt;key app="EN" db-id="zte5zwrs8xpeadefr04xdwe7aapf5w2z99xf" timestamp="1635344954"&gt;590&lt;/key&gt;&lt;/foreign-keys&gt;&lt;ref-type name="Journal Article"&gt;17&lt;/ref-type&gt;&lt;contributors&gt;&lt;authors&gt;&lt;author&gt;Marshall, W A&lt;/author&gt;&lt;author&gt;Tanner, J M&lt;/author&gt;&lt;/authors&gt;&lt;/contributors&gt;&lt;titles&gt;&lt;title&gt;Variations in pattern of pubertal changes in girls.&lt;/title&gt;&lt;secondary-title&gt;Archives of disease in childhood&lt;/secondary-title&gt;&lt;/titles&gt;&lt;pages&gt;291-303&lt;/pages&gt;&lt;volume&gt;44&lt;/volume&gt;&lt;dates&gt;&lt;year&gt;1969&lt;/year&gt;&lt;/dates&gt;&lt;accession-num&gt;5785179&lt;/accession-num&gt;&lt;urls&gt;&lt;/urls&gt;&lt;electronic-resource-num&gt;10.1136/adc.44.235.291&lt;/electronic-resource-num&gt;&lt;/record&gt;&lt;/Cite&gt;&lt;Cite&gt;&lt;Author&gt;Marshall&lt;/Author&gt;&lt;Year&gt;1970&lt;/Year&gt;&lt;RecNum&gt;604&lt;/RecNum&gt;&lt;record&gt;&lt;rec-number&gt;604&lt;/rec-number&gt;&lt;foreign-keys&gt;&lt;key app="EN" db-id="zte5zwrs8xpeadefr04xdwe7aapf5w2z99xf" timestamp="1635344954"&gt;604&lt;/key&gt;&lt;/foreign-keys&gt;&lt;ref-type name="Journal Article"&gt;17&lt;/ref-type&gt;&lt;contributors&gt;&lt;authors&gt;&lt;author&gt;Marshall, W A&lt;/author&gt;&lt;author&gt;Tanner, J M&lt;/author&gt;&lt;/authors&gt;&lt;/contributors&gt;&lt;titles&gt;&lt;title&gt;Variations in the Pattern of Pubertal Changes in Boys&lt;/title&gt;&lt;secondary-title&gt;Archives of Disease in Children&lt;/secondary-title&gt;&lt;/titles&gt;&lt;pages&gt;13-23&lt;/pages&gt;&lt;volume&gt;45&lt;/volume&gt;&lt;dates&gt;&lt;year&gt;1970&lt;/year&gt;&lt;/dates&gt;&lt;urls&gt;&lt;/urls&gt;&lt;electronic-resource-num&gt;10.1136/adc.45.239.13&lt;/electronic-resource-num&gt;&lt;/record&gt;&lt;/Cite&gt;&lt;/EndNote&gt;</w:instrText>
      </w:r>
      <w:r w:rsidR="00115050">
        <w:rPr>
          <w:rFonts w:ascii="Arial" w:hAnsi="Arial" w:cs="Arial"/>
          <w:sz w:val="20"/>
          <w:szCs w:val="20"/>
          <w:lang w:val="en-US"/>
        </w:rPr>
        <w:fldChar w:fldCharType="separate"/>
      </w:r>
      <w:r w:rsidR="00115050">
        <w:rPr>
          <w:rFonts w:ascii="Arial" w:hAnsi="Arial" w:cs="Arial"/>
          <w:noProof/>
          <w:sz w:val="20"/>
          <w:szCs w:val="20"/>
          <w:lang w:val="en-US"/>
        </w:rPr>
        <w:t>(Marshall &amp; Tanner, 1969, 1970)</w:t>
      </w:r>
      <w:r w:rsidR="00115050">
        <w:rPr>
          <w:rFonts w:ascii="Arial" w:hAnsi="Arial" w:cs="Arial"/>
          <w:sz w:val="20"/>
          <w:szCs w:val="20"/>
          <w:lang w:val="en-US"/>
        </w:rPr>
        <w:fldChar w:fldCharType="end"/>
      </w:r>
      <w:r w:rsidRPr="00EC138C">
        <w:rPr>
          <w:rFonts w:ascii="Arial" w:hAnsi="Arial" w:cs="Arial"/>
          <w:sz w:val="20"/>
          <w:szCs w:val="20"/>
          <w:lang w:val="en-US"/>
        </w:rPr>
        <w:t xml:space="preserve">. </w:t>
      </w:r>
      <w:r w:rsidRPr="00EC138C">
        <w:rPr>
          <w:rStyle w:val="Verwijzingopmerking"/>
          <w:rFonts w:ascii="Arial" w:hAnsi="Arial" w:cs="Arial"/>
          <w:sz w:val="20"/>
          <w:szCs w:val="20"/>
          <w:lang w:val="en-US"/>
        </w:rPr>
        <w:t>These self-reports have been shown to</w:t>
      </w:r>
      <w:r w:rsidRPr="00EC138C">
        <w:rPr>
          <w:rFonts w:ascii="Arial" w:hAnsi="Arial" w:cs="Arial"/>
          <w:sz w:val="20"/>
          <w:szCs w:val="20"/>
          <w:lang w:val="en-US"/>
        </w:rPr>
        <w:t xml:space="preserve"> correlate highly with physician assessments </w:t>
      </w:r>
      <w:r w:rsidR="00115050">
        <w:rPr>
          <w:rFonts w:ascii="Arial" w:hAnsi="Arial" w:cs="Arial"/>
          <w:sz w:val="20"/>
          <w:szCs w:val="20"/>
          <w:lang w:val="en-US"/>
        </w:rPr>
        <w:fldChar w:fldCharType="begin"/>
      </w:r>
      <w:r w:rsidR="00115050">
        <w:rPr>
          <w:rFonts w:ascii="Arial" w:hAnsi="Arial" w:cs="Arial"/>
          <w:sz w:val="20"/>
          <w:szCs w:val="20"/>
          <w:lang w:val="en-US"/>
        </w:rPr>
        <w:instrText xml:space="preserve"> ADDIN EN.CITE </w:instrText>
      </w:r>
      <w:r w:rsidR="00115050">
        <w:rPr>
          <w:rFonts w:ascii="Arial" w:hAnsi="Arial" w:cs="Arial"/>
          <w:sz w:val="20"/>
          <w:szCs w:val="20"/>
          <w:lang w:val="en-US"/>
        </w:rPr>
        <w:lastRenderedPageBreak/>
        <w:instrText>&lt;EndNote&gt;&lt;Cite&gt;&lt;Author&gt;Duke&lt;/Author&gt;&lt;Year&gt;1980&lt;/Year&gt;&lt;RecNum&gt;591&lt;/RecNum&gt;&lt;DisplayText&gt;(Duke, Litt, &amp;amp; Gross, 1980; Morris &amp;amp; Udry, 1980)&lt;/DisplayText&gt;&lt;record&gt;&lt;rec-number&gt;591&lt;/rec-number&gt;&lt;foreign-keys&gt;&lt;key app="EN" db-id="zte5zwrs8xpeadefr04xdwe7aapf5w2z99xf" timestamp="1635344954"&gt;591&lt;/key&gt;&lt;/foreign-keys&gt;&lt;ref-type name="Journal Article"&gt;17&lt;/ref-type&gt;&lt;contributors&gt;&lt;authors&gt;&lt;author&gt;Duke, P M&lt;/author&gt;&lt;author&gt;Litt, I F&lt;/author&gt;&lt;author&gt;Gross, R T&lt;/author&gt;&lt;/authors&gt;&lt;/contributors&gt;&lt;titles&gt;&lt;title&gt;Adolescents&amp;apos; self-assessment of sexual maturation.&lt;/title&gt;&lt;secondary-title&gt;Pediatrics&lt;/secondary-title&gt;&lt;/titles&gt;&lt;pages&gt;918-20&lt;/pages&gt;&lt;volume&gt;66&lt;/volume&gt;&lt;dates&gt;&lt;year&gt;1980&lt;/year&gt;&lt;/dates&gt;&lt;accession-num&gt;7454482&lt;/accession-num&gt;&lt;urls&gt;&lt;/urls&gt;&lt;/record&gt;&lt;/Cite&gt;&lt;Cite&gt;&lt;Author&gt;Morris&lt;/Author&gt;&lt;Year&gt;1980&lt;/Year&gt;&lt;RecNum&gt;589&lt;/RecNum&gt;&lt;record&gt;&lt;rec-number&gt;589&lt;/rec-number&gt;&lt;foreign-keys&gt;&lt;key app="EN" db-id="zte5zwrs8xpeadefr04xdwe7aapf5w2z99xf" timestamp="1635344954"&gt;589&lt;/key&gt;&lt;/foreign-keys&gt;&lt;ref-type name="Journal Article"&gt;17&lt;/ref-type&gt;&lt;contributors&gt;&lt;authors&gt;&lt;author&gt;Morris, Naomi M.&lt;/author&gt;&lt;author&gt;Udry, J. Richard&lt;/author&gt;&lt;/authors&gt;&lt;/contributors&gt;&lt;titles&gt;&lt;title&gt;Validation of a self-administered instrument to assess stage of adolescent development&lt;/title&gt;&lt;secondary-title&gt;Journal of Youth and Adolescence&lt;/secondary-title&gt;&lt;/titles&gt;&lt;pages&gt;271-280&lt;/pages&gt;&lt;volume&gt;9&lt;/volume&gt;&lt;dates&gt;&lt;year&gt;1980&lt;/year&gt;&lt;/dates&gt;&lt;urls&gt;&lt;/urls&gt;&lt;electronic-resource-num&gt;10.1007/BF02088471&lt;/electronic-resource-num&gt;&lt;/record&gt;&lt;/Cite&gt;&lt;/EndNote&gt;</w:instrText>
      </w:r>
      <w:r w:rsidR="00115050">
        <w:rPr>
          <w:rFonts w:ascii="Arial" w:hAnsi="Arial" w:cs="Arial"/>
          <w:sz w:val="20"/>
          <w:szCs w:val="20"/>
          <w:lang w:val="en-US"/>
        </w:rPr>
        <w:fldChar w:fldCharType="separate"/>
      </w:r>
      <w:r w:rsidR="00115050">
        <w:rPr>
          <w:rFonts w:ascii="Arial" w:hAnsi="Arial" w:cs="Arial"/>
          <w:noProof/>
          <w:sz w:val="20"/>
          <w:szCs w:val="20"/>
          <w:lang w:val="en-US"/>
        </w:rPr>
        <w:t>(Duke, Litt, &amp; Gross, 1980; Morris &amp; Udry, 1980)</w:t>
      </w:r>
      <w:r w:rsidR="00115050">
        <w:rPr>
          <w:rFonts w:ascii="Arial" w:hAnsi="Arial" w:cs="Arial"/>
          <w:sz w:val="20"/>
          <w:szCs w:val="20"/>
          <w:lang w:val="en-US"/>
        </w:rPr>
        <w:fldChar w:fldCharType="end"/>
      </w:r>
      <w:r w:rsidRPr="00EC138C">
        <w:rPr>
          <w:rFonts w:ascii="Arial" w:hAnsi="Arial" w:cs="Arial"/>
          <w:sz w:val="20"/>
          <w:szCs w:val="20"/>
          <w:lang w:val="en-US"/>
        </w:rPr>
        <w:t xml:space="preserve">. </w:t>
      </w:r>
    </w:p>
    <w:p w14:paraId="2A486C94" w14:textId="77777777" w:rsidR="00002809" w:rsidRPr="00EC138C" w:rsidRDefault="00002809" w:rsidP="00002809">
      <w:pPr>
        <w:spacing w:after="0" w:line="480" w:lineRule="auto"/>
        <w:rPr>
          <w:rFonts w:ascii="Arial" w:hAnsi="Arial" w:cs="Arial"/>
          <w:b/>
          <w:sz w:val="20"/>
          <w:szCs w:val="20"/>
          <w:lang w:val="en-US"/>
        </w:rPr>
      </w:pPr>
      <w:r w:rsidRPr="00EC138C">
        <w:rPr>
          <w:rFonts w:ascii="Arial" w:hAnsi="Arial" w:cs="Arial"/>
          <w:b/>
          <w:sz w:val="20"/>
          <w:szCs w:val="20"/>
          <w:lang w:val="en-US"/>
        </w:rPr>
        <w:t>Hormone assessments</w:t>
      </w:r>
    </w:p>
    <w:p w14:paraId="377A27F5" w14:textId="4C73CD6F" w:rsidR="00002809" w:rsidRPr="00EC138C" w:rsidRDefault="00002809" w:rsidP="00002809">
      <w:pPr>
        <w:spacing w:after="0" w:line="480" w:lineRule="auto"/>
        <w:ind w:firstLine="720"/>
        <w:rPr>
          <w:rFonts w:ascii="Arial" w:hAnsi="Arial" w:cs="Arial"/>
          <w:sz w:val="20"/>
          <w:szCs w:val="20"/>
          <w:lang w:val="en-US"/>
        </w:rPr>
      </w:pPr>
      <w:r w:rsidRPr="00EC138C">
        <w:rPr>
          <w:rFonts w:ascii="Arial" w:hAnsi="Arial" w:cs="Arial"/>
          <w:sz w:val="20"/>
          <w:szCs w:val="20"/>
          <w:lang w:val="en-US"/>
        </w:rPr>
        <w:t>Participants were asked to collect</w:t>
      </w:r>
      <w:r w:rsidR="0043409B">
        <w:rPr>
          <w:rFonts w:ascii="Arial" w:hAnsi="Arial" w:cs="Arial"/>
          <w:sz w:val="20"/>
          <w:szCs w:val="20"/>
          <w:lang w:val="en-US"/>
        </w:rPr>
        <w:t xml:space="preserve"> saliva and</w:t>
      </w:r>
      <w:r w:rsidRPr="00EC138C">
        <w:rPr>
          <w:rFonts w:ascii="Arial" w:hAnsi="Arial" w:cs="Arial"/>
          <w:sz w:val="20"/>
          <w:szCs w:val="20"/>
          <w:lang w:val="en-US"/>
        </w:rPr>
        <w:t xml:space="preserve"> urine samples at home, directly after waking up at the day of the MR examination.</w:t>
      </w:r>
      <w:r w:rsidR="009C5732">
        <w:rPr>
          <w:rFonts w:ascii="Arial" w:hAnsi="Arial" w:cs="Arial"/>
          <w:sz w:val="20"/>
          <w:szCs w:val="20"/>
          <w:lang w:val="en-US"/>
        </w:rPr>
        <w:t xml:space="preserve"> </w:t>
      </w:r>
      <w:r w:rsidRPr="00EC138C">
        <w:rPr>
          <w:rFonts w:ascii="Arial" w:hAnsi="Arial" w:cs="Arial"/>
          <w:sz w:val="20"/>
          <w:szCs w:val="20"/>
          <w:lang w:val="en-US"/>
        </w:rPr>
        <w:t>Samples were brought to the clinic and stored at -80˚C until analysis. Dehydroepiandrosterone (DHEA</w:t>
      </w:r>
      <w:r w:rsidR="0043409B">
        <w:rPr>
          <w:rFonts w:ascii="Arial" w:hAnsi="Arial" w:cs="Arial"/>
          <w:sz w:val="20"/>
          <w:szCs w:val="20"/>
          <w:lang w:val="en-US"/>
        </w:rPr>
        <w:t>s</w:t>
      </w:r>
      <w:r w:rsidRPr="00EC138C">
        <w:rPr>
          <w:rFonts w:ascii="Arial" w:hAnsi="Arial" w:cs="Arial"/>
          <w:sz w:val="20"/>
          <w:szCs w:val="20"/>
          <w:lang w:val="en-US"/>
        </w:rPr>
        <w:t>), follicle-stimulating hormone (FSH), and luteinizing hormone (LH) levels were measured in all children. In the cisgender adolescent groups, we determined estradiol and testosterone levels. Because in the transgender adolescents sex hormones were suppressed by gonadotropin releasing hormone analogues (</w:t>
      </w:r>
      <w:proofErr w:type="spellStart"/>
      <w:r w:rsidRPr="00EC138C">
        <w:rPr>
          <w:rFonts w:ascii="Arial" w:hAnsi="Arial" w:cs="Arial"/>
          <w:sz w:val="20"/>
          <w:szCs w:val="20"/>
          <w:lang w:val="en-US"/>
        </w:rPr>
        <w:t>GnRHa</w:t>
      </w:r>
      <w:proofErr w:type="spellEnd"/>
      <w:r w:rsidRPr="00EC138C">
        <w:rPr>
          <w:rFonts w:ascii="Arial" w:hAnsi="Arial" w:cs="Arial"/>
          <w:sz w:val="20"/>
          <w:szCs w:val="20"/>
          <w:lang w:val="en-US"/>
        </w:rPr>
        <w:t>), and thus under detection threshold</w:t>
      </w:r>
      <w:r w:rsidR="00115050">
        <w:rPr>
          <w:rFonts w:ascii="Arial" w:hAnsi="Arial" w:cs="Arial"/>
          <w:sz w:val="20"/>
          <w:szCs w:val="20"/>
          <w:lang w:val="en-US"/>
        </w:rPr>
        <w:t xml:space="preserve"> </w:t>
      </w:r>
      <w:r w:rsidR="00115050">
        <w:rPr>
          <w:rFonts w:ascii="Arial" w:hAnsi="Arial" w:cs="Arial"/>
          <w:sz w:val="20"/>
          <w:szCs w:val="20"/>
          <w:lang w:val="en-US"/>
        </w:rPr>
        <w:fldChar w:fldCharType="begin"/>
      </w:r>
      <w:r w:rsidR="00115050">
        <w:rPr>
          <w:rFonts w:ascii="Arial" w:hAnsi="Arial" w:cs="Arial"/>
          <w:sz w:val="20"/>
          <w:szCs w:val="20"/>
          <w:lang w:val="en-US"/>
        </w:rPr>
        <w:instrText xml:space="preserve"> ADDIN EN.CITE &lt;EndNote&gt;&lt;Cite&gt;&lt;Author&gt;Soleman&lt;/Author&gt;&lt;Year&gt;2013&lt;/Year&gt;&lt;RecNum&gt;737&lt;/RecNum&gt;&lt;DisplayText&gt;(Soleman et al., 2013)&lt;/DisplayText&gt;&lt;record&gt;&lt;rec-number&gt;737&lt;/rec-number&gt;&lt;foreign-keys&gt;&lt;key app="EN" db-id="zte5zwrs8xpeadefr04xdwe7aapf5w2z99xf" timestamp="1635344954"&gt;737&lt;/key&gt;&lt;/foreign-keys&gt;&lt;ref-type name="Journal Article"&gt;17&lt;/ref-</w:instrText>
      </w:r>
      <w:r w:rsidR="00115050">
        <w:rPr>
          <w:rFonts w:ascii="Arial" w:hAnsi="Arial" w:cs="Arial"/>
          <w:sz w:val="20"/>
          <w:szCs w:val="20"/>
          <w:lang w:val="en-US"/>
        </w:rPr>
        <w:lastRenderedPageBreak/>
        <w:instrText>type&gt;&lt;contributors&gt;&lt;authors&gt;&lt;author&gt;Soleman, Remi S&lt;/author&gt;&lt;author&gt;Schagen, Sebastian E E&lt;/author&gt;&lt;author&gt;Veltman, Dick J&lt;/author&gt;&lt;author&gt;Kreukels, Baudewijntje P C&lt;/author&gt;&lt;author&gt;Cohen-Kettenis, Peggy T&lt;/author&gt;&lt;author&gt;Lambalk, Cornelis B&lt;/author&gt;&lt;author&gt;Wouters, Femke&lt;/author&gt;&lt;author&gt;Delemarre-van de Waal, Henriette A&lt;/author&gt;&lt;/authors&gt;&lt;/contributors&gt;&lt;titles&gt;&lt;title&gt;Sex Differences in Verbal Fluency during Adolescence: A Functional Magnetic Resonance Imaging Study in Gender Dysphoric and Control Boys and Girls&lt;/title&gt;&lt;secondary-title&gt;The Journal of Sexual Medicine&lt;/secondary-title&gt;&lt;/titles&gt;&lt;pages&gt;1969-1977&lt;/pages&gt;&lt;volume&gt;10&lt;/volume&gt;&lt;keywords&gt;&lt;keyword&gt;adolescence&lt;/keyword&gt;&lt;keyword&gt;fmri&lt;/keyword&gt;&lt;keyword&gt;gender identity disorder&lt;/keyword&gt;&lt;keyword&gt;sex difference&lt;/keyword&gt;&lt;keyword&gt;transsexualism&lt;/keyword&gt;&lt;keyword&gt;verbal&lt;/keyword&gt;&lt;keyword&gt;verbal fluency&lt;/keyword&gt;&lt;/keywords&gt;&lt;dates&gt;&lt;year&gt;2013&lt;/year&gt;&lt;/dates&gt;&lt;accession-num&gt;23433223&lt;/accession-num&gt;&lt;urls&gt;&lt;/urls&gt;&lt;electronic-resource-num&gt;10.1111/jsm.12083&lt;/electronic-resource-num&gt;&lt;/record&gt;&lt;/Cite&gt;&lt;/EndNote&gt;</w:instrText>
      </w:r>
      <w:r w:rsidR="00115050">
        <w:rPr>
          <w:rFonts w:ascii="Arial" w:hAnsi="Arial" w:cs="Arial"/>
          <w:sz w:val="20"/>
          <w:szCs w:val="20"/>
          <w:lang w:val="en-US"/>
        </w:rPr>
        <w:fldChar w:fldCharType="separate"/>
      </w:r>
      <w:r w:rsidR="00115050">
        <w:rPr>
          <w:rFonts w:ascii="Arial" w:hAnsi="Arial" w:cs="Arial"/>
          <w:noProof/>
          <w:sz w:val="20"/>
          <w:szCs w:val="20"/>
          <w:lang w:val="en-US"/>
        </w:rPr>
        <w:t>(Soleman et al., 2013)</w:t>
      </w:r>
      <w:r w:rsidR="00115050">
        <w:rPr>
          <w:rFonts w:ascii="Arial" w:hAnsi="Arial" w:cs="Arial"/>
          <w:sz w:val="20"/>
          <w:szCs w:val="20"/>
          <w:lang w:val="en-US"/>
        </w:rPr>
        <w:fldChar w:fldCharType="end"/>
      </w:r>
      <w:r w:rsidRPr="00EC138C">
        <w:rPr>
          <w:rFonts w:ascii="Arial" w:hAnsi="Arial" w:cs="Arial"/>
          <w:sz w:val="20"/>
          <w:szCs w:val="20"/>
          <w:lang w:val="en-US"/>
        </w:rPr>
        <w:t xml:space="preserve">, no assessments of their </w:t>
      </w:r>
      <w:r w:rsidR="009C5732">
        <w:rPr>
          <w:rFonts w:ascii="Arial" w:hAnsi="Arial" w:cs="Arial"/>
          <w:sz w:val="20"/>
          <w:szCs w:val="20"/>
          <w:lang w:val="en-US"/>
        </w:rPr>
        <w:t>sex-</w:t>
      </w:r>
      <w:r w:rsidRPr="00EC138C">
        <w:rPr>
          <w:rFonts w:ascii="Arial" w:hAnsi="Arial" w:cs="Arial"/>
          <w:sz w:val="20"/>
          <w:szCs w:val="20"/>
          <w:lang w:val="en-US"/>
        </w:rPr>
        <w:t>hormone levels were done.</w:t>
      </w:r>
      <w:r w:rsidR="009C5732">
        <w:rPr>
          <w:rFonts w:ascii="Arial" w:hAnsi="Arial" w:cs="Arial"/>
          <w:sz w:val="20"/>
          <w:szCs w:val="20"/>
          <w:lang w:val="en-US"/>
        </w:rPr>
        <w:t xml:space="preserve"> Therefore, saliva samples were not used for this group, and neither for the prepubertal participants.</w:t>
      </w:r>
    </w:p>
    <w:p w14:paraId="645BB2B3" w14:textId="7AD554CB" w:rsidR="00002809" w:rsidRPr="00EC138C" w:rsidRDefault="00002809" w:rsidP="00002809">
      <w:pPr>
        <w:spacing w:after="0" w:line="480" w:lineRule="auto"/>
        <w:ind w:firstLine="720"/>
        <w:rPr>
          <w:rFonts w:ascii="Arial" w:hAnsi="Arial" w:cs="Arial"/>
          <w:sz w:val="20"/>
          <w:szCs w:val="20"/>
          <w:lang w:val="en-US"/>
        </w:rPr>
      </w:pPr>
      <w:r w:rsidRPr="00EC138C">
        <w:rPr>
          <w:rFonts w:ascii="Arial" w:hAnsi="Arial" w:cs="Arial"/>
          <w:sz w:val="20"/>
          <w:szCs w:val="20"/>
          <w:lang w:val="en-US"/>
        </w:rPr>
        <w:t>LH</w:t>
      </w:r>
      <w:r w:rsidR="00822EB1">
        <w:rPr>
          <w:rFonts w:ascii="Arial" w:hAnsi="Arial" w:cs="Arial"/>
          <w:sz w:val="20"/>
          <w:szCs w:val="20"/>
          <w:lang w:val="en-US"/>
        </w:rPr>
        <w:t xml:space="preserve"> and</w:t>
      </w:r>
      <w:r w:rsidRPr="00EC138C">
        <w:rPr>
          <w:rFonts w:ascii="Arial" w:hAnsi="Arial" w:cs="Arial"/>
          <w:sz w:val="20"/>
          <w:szCs w:val="20"/>
          <w:lang w:val="en-US"/>
        </w:rPr>
        <w:t xml:space="preserve"> FSH levels were measured in urine by immunometric assays (Architect, Abbott Laboratories Diagnostics Division, Abbott Park, Illinois, USA)</w:t>
      </w:r>
      <w:r w:rsidR="00822EB1">
        <w:rPr>
          <w:rFonts w:ascii="Arial" w:hAnsi="Arial" w:cs="Arial"/>
          <w:sz w:val="20"/>
          <w:szCs w:val="20"/>
          <w:lang w:val="en-US"/>
        </w:rPr>
        <w:t xml:space="preserve"> as described before</w:t>
      </w:r>
      <w:r w:rsidR="00115050">
        <w:rPr>
          <w:rFonts w:ascii="Arial" w:hAnsi="Arial" w:cs="Arial"/>
          <w:sz w:val="20"/>
          <w:szCs w:val="20"/>
          <w:lang w:val="en-US"/>
        </w:rPr>
        <w:t xml:space="preserve"> </w:t>
      </w:r>
      <w:r w:rsidR="00115050">
        <w:rPr>
          <w:rFonts w:ascii="Arial" w:hAnsi="Arial" w:cs="Arial"/>
          <w:sz w:val="20"/>
          <w:szCs w:val="20"/>
          <w:lang w:val="en-US"/>
        </w:rPr>
        <w:fldChar w:fldCharType="begin"/>
      </w:r>
      <w:r w:rsidR="00115050">
        <w:rPr>
          <w:rFonts w:ascii="Arial" w:hAnsi="Arial" w:cs="Arial"/>
          <w:sz w:val="20"/>
          <w:szCs w:val="20"/>
          <w:lang w:val="en-US"/>
        </w:rPr>
        <w:instrText xml:space="preserve"> ADDIN EN.CITE &lt;EndNote&gt;&lt;Cite&gt;&lt;Author&gt;Kuijper&lt;/Author&gt;&lt;Year&gt;2006&lt;/Year&gt;&lt;RecNum&gt;588&lt;/RecNum&gt;&lt;DisplayText&gt;(Kuijper et al., 2006)&lt;/DisplayText&gt;&lt;record&gt;&lt;rec-number&gt;588&lt;/rec-number&gt;&lt;foreign-keys&gt;&lt;key app="EN" db-id="zte5zwrs8xpeadefr04xdwe7aapf5w2z99xf" timestamp="1635344954"&gt;588&lt;/key&gt;&lt;/foreign-keys&gt;&lt;ref-type name="Journal Article"&gt;17&lt;/ref-type&gt;&lt;contributors&gt;&lt;authors&gt;&lt;author&gt;Kuijper, E. A.M.&lt;/author&gt;&lt;author&gt;Houwink, E. J.F.&lt;/author&gt;&lt;author&gt;Van Weissenbruch, M. M.&lt;/author&gt;&lt;author&gt;Heij, H. A.&lt;/author&gt;&lt;author&gt;Blankenstein, M. A.&lt;/author&gt;&lt;author&gt;Huijser, J.&lt;/author&gt;&lt;author&gt;Martens, F.&lt;/author&gt;&lt;author&gt;Lambalk, C. B.&lt;/author&gt;&lt;/authors&gt;&lt;/contributors&gt;&lt;titles&gt;&lt;title&gt;Urinary gonadotropin measurements in neonates: A valuable non-invasive method&lt;/title&gt;&lt;secondary-title&gt;Annals of Clinical Biochemistry&lt;/secondary-title&gt;&lt;/titles&gt;&lt;pages&gt;320-322&lt;/pages&gt;&lt;volume&gt;43&lt;/volume&gt;&lt;dates&gt;&lt;year&gt;2006&lt;/year&gt;&lt;/dates&gt;&lt;accession-num&gt;16824286&lt;/accession-num&gt;&lt;urls&gt;&lt;/urls&gt;&lt;electronic-resource-num&gt;10.1258/000456306777695582&lt;/electronic-resource-num&gt;&lt;/record&gt;&lt;/Cite&gt;&lt;/EndNote&gt;</w:instrText>
      </w:r>
      <w:r w:rsidR="00115050">
        <w:rPr>
          <w:rFonts w:ascii="Arial" w:hAnsi="Arial" w:cs="Arial"/>
          <w:sz w:val="20"/>
          <w:szCs w:val="20"/>
          <w:lang w:val="en-US"/>
        </w:rPr>
        <w:fldChar w:fldCharType="separate"/>
      </w:r>
      <w:r w:rsidR="00115050">
        <w:rPr>
          <w:rFonts w:ascii="Arial" w:hAnsi="Arial" w:cs="Arial"/>
          <w:noProof/>
          <w:sz w:val="20"/>
          <w:szCs w:val="20"/>
          <w:lang w:val="en-US"/>
        </w:rPr>
        <w:t>(Kuijper et al., 2006)</w:t>
      </w:r>
      <w:r w:rsidR="00115050">
        <w:rPr>
          <w:rFonts w:ascii="Arial" w:hAnsi="Arial" w:cs="Arial"/>
          <w:sz w:val="20"/>
          <w:szCs w:val="20"/>
          <w:lang w:val="en-US"/>
        </w:rPr>
        <w:fldChar w:fldCharType="end"/>
      </w:r>
      <w:r w:rsidRPr="00EC138C">
        <w:rPr>
          <w:rFonts w:ascii="Arial" w:hAnsi="Arial" w:cs="Arial"/>
          <w:sz w:val="20"/>
          <w:szCs w:val="20"/>
          <w:lang w:val="en-US"/>
        </w:rPr>
        <w:t xml:space="preserve">. For FSH lower limit of quantitation is 0.11 IU/L, intra-assay coefficient of variation is 3% at 5.5 IU/L, 25 IU/L and 75 IU/L and inter-assay coefficients of variation are 6% at 5 IU/L and 5% at 18 IU/L. For LH lower limit of quantitation is 0.1 IU/L, intra- assay coefficient of variation is 3% at 5 IU/L, 40 IU/L and 75 IU/L and inter-assay coefficients of variation are 7% at 4 IU/L and 6% at 23 IU/L. After hydrolysis with helix </w:t>
      </w:r>
      <w:proofErr w:type="spellStart"/>
      <w:r w:rsidRPr="00EC138C">
        <w:rPr>
          <w:rFonts w:ascii="Arial" w:hAnsi="Arial" w:cs="Arial"/>
          <w:sz w:val="20"/>
          <w:szCs w:val="20"/>
          <w:lang w:val="en-US"/>
        </w:rPr>
        <w:t>pomatia</w:t>
      </w:r>
      <w:proofErr w:type="spellEnd"/>
      <w:r w:rsidRPr="00EC138C">
        <w:rPr>
          <w:rFonts w:ascii="Arial" w:hAnsi="Arial" w:cs="Arial"/>
          <w:sz w:val="20"/>
          <w:szCs w:val="20"/>
          <w:lang w:val="en-US"/>
        </w:rPr>
        <w:t xml:space="preserve"> juice (Pall </w:t>
      </w:r>
      <w:proofErr w:type="spellStart"/>
      <w:r w:rsidRPr="00EC138C">
        <w:rPr>
          <w:rFonts w:ascii="Arial" w:hAnsi="Arial" w:cs="Arial"/>
          <w:sz w:val="20"/>
          <w:szCs w:val="20"/>
          <w:lang w:val="en-US"/>
        </w:rPr>
        <w:t>Biosepra</w:t>
      </w:r>
      <w:proofErr w:type="spellEnd"/>
      <w:r w:rsidRPr="00EC138C">
        <w:rPr>
          <w:rFonts w:ascii="Arial" w:hAnsi="Arial" w:cs="Arial"/>
          <w:sz w:val="20"/>
          <w:szCs w:val="20"/>
          <w:lang w:val="en-US"/>
        </w:rPr>
        <w:t xml:space="preserve">, </w:t>
      </w:r>
      <w:proofErr w:type="spellStart"/>
      <w:r w:rsidRPr="00EC138C">
        <w:rPr>
          <w:rFonts w:ascii="Arial" w:hAnsi="Arial" w:cs="Arial"/>
          <w:sz w:val="20"/>
          <w:szCs w:val="20"/>
          <w:lang w:val="en-US"/>
        </w:rPr>
        <w:t>Cergy</w:t>
      </w:r>
      <w:proofErr w:type="spellEnd"/>
      <w:r w:rsidRPr="00EC138C">
        <w:rPr>
          <w:rFonts w:ascii="Arial" w:hAnsi="Arial" w:cs="Arial"/>
          <w:sz w:val="20"/>
          <w:szCs w:val="20"/>
          <w:lang w:val="en-US"/>
        </w:rPr>
        <w:t>-Saint-Christophe, France) and extraction with diethyl ether, urinary estradiol concentration was measured by competitive immunoassay</w:t>
      </w:r>
      <w:r w:rsidR="00822EB1">
        <w:rPr>
          <w:rFonts w:ascii="Arial" w:hAnsi="Arial" w:cs="Arial"/>
          <w:sz w:val="20"/>
          <w:szCs w:val="20"/>
          <w:lang w:val="en-US"/>
        </w:rPr>
        <w:t xml:space="preserve"> (Architect, Abbott)</w:t>
      </w:r>
      <w:r w:rsidRPr="00EC138C">
        <w:rPr>
          <w:rFonts w:ascii="Arial" w:hAnsi="Arial" w:cs="Arial"/>
          <w:sz w:val="20"/>
          <w:szCs w:val="20"/>
          <w:lang w:val="en-US"/>
        </w:rPr>
        <w:t xml:space="preserve">, as also </w:t>
      </w:r>
      <w:r w:rsidR="00822EB1">
        <w:rPr>
          <w:rFonts w:ascii="Arial" w:hAnsi="Arial" w:cs="Arial"/>
          <w:sz w:val="20"/>
          <w:szCs w:val="20"/>
          <w:lang w:val="en-US"/>
        </w:rPr>
        <w:t>described in</w:t>
      </w:r>
      <w:r w:rsidR="00115050">
        <w:rPr>
          <w:rFonts w:ascii="Arial" w:hAnsi="Arial" w:cs="Arial"/>
          <w:sz w:val="20"/>
          <w:szCs w:val="20"/>
          <w:lang w:val="en-US"/>
        </w:rPr>
        <w:t xml:space="preserve"> </w:t>
      </w:r>
      <w:proofErr w:type="spellStart"/>
      <w:r w:rsidR="00115050">
        <w:rPr>
          <w:rFonts w:ascii="Arial" w:hAnsi="Arial" w:cs="Arial"/>
          <w:sz w:val="20"/>
          <w:szCs w:val="20"/>
          <w:lang w:val="en-US"/>
        </w:rPr>
        <w:t>Peper</w:t>
      </w:r>
      <w:proofErr w:type="spellEnd"/>
      <w:r w:rsidR="00115050">
        <w:rPr>
          <w:rFonts w:ascii="Arial" w:hAnsi="Arial" w:cs="Arial"/>
          <w:sz w:val="20"/>
          <w:szCs w:val="20"/>
          <w:lang w:val="en-US"/>
        </w:rPr>
        <w:t xml:space="preserve"> et al. (2009).</w:t>
      </w:r>
      <w:r w:rsidRPr="00EC138C">
        <w:rPr>
          <w:rFonts w:ascii="Arial" w:hAnsi="Arial" w:cs="Arial"/>
          <w:sz w:val="20"/>
          <w:szCs w:val="20"/>
          <w:lang w:val="en-US"/>
        </w:rPr>
        <w:t xml:space="preserve"> Intra-assay coefficients of variation are 9%, 3% and 4% at levels of 150, 1400 and 9000 </w:t>
      </w:r>
      <w:proofErr w:type="spellStart"/>
      <w:r w:rsidRPr="00EC138C">
        <w:rPr>
          <w:rFonts w:ascii="Arial" w:hAnsi="Arial" w:cs="Arial"/>
          <w:sz w:val="20"/>
          <w:szCs w:val="20"/>
          <w:lang w:val="en-US"/>
        </w:rPr>
        <w:t>pmol</w:t>
      </w:r>
      <w:proofErr w:type="spellEnd"/>
      <w:r w:rsidRPr="00EC138C">
        <w:rPr>
          <w:rFonts w:ascii="Arial" w:hAnsi="Arial" w:cs="Arial"/>
          <w:sz w:val="20"/>
          <w:szCs w:val="20"/>
          <w:lang w:val="en-US"/>
        </w:rPr>
        <w:t xml:space="preserve">/L, respectively and inter-assay coefficient of variation is 10% for the whole range. </w:t>
      </w:r>
      <w:r w:rsidR="00822EB1" w:rsidRPr="00822EB1">
        <w:rPr>
          <w:rFonts w:ascii="Arial" w:hAnsi="Arial" w:cs="Arial"/>
          <w:sz w:val="20"/>
          <w:szCs w:val="20"/>
          <w:lang w:val="en-US"/>
        </w:rPr>
        <w:t xml:space="preserve">Urinary DHEAs concentrations were measured using an in-house developed isotope dilution-liquid chromatography-tandem mass spectrometry (ID-LC-MS/MS) method, as described before, slightly adapted for measurements in urine </w:t>
      </w:r>
      <w:r w:rsidR="00115050">
        <w:rPr>
          <w:rFonts w:ascii="Arial" w:hAnsi="Arial" w:cs="Arial"/>
          <w:sz w:val="20"/>
          <w:szCs w:val="20"/>
          <w:lang w:val="en-US"/>
        </w:rPr>
        <w:fldChar w:fldCharType="begin"/>
      </w:r>
      <w:r w:rsidR="00115050">
        <w:rPr>
          <w:rFonts w:ascii="Arial" w:hAnsi="Arial" w:cs="Arial"/>
          <w:sz w:val="20"/>
          <w:szCs w:val="20"/>
          <w:lang w:val="en-US"/>
        </w:rPr>
        <w:instrText xml:space="preserve"> ADDIN EN.CITE &lt;EndNote&gt;&lt;Cite&gt;&lt;Author&gt;Büttler&lt;/Author&gt;&lt;Year&gt;2012&lt;/Year&gt;&lt;RecNum&gt;594&lt;/RecNum&gt;&lt;DisplayText&gt;(Büttler, Struys, Addie, Blankenstein, &amp;amp; Heijboer, 2012)&lt;/DisplayText&gt;&lt;record&gt;&lt;rec-number&gt;594&lt;/rec-number&gt;&lt;foreign-keys&gt;&lt;key app="EN" db-id="zte5zwrs8xpeadefr04xdwe7aapf5w2z99xf" timestamp="1635344954"&gt;594&lt;/key&gt;&lt;/foreign-keys&gt;&lt;ref-type name="Journal Article"&gt;17&lt;/ref-type&gt;&lt;contributors&gt;&lt;authors&gt;&lt;author&gt;Büttler, Rahel M.&lt;/author&gt;&lt;author&gt;Struys, Eduard A.&lt;/author&gt;&lt;author&gt;Addie, Ruben&lt;/author&gt;&lt;author&gt;Blankenstein, Marinus A.&lt;/author&gt;&lt;author&gt;Heijboer, Annemieke C.&lt;/author&gt;&lt;/authors&gt;&lt;/contributors&gt;&lt;titles&gt;&lt;title&gt;Measurement of dehydroepiandrosterone sulfate (DHEAS) in serum and cerebrospinal fluid by isotope-dilution liquid chromatography tandem mass spectrometry&lt;/title&gt;&lt;secondary-title&gt;Clinica Chimica Acta&lt;/secondary-title&gt;&lt;/titles&gt;&lt;pages&gt;246-247&lt;/pages&gt;&lt;volume&gt;414&lt;/volume&gt;&lt;dates&gt;&lt;year&gt;2012&lt;/year&gt;&lt;/dates&gt;&lt;publisher&gt;Elsevier B.V.&lt;/publisher&gt;&lt;accession-num&gt;23041215&lt;/accession-num&gt;&lt;urls&gt;&lt;/urls&gt;&lt;electronic-resource-num&gt;10.1016/j.cca.2012.09.024&lt;/electronic-resource-num&gt;&lt;/record&gt;&lt;/Cite&gt;&lt;/EndNote&gt;</w:instrText>
      </w:r>
      <w:r w:rsidR="00115050">
        <w:rPr>
          <w:rFonts w:ascii="Arial" w:hAnsi="Arial" w:cs="Arial"/>
          <w:sz w:val="20"/>
          <w:szCs w:val="20"/>
          <w:lang w:val="en-US"/>
        </w:rPr>
        <w:fldChar w:fldCharType="separate"/>
      </w:r>
      <w:r w:rsidR="00115050">
        <w:rPr>
          <w:rFonts w:ascii="Arial" w:hAnsi="Arial" w:cs="Arial"/>
          <w:noProof/>
          <w:sz w:val="20"/>
          <w:szCs w:val="20"/>
          <w:lang w:val="en-US"/>
        </w:rPr>
        <w:t>(Büttler, Struys, Addie, Blankenstein, &amp; Heijboer, 2012)</w:t>
      </w:r>
      <w:r w:rsidR="00115050">
        <w:rPr>
          <w:rFonts w:ascii="Arial" w:hAnsi="Arial" w:cs="Arial"/>
          <w:sz w:val="20"/>
          <w:szCs w:val="20"/>
          <w:lang w:val="en-US"/>
        </w:rPr>
        <w:fldChar w:fldCharType="end"/>
      </w:r>
      <w:r w:rsidR="00FF069F">
        <w:rPr>
          <w:rFonts w:ascii="Arial" w:hAnsi="Arial" w:cs="Arial"/>
          <w:sz w:val="20"/>
          <w:szCs w:val="20"/>
          <w:lang w:val="en-US"/>
        </w:rPr>
        <w:t>.</w:t>
      </w:r>
      <w:r w:rsidR="00822EB1" w:rsidRPr="00822EB1">
        <w:rPr>
          <w:rFonts w:ascii="Arial" w:hAnsi="Arial" w:cs="Arial"/>
          <w:sz w:val="20"/>
          <w:szCs w:val="20"/>
          <w:lang w:val="en-US"/>
        </w:rPr>
        <w:t xml:space="preserve"> </w:t>
      </w:r>
      <w:r w:rsidRPr="00EC138C">
        <w:rPr>
          <w:rFonts w:ascii="Arial" w:hAnsi="Arial" w:cs="Arial"/>
          <w:sz w:val="20"/>
          <w:szCs w:val="20"/>
          <w:lang w:val="en-US"/>
        </w:rPr>
        <w:t>DHEA</w:t>
      </w:r>
      <w:r w:rsidR="003003C4">
        <w:rPr>
          <w:rFonts w:ascii="Arial" w:hAnsi="Arial" w:cs="Arial"/>
          <w:sz w:val="20"/>
          <w:szCs w:val="20"/>
          <w:lang w:val="en-US"/>
        </w:rPr>
        <w:t>s</w:t>
      </w:r>
      <w:r w:rsidRPr="00EC138C">
        <w:rPr>
          <w:rFonts w:ascii="Arial" w:hAnsi="Arial" w:cs="Arial"/>
          <w:sz w:val="20"/>
          <w:szCs w:val="20"/>
          <w:lang w:val="en-US"/>
        </w:rPr>
        <w:t xml:space="preserve">, LH, FSH, and estradiol levels were corrected for creatinine levels. Creatinine concentrations were measured by the </w:t>
      </w:r>
      <w:proofErr w:type="spellStart"/>
      <w:r w:rsidRPr="00EC138C">
        <w:rPr>
          <w:rFonts w:ascii="Arial" w:hAnsi="Arial" w:cs="Arial"/>
          <w:sz w:val="20"/>
          <w:szCs w:val="20"/>
          <w:lang w:val="en-US"/>
        </w:rPr>
        <w:t>Jaffé</w:t>
      </w:r>
      <w:proofErr w:type="spellEnd"/>
      <w:r w:rsidRPr="00EC138C">
        <w:rPr>
          <w:rFonts w:ascii="Arial" w:hAnsi="Arial" w:cs="Arial"/>
          <w:sz w:val="20"/>
          <w:szCs w:val="20"/>
          <w:lang w:val="en-US"/>
        </w:rPr>
        <w:t xml:space="preserve"> method (Modular, Roche Diagnostics, Mannheim, Germany). Inter-assay coefficients of variation are 2.2% at 5.9 mmol/L and 1.7% at 12.5 mmol/L. </w:t>
      </w:r>
    </w:p>
    <w:p w14:paraId="2CE36EEB" w14:textId="68B5C9CE" w:rsidR="00002809" w:rsidRPr="00EC138C" w:rsidRDefault="00002809" w:rsidP="00002809">
      <w:pPr>
        <w:spacing w:after="0" w:line="480" w:lineRule="auto"/>
        <w:ind w:firstLine="720"/>
        <w:rPr>
          <w:rFonts w:ascii="Arial" w:hAnsi="Arial" w:cs="Arial"/>
          <w:sz w:val="20"/>
          <w:szCs w:val="20"/>
          <w:lang w:val="en-US"/>
        </w:rPr>
      </w:pPr>
      <w:r w:rsidRPr="00EC138C">
        <w:rPr>
          <w:rFonts w:ascii="Arial" w:hAnsi="Arial" w:cs="Arial"/>
          <w:sz w:val="20"/>
          <w:szCs w:val="20"/>
          <w:lang w:val="en-US"/>
        </w:rPr>
        <w:t xml:space="preserve">Testosterone levels were measured in saliva, which provides an index of the free (i.e., unbound, or biologically available) fraction of testosterone in circulation </w:t>
      </w:r>
      <w:r w:rsidR="00115050">
        <w:rPr>
          <w:rFonts w:ascii="Arial" w:hAnsi="Arial" w:cs="Arial"/>
          <w:sz w:val="20"/>
          <w:szCs w:val="20"/>
          <w:lang w:val="en-US"/>
        </w:rPr>
        <w:fldChar w:fldCharType="begin"/>
      </w:r>
      <w:r w:rsidR="00115050">
        <w:rPr>
          <w:rFonts w:ascii="Arial" w:hAnsi="Arial" w:cs="Arial"/>
          <w:sz w:val="20"/>
          <w:szCs w:val="20"/>
          <w:lang w:val="en-US"/>
        </w:rPr>
        <w:instrText xml:space="preserve"> ADDIN EN.CITE &lt;EndNote&gt;&lt;Cite&gt;&lt;Author&gt;Rilling&lt;/Author&gt;&lt;Year&gt;1996&lt;/Year&gt;&lt;RecNum&gt;592&lt;/RecNum&gt;&lt;DisplayText&gt;(Rilling, Worthman, Campbell, Stallings, &amp;amp; Mbizva, 1996)&lt;/DisplayText&gt;&lt;record&gt;&lt;rec-number&gt;592&lt;/rec-number&gt;&lt;foreign-keys&gt;&lt;key app="EN" db-id="zte5zwrs8xpeadefr04xdwe7aapf5w2z99xf" timestamp="1635344954"&gt;592&lt;/key&gt;&lt;/foreign-keys&gt;&lt;ref-type name="Journal Article"&gt;17&lt;/ref-type&gt;&lt;contributors&gt;&lt;authors&gt;&lt;author&gt;Rilling, J K&lt;/author&gt;&lt;author&gt;Worthman, C M&lt;/author&gt;&lt;author&gt;Campbell, B C&lt;/author&gt;&lt;author&gt;Stallings, J F&lt;/author&gt;&lt;author&gt;Mbizva, M&lt;/author&gt;&lt;/authors&gt;&lt;/contributors&gt;&lt;titles&gt;&lt;title&gt;Ratios of plasma and salivary testosterone throughout puberty: production versus bioavailability.&lt;/title&gt;&lt;secondary-title&gt;Steroids&lt;/secondary-title&gt;&lt;/titles&gt;&lt;pages&gt;374-8&lt;/pages&gt;&lt;volume&gt;61&lt;/volume&gt;&lt;dates&gt;&lt;year&gt;1996&lt;/year&gt;&lt;/dates&gt;&lt;accession-num&gt;8776800&lt;/accession-num&gt;&lt;urls&gt;&lt;/urls&gt;&lt;/record&gt;&lt;/Cite&gt;&lt;/EndNote&gt;</w:instrText>
      </w:r>
      <w:r w:rsidR="00115050">
        <w:rPr>
          <w:rFonts w:ascii="Arial" w:hAnsi="Arial" w:cs="Arial"/>
          <w:sz w:val="20"/>
          <w:szCs w:val="20"/>
          <w:lang w:val="en-US"/>
        </w:rPr>
        <w:fldChar w:fldCharType="separate"/>
      </w:r>
      <w:r w:rsidR="00115050">
        <w:rPr>
          <w:rFonts w:ascii="Arial" w:hAnsi="Arial" w:cs="Arial"/>
          <w:noProof/>
          <w:sz w:val="20"/>
          <w:szCs w:val="20"/>
          <w:lang w:val="en-US"/>
        </w:rPr>
        <w:t>(Rilling, Worthman, Campbell, Stallings, &amp; Mbizva, 1996)</w:t>
      </w:r>
      <w:r w:rsidR="00115050">
        <w:rPr>
          <w:rFonts w:ascii="Arial" w:hAnsi="Arial" w:cs="Arial"/>
          <w:sz w:val="20"/>
          <w:szCs w:val="20"/>
          <w:lang w:val="en-US"/>
        </w:rPr>
        <w:fldChar w:fldCharType="end"/>
      </w:r>
      <w:r w:rsidRPr="00EC138C">
        <w:rPr>
          <w:rFonts w:ascii="Arial" w:hAnsi="Arial" w:cs="Arial"/>
          <w:sz w:val="20"/>
          <w:szCs w:val="20"/>
          <w:lang w:val="en-US"/>
        </w:rPr>
        <w:t xml:space="preserve">. Testosterone levels were determined </w:t>
      </w:r>
      <w:r w:rsidR="003003C4">
        <w:rPr>
          <w:rFonts w:ascii="Arial" w:hAnsi="Arial" w:cs="Arial"/>
          <w:sz w:val="20"/>
          <w:szCs w:val="20"/>
          <w:lang w:val="en-US"/>
        </w:rPr>
        <w:t>using</w:t>
      </w:r>
      <w:r w:rsidR="003003C4" w:rsidRPr="00EC138C">
        <w:rPr>
          <w:rFonts w:ascii="Arial" w:hAnsi="Arial" w:cs="Arial"/>
          <w:sz w:val="20"/>
          <w:szCs w:val="20"/>
          <w:lang w:val="en-US"/>
        </w:rPr>
        <w:t xml:space="preserve"> </w:t>
      </w:r>
      <w:r w:rsidRPr="00EC138C">
        <w:rPr>
          <w:rFonts w:ascii="Arial" w:hAnsi="Arial" w:cs="Arial"/>
          <w:sz w:val="20"/>
          <w:szCs w:val="20"/>
          <w:lang w:val="en-US"/>
        </w:rPr>
        <w:t>an</w:t>
      </w:r>
      <w:r w:rsidR="003003C4">
        <w:rPr>
          <w:rFonts w:ascii="Arial" w:hAnsi="Arial" w:cs="Arial"/>
          <w:sz w:val="20"/>
          <w:szCs w:val="20"/>
          <w:lang w:val="en-US"/>
        </w:rPr>
        <w:t xml:space="preserve"> in-house developed</w:t>
      </w:r>
      <w:r w:rsidRPr="00EC138C">
        <w:rPr>
          <w:rFonts w:ascii="Arial" w:hAnsi="Arial" w:cs="Arial"/>
          <w:sz w:val="20"/>
          <w:szCs w:val="20"/>
          <w:lang w:val="en-US"/>
        </w:rPr>
        <w:t xml:space="preserve"> ID-LC-MS/MS method</w:t>
      </w:r>
      <w:r w:rsidR="003003C4">
        <w:rPr>
          <w:rFonts w:ascii="Arial" w:hAnsi="Arial" w:cs="Arial"/>
          <w:sz w:val="20"/>
          <w:szCs w:val="20"/>
          <w:lang w:val="en-US"/>
        </w:rPr>
        <w:t xml:space="preserve">, as described before </w:t>
      </w:r>
      <w:r w:rsidR="00115050">
        <w:rPr>
          <w:rFonts w:ascii="Arial" w:hAnsi="Arial" w:cs="Arial"/>
          <w:sz w:val="20"/>
          <w:szCs w:val="20"/>
          <w:lang w:val="en-US"/>
        </w:rPr>
        <w:fldChar w:fldCharType="begin"/>
      </w:r>
      <w:r w:rsidR="00115050">
        <w:rPr>
          <w:rFonts w:ascii="Arial" w:hAnsi="Arial" w:cs="Arial"/>
          <w:sz w:val="20"/>
          <w:szCs w:val="20"/>
          <w:lang w:val="en-US"/>
        </w:rPr>
        <w:instrText xml:space="preserve"> ADDIN EN.CITE &lt;EndNote&gt;&lt;Cite&gt;&lt;Author&gt;Bui&lt;/Author&gt;&lt;Year&gt;2013&lt;/Year&gt;&lt;RecNum&gt;593&lt;/RecNum&gt;&lt;DisplayText&gt;(Bui et al., 2013)&lt;/DisplayText&gt;&lt;record&gt;&lt;rec-number&gt;593&lt;/rec-number&gt;&lt;foreign-keys&gt;&lt;key app="EN" db-id="zte5zwrs8xpeadefr04xdwe7aapf5w2z99xf" timestamp="1635344954"&gt;593&lt;/key&gt;&lt;/foreign-keys&gt;&lt;ref-type name="Journal Article"&gt;17&lt;/ref-type&gt;&lt;contributors&gt;&lt;authors&gt;&lt;author&gt;Bui, Hong N.&lt;/author&gt;&lt;author&gt;Sluss, Patrick M.&lt;/author&gt;&lt;author&gt;Blincko, Stuart&lt;/author&gt;&lt;author&gt;Knol, Dirk L.&lt;/author&gt;&lt;author&gt;Blankenstein, Marinus A.&lt;/author&gt;&lt;author&gt;Heijboer, Annemieke C.&lt;/author&gt;&lt;/authors&gt;&lt;/contributors&gt;&lt;titles&gt;&lt;title&gt;Dynamics of serum testosterone during the menstrual cycle evaluated by daily measurements with an ID-LC-MS/MS method and a 2nd generation automated immunoassay&lt;/title&gt;&lt;secondary-title&gt;Steroids&lt;/secondary-title&gt;&lt;/titles&gt;&lt;pages&gt;96-101&lt;/pages&gt;&lt;volume&gt;78&lt;/volume&gt;&lt;keywords&gt;&lt;keyword&gt;Liquid chromatography-Tandem mass spectrometry&lt;/keyword&gt;&lt;keyword&gt;Menstrual cycle&lt;/keyword&gt;&lt;keyword&gt;Reference interval&lt;/keyword&gt;&lt;keyword&gt;Second generation automated immunoassay&lt;/keyword&gt;&lt;keyword&gt;Testosterone&lt;/keyword&gt;&lt;/keywords&gt;&lt;dates&gt;&lt;year&gt;2013&lt;/year&gt;&lt;/dates&gt;&lt;publisher&gt;Elsevier Inc.&lt;/publisher&gt;&lt;accession-num&gt;23127814&lt;/accession-num&gt;&lt;urls&gt;&lt;/urls&gt;&lt;electronic-resource-num&gt;10.1016/j.steroids.2012.10.010&lt;/electronic-resource-num&gt;&lt;/record&gt;&lt;/Cite&gt;&lt;/EndNote&gt;</w:instrText>
      </w:r>
      <w:r w:rsidR="00115050">
        <w:rPr>
          <w:rFonts w:ascii="Arial" w:hAnsi="Arial" w:cs="Arial"/>
          <w:sz w:val="20"/>
          <w:szCs w:val="20"/>
          <w:lang w:val="en-US"/>
        </w:rPr>
        <w:fldChar w:fldCharType="separate"/>
      </w:r>
      <w:r w:rsidR="00115050">
        <w:rPr>
          <w:rFonts w:ascii="Arial" w:hAnsi="Arial" w:cs="Arial"/>
          <w:noProof/>
          <w:sz w:val="20"/>
          <w:szCs w:val="20"/>
          <w:lang w:val="en-US"/>
        </w:rPr>
        <w:t>(Bui et al., 2013)</w:t>
      </w:r>
      <w:r w:rsidR="00115050">
        <w:rPr>
          <w:rFonts w:ascii="Arial" w:hAnsi="Arial" w:cs="Arial"/>
          <w:sz w:val="20"/>
          <w:szCs w:val="20"/>
          <w:lang w:val="en-US"/>
        </w:rPr>
        <w:fldChar w:fldCharType="end"/>
      </w:r>
      <w:r w:rsidRPr="00EC138C">
        <w:rPr>
          <w:rFonts w:ascii="Arial" w:hAnsi="Arial" w:cs="Arial"/>
          <w:sz w:val="20"/>
          <w:szCs w:val="20"/>
          <w:lang w:val="en-US"/>
        </w:rPr>
        <w:t xml:space="preserve">. </w:t>
      </w:r>
    </w:p>
    <w:p w14:paraId="2C230ACF" w14:textId="77777777" w:rsidR="00002809" w:rsidRPr="00EC138C" w:rsidRDefault="00002809" w:rsidP="00002809">
      <w:pPr>
        <w:spacing w:after="0" w:line="480" w:lineRule="auto"/>
        <w:rPr>
          <w:rFonts w:ascii="Arial" w:hAnsi="Arial" w:cs="Arial"/>
          <w:b/>
          <w:sz w:val="20"/>
          <w:szCs w:val="20"/>
          <w:lang w:val="en-US"/>
        </w:rPr>
      </w:pPr>
      <w:r w:rsidRPr="00EC138C">
        <w:rPr>
          <w:rFonts w:ascii="Arial" w:hAnsi="Arial" w:cs="Arial"/>
          <w:b/>
          <w:sz w:val="20"/>
          <w:szCs w:val="20"/>
          <w:lang w:val="en-US"/>
        </w:rPr>
        <w:t>MR image acquisition</w:t>
      </w:r>
    </w:p>
    <w:p w14:paraId="1D731830" w14:textId="2ED26CC5" w:rsidR="00002809" w:rsidRPr="00042B06" w:rsidRDefault="00002809" w:rsidP="00002809">
      <w:pPr>
        <w:spacing w:after="0" w:line="480" w:lineRule="auto"/>
        <w:ind w:firstLine="720"/>
        <w:rPr>
          <w:rFonts w:ascii="Arial" w:hAnsi="Arial" w:cs="Arial"/>
          <w:sz w:val="20"/>
          <w:szCs w:val="20"/>
          <w:lang w:val="en-US"/>
        </w:rPr>
      </w:pPr>
      <w:r w:rsidRPr="00EC138C">
        <w:rPr>
          <w:rFonts w:ascii="Arial" w:hAnsi="Arial" w:cs="Arial"/>
          <w:b/>
          <w:sz w:val="20"/>
          <w:szCs w:val="20"/>
          <w:lang w:val="en-US"/>
        </w:rPr>
        <w:tab/>
      </w:r>
      <w:r w:rsidRPr="00EC138C">
        <w:rPr>
          <w:rFonts w:ascii="Arial" w:hAnsi="Arial" w:cs="Arial"/>
          <w:sz w:val="20"/>
          <w:szCs w:val="20"/>
          <w:lang w:val="en-US"/>
        </w:rPr>
        <w:t xml:space="preserve">MR imaging was performed on a 3.0 Tesla GE </w:t>
      </w:r>
      <w:proofErr w:type="spellStart"/>
      <w:r w:rsidRPr="00EC138C">
        <w:rPr>
          <w:rFonts w:ascii="Arial" w:hAnsi="Arial" w:cs="Arial"/>
          <w:sz w:val="20"/>
          <w:szCs w:val="20"/>
          <w:lang w:val="en-US"/>
        </w:rPr>
        <w:t>Signa</w:t>
      </w:r>
      <w:proofErr w:type="spellEnd"/>
      <w:r w:rsidRPr="00EC138C">
        <w:rPr>
          <w:rFonts w:ascii="Arial" w:hAnsi="Arial" w:cs="Arial"/>
          <w:sz w:val="20"/>
          <w:szCs w:val="20"/>
          <w:lang w:val="en-US"/>
        </w:rPr>
        <w:t xml:space="preserve"> </w:t>
      </w:r>
      <w:proofErr w:type="spellStart"/>
      <w:r w:rsidRPr="00EC138C">
        <w:rPr>
          <w:rFonts w:ascii="Arial" w:hAnsi="Arial" w:cs="Arial"/>
          <w:sz w:val="20"/>
          <w:szCs w:val="20"/>
          <w:lang w:val="en-US"/>
        </w:rPr>
        <w:t>HDxt</w:t>
      </w:r>
      <w:proofErr w:type="spellEnd"/>
      <w:r w:rsidRPr="00EC138C">
        <w:rPr>
          <w:rFonts w:ascii="Arial" w:hAnsi="Arial" w:cs="Arial"/>
          <w:sz w:val="20"/>
          <w:szCs w:val="20"/>
          <w:lang w:val="en-US"/>
        </w:rPr>
        <w:t xml:space="preserve"> scanner (General Electric, Milwaukee, Wisconsin, USA) with a SENSE 8-channel head coil. Amongst others, the imaging protocol included a 2D echo-planar imaging sequence that was used for diffusion-weighted imaging: thirty volumes with non-collinear diffusion gradients and five images without diffusion weighting were obtained (</w:t>
      </w:r>
      <w:r w:rsidRPr="00EC138C">
        <w:rPr>
          <w:rFonts w:ascii="Arial" w:hAnsi="Arial" w:cs="Arial"/>
          <w:i/>
          <w:sz w:val="20"/>
          <w:szCs w:val="20"/>
          <w:lang w:val="en-US"/>
        </w:rPr>
        <w:t>b</w:t>
      </w:r>
      <w:r w:rsidRPr="00EC138C">
        <w:rPr>
          <w:rFonts w:ascii="Arial" w:hAnsi="Arial" w:cs="Arial"/>
          <w:sz w:val="20"/>
          <w:szCs w:val="20"/>
          <w:lang w:val="en-US"/>
        </w:rPr>
        <w:t>-value = 1000 mm</w:t>
      </w:r>
      <w:r w:rsidRPr="00EC138C">
        <w:rPr>
          <w:rFonts w:ascii="Arial" w:hAnsi="Arial" w:cs="Arial"/>
          <w:sz w:val="20"/>
          <w:szCs w:val="20"/>
          <w:vertAlign w:val="superscript"/>
          <w:lang w:val="en-US"/>
        </w:rPr>
        <w:t>2</w:t>
      </w:r>
      <w:r w:rsidRPr="00EC138C">
        <w:rPr>
          <w:rFonts w:ascii="Arial" w:hAnsi="Arial" w:cs="Arial"/>
          <w:sz w:val="20"/>
          <w:szCs w:val="20"/>
          <w:lang w:val="en-US"/>
        </w:rPr>
        <w:t xml:space="preserve">/s, TR = 13000 </w:t>
      </w:r>
      <w:proofErr w:type="spellStart"/>
      <w:r w:rsidRPr="00EC138C">
        <w:rPr>
          <w:rFonts w:ascii="Arial" w:hAnsi="Arial" w:cs="Arial"/>
          <w:sz w:val="20"/>
          <w:szCs w:val="20"/>
          <w:lang w:val="en-US"/>
        </w:rPr>
        <w:t>ms</w:t>
      </w:r>
      <w:proofErr w:type="spellEnd"/>
      <w:r w:rsidRPr="00EC138C">
        <w:rPr>
          <w:rFonts w:ascii="Arial" w:hAnsi="Arial" w:cs="Arial"/>
          <w:sz w:val="20"/>
          <w:szCs w:val="20"/>
          <w:lang w:val="en-US"/>
        </w:rPr>
        <w:t>, TE</w:t>
      </w:r>
      <w:r w:rsidRPr="00EC138C" w:rsidDel="00517C7E">
        <w:rPr>
          <w:rFonts w:ascii="Arial" w:hAnsi="Arial" w:cs="Arial"/>
          <w:sz w:val="20"/>
          <w:szCs w:val="20"/>
          <w:lang w:val="en-US"/>
        </w:rPr>
        <w:t xml:space="preserve"> </w:t>
      </w:r>
      <w:r w:rsidRPr="00EC138C">
        <w:rPr>
          <w:rFonts w:ascii="Arial" w:hAnsi="Arial" w:cs="Arial"/>
          <w:sz w:val="20"/>
          <w:szCs w:val="20"/>
          <w:lang w:val="en-US"/>
        </w:rPr>
        <w:t xml:space="preserve">= 85 </w:t>
      </w:r>
      <w:proofErr w:type="spellStart"/>
      <w:r w:rsidRPr="00EC138C">
        <w:rPr>
          <w:rFonts w:ascii="Arial" w:hAnsi="Arial" w:cs="Arial"/>
          <w:sz w:val="20"/>
          <w:szCs w:val="20"/>
          <w:lang w:val="en-US"/>
        </w:rPr>
        <w:t>ms</w:t>
      </w:r>
      <w:proofErr w:type="spellEnd"/>
      <w:r w:rsidRPr="00EC138C">
        <w:rPr>
          <w:rFonts w:ascii="Arial" w:hAnsi="Arial" w:cs="Arial"/>
          <w:sz w:val="20"/>
          <w:szCs w:val="20"/>
          <w:lang w:val="en-US"/>
        </w:rPr>
        <w:t>, matrix size = 128 x 128, field of view = 256 x 256 mm, 45 slices, slice thickness = 2.4 mm). In addition, a T1-weighted image was acquired: 3D FSPGR sequence, 25cm</w:t>
      </w:r>
      <w:r w:rsidRPr="00EC138C">
        <w:rPr>
          <w:rFonts w:ascii="Arial" w:hAnsi="Arial" w:cs="Arial"/>
          <w:sz w:val="20"/>
          <w:szCs w:val="20"/>
          <w:vertAlign w:val="superscript"/>
          <w:lang w:val="en-US"/>
        </w:rPr>
        <w:t xml:space="preserve">2 </w:t>
      </w:r>
      <w:r w:rsidRPr="00EC138C">
        <w:rPr>
          <w:rFonts w:ascii="Arial" w:hAnsi="Arial" w:cs="Arial"/>
          <w:sz w:val="20"/>
          <w:szCs w:val="20"/>
          <w:lang w:val="en-US"/>
        </w:rPr>
        <w:t xml:space="preserve">field of view, TR of 7.8 </w:t>
      </w:r>
      <w:proofErr w:type="spellStart"/>
      <w:r w:rsidRPr="00EC138C">
        <w:rPr>
          <w:rFonts w:ascii="Arial" w:hAnsi="Arial" w:cs="Arial"/>
          <w:sz w:val="20"/>
          <w:szCs w:val="20"/>
          <w:lang w:val="en-US"/>
        </w:rPr>
        <w:t>ms</w:t>
      </w:r>
      <w:proofErr w:type="spellEnd"/>
      <w:r w:rsidRPr="00EC138C">
        <w:rPr>
          <w:rFonts w:ascii="Arial" w:hAnsi="Arial" w:cs="Arial"/>
          <w:sz w:val="20"/>
          <w:szCs w:val="20"/>
          <w:lang w:val="en-US"/>
        </w:rPr>
        <w:t xml:space="preserve">, TE of 3.0 </w:t>
      </w:r>
      <w:proofErr w:type="spellStart"/>
      <w:r w:rsidRPr="00EC138C">
        <w:rPr>
          <w:rFonts w:ascii="Arial" w:hAnsi="Arial" w:cs="Arial"/>
          <w:sz w:val="20"/>
          <w:szCs w:val="20"/>
          <w:lang w:val="en-US"/>
        </w:rPr>
        <w:t>ms</w:t>
      </w:r>
      <w:proofErr w:type="spellEnd"/>
      <w:r w:rsidRPr="00EC138C">
        <w:rPr>
          <w:rFonts w:ascii="Arial" w:hAnsi="Arial" w:cs="Arial"/>
          <w:sz w:val="20"/>
          <w:szCs w:val="20"/>
          <w:lang w:val="en-US"/>
        </w:rPr>
        <w:t>, slice thickness 1 mm, and 176 slices.</w:t>
      </w:r>
      <w:r w:rsidRPr="00EC138C">
        <w:rPr>
          <w:rFonts w:ascii="Arial" w:hAnsi="Arial" w:cs="Arial"/>
          <w:sz w:val="20"/>
          <w:szCs w:val="20"/>
          <w:lang w:val="en-US"/>
        </w:rPr>
        <w:br/>
      </w:r>
      <w:r w:rsidRPr="00EC138C">
        <w:rPr>
          <w:rFonts w:ascii="Arial" w:hAnsi="Arial" w:cs="Arial"/>
          <w:b/>
          <w:sz w:val="20"/>
          <w:szCs w:val="20"/>
          <w:lang w:val="en-US"/>
        </w:rPr>
        <w:t>MR image processing</w:t>
      </w:r>
      <w:r w:rsidRPr="00EC138C">
        <w:rPr>
          <w:rFonts w:ascii="Arial" w:hAnsi="Arial" w:cs="Arial"/>
          <w:b/>
          <w:sz w:val="20"/>
          <w:szCs w:val="20"/>
          <w:lang w:val="en-US"/>
        </w:rPr>
        <w:br/>
      </w:r>
      <w:r w:rsidRPr="00EC138C">
        <w:rPr>
          <w:rFonts w:ascii="Arial" w:hAnsi="Arial" w:cs="Arial"/>
          <w:sz w:val="20"/>
          <w:szCs w:val="20"/>
          <w:lang w:val="en-US"/>
        </w:rPr>
        <w:t xml:space="preserve"> </w:t>
      </w:r>
      <w:r w:rsidRPr="00EC138C">
        <w:rPr>
          <w:rFonts w:ascii="Arial" w:hAnsi="Arial" w:cs="Arial"/>
          <w:sz w:val="20"/>
          <w:szCs w:val="20"/>
          <w:lang w:val="en-US"/>
        </w:rPr>
        <w:tab/>
        <w:t xml:space="preserve">Diffusion images were pre-processed using </w:t>
      </w:r>
      <w:proofErr w:type="spellStart"/>
      <w:r w:rsidRPr="00EC138C">
        <w:rPr>
          <w:rFonts w:ascii="Arial" w:hAnsi="Arial" w:cs="Arial"/>
          <w:sz w:val="20"/>
          <w:szCs w:val="20"/>
          <w:lang w:val="en-US"/>
        </w:rPr>
        <w:t>DTIfit</w:t>
      </w:r>
      <w:proofErr w:type="spellEnd"/>
      <w:r w:rsidRPr="00EC138C">
        <w:rPr>
          <w:rFonts w:ascii="Arial" w:hAnsi="Arial" w:cs="Arial"/>
          <w:sz w:val="20"/>
          <w:szCs w:val="20"/>
          <w:lang w:val="en-US"/>
        </w:rPr>
        <w:t xml:space="preserve">, which is part of the FMRIB’s Diffusion Toolbox as implemented in the FMRIB Software Library (FSL) version 4.1.9 </w:t>
      </w:r>
      <w:r w:rsidR="00115050">
        <w:rPr>
          <w:rFonts w:ascii="Arial" w:hAnsi="Arial" w:cs="Arial"/>
          <w:sz w:val="20"/>
          <w:szCs w:val="20"/>
          <w:lang w:val="en-US"/>
        </w:rPr>
        <w:fldChar w:fldCharType="begin"/>
      </w:r>
      <w:r w:rsidR="00FB4F32">
        <w:rPr>
          <w:rFonts w:ascii="Arial" w:hAnsi="Arial" w:cs="Arial"/>
          <w:sz w:val="20"/>
          <w:szCs w:val="20"/>
          <w:lang w:val="en-US"/>
        </w:rPr>
        <w:instrText xml:space="preserve"> ADDIN EN.CITE &lt;EndNote&gt;&lt;Cite&gt;&lt;Author&gt;Smith&lt;/Author&gt;&lt;Year&gt;2004&lt;/Year&gt;&lt;RecNum&gt;680&lt;/RecNum&gt;&lt;DisplayText&gt;(Smith et al., 2004)&lt;/DisplayText&gt;&lt;record&gt;&lt;rec-number&gt;680&lt;/rec-number&gt;&lt;foreign-keys&gt;&lt;key app="EN" db-id="zte5zwrs8xpeadefr04xdwe7aapf5w2z99xf" timestamp="1635344954"&gt;680&lt;/key&gt;&lt;/foreign-keys&gt;&lt;ref-type name="Journal Article"&gt;17&lt;/ref-type&gt;&lt;contributors&gt;&lt;authors&gt;&lt;author&gt;Smith, S M&lt;/author&gt;&lt;author&gt;Jenkinson, M&lt;/author&gt;&lt;author&gt;Woolrich, M W&lt;/author&gt;&lt;author&gt;Beckmann, C F&lt;/author&gt;&lt;author&gt;Behrens, T E&lt;/author&gt;&lt;author&gt;Johansen-Berg, H&lt;/author&gt;&lt;author&gt;Bannister, P R&lt;/author&gt;&lt;author&gt;De Luca, M&lt;/author&gt;&lt;author&gt;Drobnjak, I&lt;/author&gt;&lt;author&gt;Flitney, D E&lt;/author&gt;&lt;author&gt;Niazy, R K&lt;/author&gt;&lt;author&gt;Saunders, J&lt;/author&gt;&lt;author&gt;Vickers, J&lt;/author&gt;&lt;author&gt;Zhang, Y&lt;/author&gt;&lt;author&gt;De Stefano, N&lt;/author&gt;&lt;author&gt;Brady, J M&lt;/author&gt;&lt;author&gt;Matthews, P M&lt;/author&gt;&lt;/authors&gt;&lt;/contributors&gt;&lt;titles&gt;&lt;title&gt;Advances in functional and structural MR image analysis and implementation as FSL&lt;/title&gt;&lt;secondary-title&gt;NeuroImage&lt;/secondary-title&gt;&lt;/titles&gt;&lt;periodical&gt;&lt;full-title&gt;Neuroimage&lt;/full-title&gt;&lt;/periodical&gt;&lt;pages&gt;208-219&lt;/pages&gt;&lt;volume&gt;23&lt;/volume&gt;&lt;edition&gt;2004/10/27&lt;/edition&gt;&lt;dates&gt;&lt;year&gt;2004&lt;/year&gt;&lt;/dates&gt;&lt;isbn&gt;1053-8119 (Print) 1053-8119 (Linking)&lt;/isbn&gt;&lt;urls&gt;&lt;/urls&gt;&lt;electronic-resource-num&gt;10.1016/j.neuroimage.2004.07.051&lt;/electronic-resource-num&gt;&lt;/record&gt;&lt;/Cite&gt;&lt;/EndNote&gt;</w:instrText>
      </w:r>
      <w:r w:rsidR="00115050">
        <w:rPr>
          <w:rFonts w:ascii="Arial" w:hAnsi="Arial" w:cs="Arial"/>
          <w:sz w:val="20"/>
          <w:szCs w:val="20"/>
          <w:lang w:val="en-US"/>
        </w:rPr>
        <w:fldChar w:fldCharType="separate"/>
      </w:r>
      <w:r w:rsidR="00115050">
        <w:rPr>
          <w:rFonts w:ascii="Arial" w:hAnsi="Arial" w:cs="Arial"/>
          <w:noProof/>
          <w:sz w:val="20"/>
          <w:szCs w:val="20"/>
          <w:lang w:val="en-US"/>
        </w:rPr>
        <w:t>(Smith et al., 2004)</w:t>
      </w:r>
      <w:r w:rsidR="00115050">
        <w:rPr>
          <w:rFonts w:ascii="Arial" w:hAnsi="Arial" w:cs="Arial"/>
          <w:sz w:val="20"/>
          <w:szCs w:val="20"/>
          <w:lang w:val="en-US"/>
        </w:rPr>
        <w:fldChar w:fldCharType="end"/>
      </w:r>
      <w:r w:rsidRPr="00EC138C">
        <w:rPr>
          <w:rFonts w:ascii="Arial" w:hAnsi="Arial" w:cs="Arial"/>
          <w:sz w:val="20"/>
          <w:szCs w:val="20"/>
          <w:lang w:val="en-US"/>
        </w:rPr>
        <w:t xml:space="preserve">. Images were corrected for eddy current distortions, realigned to one of the non-weighted images using affine registration </w:t>
      </w:r>
      <w:r w:rsidR="00115050">
        <w:rPr>
          <w:rFonts w:ascii="Arial" w:hAnsi="Arial" w:cs="Arial"/>
          <w:sz w:val="20"/>
          <w:szCs w:val="20"/>
          <w:lang w:val="en-US"/>
        </w:rPr>
        <w:fldChar w:fldCharType="begin"/>
      </w:r>
      <w:r w:rsidR="00115050">
        <w:rPr>
          <w:rFonts w:ascii="Arial" w:hAnsi="Arial" w:cs="Arial"/>
          <w:sz w:val="20"/>
          <w:szCs w:val="20"/>
          <w:lang w:val="en-US"/>
        </w:rPr>
        <w:instrText xml:space="preserve"> ADDIN EN.CITE &lt;EndNote&gt;&lt;Cite&gt;&lt;Author&gt;Jenkinson&lt;/Author&gt;&lt;Year&gt;2002&lt;/Year&gt;&lt;RecNum&gt;725&lt;/RecNum&gt;&lt;DisplayText&gt;(Jenkinson, Bannister, Brady, &amp;amp; Smith, 2002)&lt;/DisplayText&gt;&lt;record&gt;&lt;rec-number&gt;725&lt;/rec-number&gt;&lt;foreign-keys&gt;&lt;key app="EN" db-id="zte5zwrs8xpeadefr04xdwe7aapf5w2z99xf" timestamp="1635344954"&gt;725&lt;/key&gt;&lt;/foreign-keys&gt;&lt;ref-type name="Journal Article"&gt;17&lt;/ref-type&gt;&lt;contributors&gt;&lt;authors&gt;&lt;author&gt;Jenkinson, Mark&lt;/author&gt;&lt;author&gt;Bannister, Peter&lt;/author&gt;&lt;author&gt;Brady, Michael&lt;/author&gt;&lt;author&gt;Smith, Stephen&lt;/author&gt;&lt;/authors&gt;&lt;/contributors&gt;&lt;titles&gt;&lt;title&gt;Improved optimization for the robust and accurate linear registration and motion correction of brain images.&lt;/title&gt;&lt;secondary-title&gt;NeuroImage&lt;/secondary-title&gt;&lt;/titles&gt;&lt;periodical&gt;&lt;full-title&gt;Neuroimage&lt;/full-title&gt;&lt;/periodical&gt;&lt;pages&gt;825-841&lt;/pages&gt;&lt;volume&gt;17&lt;/volume&gt;&lt;keywords&gt;&lt;keyword&gt;Acoustic Stimulation&lt;/keyword&gt;&lt;keyword&gt;Algorithms&lt;/keyword&gt;&lt;keyword&gt;Brain&lt;/keyword&gt;&lt;keyword&gt;Brain: physiology&lt;/keyword&gt;&lt;keyword&gt;Computer Simulation&lt;/keyword&gt;&lt;keyword&gt;Computer-Assisted&lt;/keyword&gt;&lt;keyword&gt;Computer-Assisted: methods&lt;/keyword&gt;&lt;keyword&gt;Data Interpretation&lt;/keyword&gt;&lt;keyword&gt;Fuzzy Logic&lt;/keyword&gt;&lt;keyword&gt;Humans&lt;/keyword&gt;&lt;keyword&gt;Image Interpretation&lt;/keyword&gt;&lt;keyword&gt;Linear Models&lt;/keyword&gt;&lt;keyword&gt;Models&lt;/keyword&gt;&lt;keyword&gt;Motion&lt;/keyword&gt;&lt;keyword&gt;Neurological&lt;/keyword&gt;&lt;keyword&gt;Photic Stimulation&lt;/keyword&gt;&lt;keyword&gt;Reproducibility of Results&lt;/keyword&gt;&lt;keyword&gt;Statistical&lt;/keyword&gt;&lt;/keywords&gt;&lt;dates&gt;&lt;year&gt;2002&lt;/year&gt;&lt;/dates&gt;&lt;accession-num&gt;12377157&lt;/accession-num&gt;&lt;urls&gt;&lt;/urls&gt;&lt;/record&gt;&lt;/Cite&gt;&lt;/EndNote&gt;</w:instrText>
      </w:r>
      <w:r w:rsidR="00115050">
        <w:rPr>
          <w:rFonts w:ascii="Arial" w:hAnsi="Arial" w:cs="Arial"/>
          <w:sz w:val="20"/>
          <w:szCs w:val="20"/>
          <w:lang w:val="en-US"/>
        </w:rPr>
        <w:fldChar w:fldCharType="separate"/>
      </w:r>
      <w:r w:rsidR="00115050">
        <w:rPr>
          <w:rFonts w:ascii="Arial" w:hAnsi="Arial" w:cs="Arial"/>
          <w:noProof/>
          <w:sz w:val="20"/>
          <w:szCs w:val="20"/>
          <w:lang w:val="en-US"/>
        </w:rPr>
        <w:t>(Jenkinson, Bannister, Brady, &amp; Smith, 2002)</w:t>
      </w:r>
      <w:r w:rsidR="00115050">
        <w:rPr>
          <w:rFonts w:ascii="Arial" w:hAnsi="Arial" w:cs="Arial"/>
          <w:sz w:val="20"/>
          <w:szCs w:val="20"/>
          <w:lang w:val="en-US"/>
        </w:rPr>
        <w:fldChar w:fldCharType="end"/>
      </w:r>
      <w:r w:rsidRPr="00EC138C">
        <w:rPr>
          <w:rFonts w:ascii="Arial" w:hAnsi="Arial" w:cs="Arial"/>
          <w:sz w:val="20"/>
          <w:szCs w:val="20"/>
          <w:lang w:val="en-US"/>
        </w:rPr>
        <w:t>, and non-brain tissue removal using BET</w:t>
      </w:r>
      <w:r w:rsidR="00115050">
        <w:rPr>
          <w:rFonts w:ascii="Arial" w:hAnsi="Arial" w:cs="Arial"/>
          <w:sz w:val="20"/>
          <w:szCs w:val="20"/>
          <w:lang w:val="en-US"/>
        </w:rPr>
        <w:t xml:space="preserve"> </w:t>
      </w:r>
      <w:r w:rsidR="00115050">
        <w:rPr>
          <w:rFonts w:ascii="Arial" w:hAnsi="Arial" w:cs="Arial"/>
          <w:sz w:val="20"/>
          <w:szCs w:val="20"/>
          <w:lang w:val="en-US"/>
        </w:rPr>
        <w:fldChar w:fldCharType="begin"/>
      </w:r>
      <w:r w:rsidR="00FB4F32">
        <w:rPr>
          <w:rFonts w:ascii="Arial" w:hAnsi="Arial" w:cs="Arial"/>
          <w:sz w:val="20"/>
          <w:szCs w:val="20"/>
          <w:lang w:val="en-US"/>
        </w:rPr>
        <w:instrText xml:space="preserve"> ADDIN EN.CITE &lt;EndNote&gt;&lt;Cite&gt;&lt;Author&gt;Smith&lt;/Author&gt;&lt;Year&gt;2002&lt;/Year&gt;&lt;RecNum&gt;655&lt;/RecNum&gt;&lt;DisplayText&gt;(Smith, 2002)&lt;/DisplayText&gt;&lt;record&gt;&lt;rec-number&gt;655&lt;/rec-number&gt;&lt;foreign-keys&gt;&lt;key app="EN" db-id="zte5zwrs8xpeadefr04xdwe7aapf5w2z99xf" timestamp="1635344954"&gt;655&lt;/key&gt;&lt;/foreign-keys&gt;&lt;ref-type name="Journal Article"&gt;17&lt;/ref-type&gt;&lt;contributors&gt;&lt;authors&gt;&lt;author&gt;Smith, S M&lt;/author&gt;&lt;/authors&gt;&lt;/contributors&gt;&lt;titles&gt;&lt;title&gt;Fast robust automated brain extraction&lt;/title&gt;&lt;secondary-title&gt;Human Brain Mapping&lt;/secondary-title&gt;&lt;/titles&gt;&lt;pages&gt;143-155&lt;/pages&gt;&lt;volume&gt;17&lt;/volume&gt;&lt;edition&gt;2002/10/23&lt;/edition&gt;&lt;keywords&gt;&lt;keyword&gt;Algorithms&lt;/keyword&gt;&lt;keyword&gt;Animals&lt;/keyword&gt;&lt;keyword&gt;Brain&lt;/keyword&gt;&lt;keyword&gt;Brain/ anatomy &amp;amp; histology/physiology&lt;/keyword&gt;&lt;keyword&gt;Brain: anatomy &amp;amp; histology&lt;/keyword&gt;&lt;keyword&gt;Brain: physiology&lt;/keyword&gt;&lt;keyword&gt;Humans&lt;/keyword&gt;&lt;keyword&gt;Magnetic Resonance Imaging&lt;/keyword&gt;&lt;keyword&gt;Magnetic Resonance Imaging/instrumentation/ method&lt;/keyword&gt;&lt;keyword&gt;Magnetic Resonance Imaging: instrumentation&lt;/keyword&gt;&lt;keyword&gt;Magnetic Resonance Imaging: methods&lt;/keyword&gt;&lt;/keywords&gt;&lt;dates&gt;&lt;year&gt;2002&lt;/year&gt;&lt;/dates&gt;&lt;isbn&gt;1065-9471 (Print) 1065-9471 (Linking)&lt;/isbn&gt;&lt;accession-num&gt;12391568&lt;/accession-num&gt;&lt;urls&gt;&lt;/urls&gt;&lt;electronic-resource-num&gt;10.1002/hbm.10062&lt;/electronic-resource-num&gt;&lt;research-notes&gt;From Duplicate 1 ( Fast robust automated brain extraction- Smith, S M )&amp;#xD;&amp;#xD;Smith, Stephen M&amp;#xD;Comparative Study&amp;#xD;Research Support, Non-U.S. Gov&amp;apos;t&amp;#xD;Review&amp;#xD;United States&amp;#xD;Human brain mapping&amp;#xD;Hum Brain Mapp. 2002 Nov;17(3):143-55.&lt;/research-notes&gt;&lt;/record&gt;&lt;/Cite&gt;&lt;/EndNote&gt;</w:instrText>
      </w:r>
      <w:r w:rsidR="00115050">
        <w:rPr>
          <w:rFonts w:ascii="Arial" w:hAnsi="Arial" w:cs="Arial"/>
          <w:sz w:val="20"/>
          <w:szCs w:val="20"/>
          <w:lang w:val="en-US"/>
        </w:rPr>
        <w:fldChar w:fldCharType="separate"/>
      </w:r>
      <w:r w:rsidR="00115050">
        <w:rPr>
          <w:rFonts w:ascii="Arial" w:hAnsi="Arial" w:cs="Arial"/>
          <w:noProof/>
          <w:sz w:val="20"/>
          <w:szCs w:val="20"/>
          <w:lang w:val="en-US"/>
        </w:rPr>
        <w:t>(Smith, 2002)</w:t>
      </w:r>
      <w:r w:rsidR="00115050">
        <w:rPr>
          <w:rFonts w:ascii="Arial" w:hAnsi="Arial" w:cs="Arial"/>
          <w:sz w:val="20"/>
          <w:szCs w:val="20"/>
          <w:lang w:val="en-US"/>
        </w:rPr>
        <w:fldChar w:fldCharType="end"/>
      </w:r>
      <w:r w:rsidRPr="00EC138C">
        <w:rPr>
          <w:rFonts w:ascii="Arial" w:hAnsi="Arial" w:cs="Arial"/>
          <w:sz w:val="20"/>
          <w:szCs w:val="20"/>
          <w:lang w:val="en-US"/>
        </w:rPr>
        <w:t>. By fitting a tensor model to the diffusion data, the eigenvalues (</w:t>
      </w:r>
      <w:r w:rsidRPr="00EC138C">
        <w:rPr>
          <w:rFonts w:ascii="Arial" w:hAnsi="Arial" w:cs="Arial"/>
          <w:sz w:val="20"/>
          <w:szCs w:val="20"/>
        </w:rPr>
        <w:t>λ</w:t>
      </w:r>
      <w:r w:rsidRPr="00EC138C">
        <w:rPr>
          <w:rFonts w:ascii="Arial" w:hAnsi="Arial" w:cs="Arial"/>
          <w:sz w:val="20"/>
          <w:szCs w:val="20"/>
          <w:vertAlign w:val="subscript"/>
          <w:lang w:val="en-US"/>
        </w:rPr>
        <w:t>1</w:t>
      </w:r>
      <w:r w:rsidRPr="00EC138C">
        <w:rPr>
          <w:rFonts w:ascii="Arial" w:hAnsi="Arial" w:cs="Arial"/>
          <w:sz w:val="20"/>
          <w:szCs w:val="20"/>
          <w:lang w:val="en-US"/>
        </w:rPr>
        <w:t xml:space="preserve">, </w:t>
      </w:r>
      <w:r w:rsidRPr="00EC138C">
        <w:rPr>
          <w:rFonts w:ascii="Arial" w:hAnsi="Arial" w:cs="Arial"/>
          <w:sz w:val="20"/>
          <w:szCs w:val="20"/>
        </w:rPr>
        <w:t>λ</w:t>
      </w:r>
      <w:r w:rsidRPr="00EC138C">
        <w:rPr>
          <w:rFonts w:ascii="Arial" w:hAnsi="Arial" w:cs="Arial"/>
          <w:sz w:val="20"/>
          <w:szCs w:val="20"/>
          <w:vertAlign w:val="subscript"/>
          <w:lang w:val="en-US"/>
        </w:rPr>
        <w:t>2</w:t>
      </w:r>
      <w:r w:rsidRPr="00EC138C">
        <w:rPr>
          <w:rFonts w:ascii="Arial" w:hAnsi="Arial" w:cs="Arial"/>
          <w:sz w:val="20"/>
          <w:szCs w:val="20"/>
          <w:lang w:val="en-US"/>
        </w:rPr>
        <w:t xml:space="preserve">, </w:t>
      </w:r>
      <w:r w:rsidRPr="00EC138C">
        <w:rPr>
          <w:rFonts w:ascii="Arial" w:hAnsi="Arial" w:cs="Arial"/>
          <w:sz w:val="20"/>
          <w:szCs w:val="20"/>
        </w:rPr>
        <w:t>λ</w:t>
      </w:r>
      <w:r w:rsidRPr="00EC138C">
        <w:rPr>
          <w:rFonts w:ascii="Arial" w:hAnsi="Arial" w:cs="Arial"/>
          <w:sz w:val="20"/>
          <w:szCs w:val="20"/>
          <w:vertAlign w:val="subscript"/>
          <w:lang w:val="en-US"/>
        </w:rPr>
        <w:t>3</w:t>
      </w:r>
      <w:r w:rsidRPr="00EC138C">
        <w:rPr>
          <w:rFonts w:ascii="Arial" w:hAnsi="Arial" w:cs="Arial"/>
          <w:sz w:val="20"/>
          <w:szCs w:val="20"/>
          <w:lang w:val="en-US"/>
        </w:rPr>
        <w:t xml:space="preserve">,) of the tensor for each voxel were identified, and individual FA maps were calculated. </w:t>
      </w:r>
      <w:r w:rsidRPr="00EC138C">
        <w:rPr>
          <w:rFonts w:ascii="Arial" w:hAnsi="Arial" w:cs="Arial"/>
          <w:sz w:val="20"/>
          <w:szCs w:val="20"/>
          <w:lang w:val="en-US"/>
        </w:rPr>
        <w:br/>
      </w:r>
      <w:r w:rsidRPr="00EC138C">
        <w:rPr>
          <w:rFonts w:ascii="Arial" w:hAnsi="Arial" w:cs="Arial"/>
          <w:sz w:val="20"/>
          <w:szCs w:val="20"/>
          <w:lang w:val="en-US"/>
        </w:rPr>
        <w:tab/>
        <w:t xml:space="preserve">All participants’ FA maps were normalized via non-linear registration to the FMRIB58_FA template, and then transformed to MNI152 space using FNIRT (part of FSL). </w:t>
      </w:r>
      <w:r w:rsidR="00822EB1">
        <w:rPr>
          <w:rFonts w:ascii="Arial" w:hAnsi="Arial" w:cs="Arial"/>
          <w:sz w:val="20"/>
          <w:szCs w:val="20"/>
          <w:lang w:val="en-US"/>
        </w:rPr>
        <w:t>In line with</w:t>
      </w:r>
      <w:r w:rsidRPr="00EC138C">
        <w:rPr>
          <w:rFonts w:ascii="Arial" w:hAnsi="Arial" w:cs="Arial"/>
          <w:sz w:val="20"/>
          <w:szCs w:val="20"/>
          <w:lang w:val="en-US"/>
        </w:rPr>
        <w:t xml:space="preserve"> the previous study in cis- and transgender adult participants </w:t>
      </w:r>
      <w:r w:rsidR="00115050">
        <w:rPr>
          <w:rFonts w:ascii="Arial" w:hAnsi="Arial" w:cs="Arial"/>
          <w:sz w:val="20"/>
          <w:szCs w:val="20"/>
          <w:lang w:val="en-US"/>
        </w:rPr>
        <w:fldChar w:fldCharType="begin">
          <w:fldData xml:space="preserve">PEVuZE5vdGU+PENpdGU+PEF1dGhvcj5CdXJrZTwvQXV0aG9yPjxZZWFyPjIwMTc8L1llYXI+PFJl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</w:fldData>
        </w:fldChar>
      </w:r>
      <w:r w:rsidR="00115050">
        <w:rPr>
          <w:rFonts w:ascii="Arial" w:hAnsi="Arial" w:cs="Arial"/>
          <w:sz w:val="20"/>
          <w:szCs w:val="20"/>
          <w:lang w:val="en-US"/>
        </w:rPr>
        <w:instrText xml:space="preserve"> ADDIN EN.CITE </w:instrText>
      </w:r>
      <w:r w:rsidR="00115050">
        <w:rPr>
          <w:rFonts w:ascii="Arial" w:hAnsi="Arial" w:cs="Arial"/>
          <w:sz w:val="20"/>
          <w:szCs w:val="20"/>
          <w:lang w:val="en-US"/>
        </w:rPr>
        <w:fldChar w:fldCharType="begin">
          <w:fldData xml:space="preserve">PEVuZE5vdGU+PENpdGU+PEF1dGhvcj5CdXJrZTwvQXV0aG9yPjxZZWFyPjIwMTc8L1llYXI+PFJl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</w:fldData>
        </w:fldChar>
      </w:r>
      <w:r w:rsidR="00115050">
        <w:rPr>
          <w:rFonts w:ascii="Arial" w:hAnsi="Arial" w:cs="Arial"/>
          <w:sz w:val="20"/>
          <w:szCs w:val="20"/>
          <w:lang w:val="en-US"/>
        </w:rPr>
        <w:instrText xml:space="preserve"> ADDIN EN.CITE.DATA </w:instrText>
      </w:r>
      <w:r w:rsidR="00115050">
        <w:rPr>
          <w:rFonts w:ascii="Arial" w:hAnsi="Arial" w:cs="Arial"/>
          <w:sz w:val="20"/>
          <w:szCs w:val="20"/>
          <w:lang w:val="en-US"/>
        </w:rPr>
      </w:r>
      <w:r w:rsidR="00115050">
        <w:rPr>
          <w:rFonts w:ascii="Arial" w:hAnsi="Arial" w:cs="Arial"/>
          <w:sz w:val="20"/>
          <w:szCs w:val="20"/>
          <w:lang w:val="en-US"/>
        </w:rPr>
        <w:fldChar w:fldCharType="end"/>
      </w:r>
      <w:r w:rsidR="00115050">
        <w:rPr>
          <w:rFonts w:ascii="Arial" w:hAnsi="Arial" w:cs="Arial"/>
          <w:sz w:val="20"/>
          <w:szCs w:val="20"/>
          <w:lang w:val="en-US"/>
        </w:rPr>
        <w:fldChar w:fldCharType="separate"/>
      </w:r>
      <w:r w:rsidR="00115050">
        <w:rPr>
          <w:rFonts w:ascii="Arial" w:hAnsi="Arial" w:cs="Arial"/>
          <w:noProof/>
          <w:sz w:val="20"/>
          <w:szCs w:val="20"/>
          <w:lang w:val="en-US"/>
        </w:rPr>
        <w:t>(Burke, Manzouri, &amp; Savic, 2017)</w:t>
      </w:r>
      <w:r w:rsidR="00115050">
        <w:rPr>
          <w:rFonts w:ascii="Arial" w:hAnsi="Arial" w:cs="Arial"/>
          <w:sz w:val="20"/>
          <w:szCs w:val="20"/>
          <w:lang w:val="en-US"/>
        </w:rPr>
        <w:fldChar w:fldCharType="end"/>
      </w:r>
      <w:r w:rsidRPr="00EC138C">
        <w:rPr>
          <w:rFonts w:ascii="Arial" w:hAnsi="Arial" w:cs="Arial"/>
          <w:sz w:val="20"/>
          <w:szCs w:val="20"/>
          <w:lang w:val="en-US"/>
        </w:rPr>
        <w:t xml:space="preserve">, we determined average FA values in 13 specific white matter tracts of interest (cortico-spinal tract, superior longitudinal fasciculus, inferior longitudinal fasciculus, inferior </w:t>
      </w:r>
      <w:proofErr w:type="spellStart"/>
      <w:r w:rsidRPr="00EC138C">
        <w:rPr>
          <w:rFonts w:ascii="Arial" w:hAnsi="Arial" w:cs="Arial"/>
          <w:sz w:val="20"/>
          <w:szCs w:val="20"/>
          <w:lang w:val="en-US"/>
        </w:rPr>
        <w:t>fronto</w:t>
      </w:r>
      <w:proofErr w:type="spellEnd"/>
      <w:r w:rsidRPr="00EC138C">
        <w:rPr>
          <w:rFonts w:ascii="Arial" w:hAnsi="Arial" w:cs="Arial"/>
          <w:sz w:val="20"/>
          <w:szCs w:val="20"/>
          <w:lang w:val="en-US"/>
        </w:rPr>
        <w:t xml:space="preserve">-occipital fasciculus, each left and right side, and the forceps minor, forceps major, the splenium, corpus and genu of the corpus callosum). </w:t>
      </w:r>
      <w:r w:rsidRPr="00EC138C">
        <w:rPr>
          <w:rFonts w:ascii="Arial" w:hAnsi="Arial" w:cs="Arial"/>
          <w:sz w:val="20"/>
          <w:szCs w:val="20"/>
          <w:lang w:val="en-GB"/>
        </w:rPr>
        <w:t xml:space="preserve">Anatomical locations and tracts were labelled (max. probability threshold of 25, and 1 mm isotropic voxel) using the </w:t>
      </w:r>
      <w:r w:rsidRPr="00EC138C">
        <w:rPr>
          <w:rFonts w:ascii="Arial" w:hAnsi="Arial" w:cs="Arial"/>
          <w:sz w:val="20"/>
          <w:szCs w:val="20"/>
          <w:lang w:val="en-US"/>
        </w:rPr>
        <w:t xml:space="preserve">John Hopkins University (JHU) White-Matter Tractography Atlas and JHU ICBM-DTI-81 White-Matter Labels </w:t>
      </w:r>
      <w:r w:rsidR="00115050">
        <w:rPr>
          <w:rFonts w:ascii="Arial" w:hAnsi="Arial" w:cs="Arial"/>
          <w:sz w:val="20"/>
          <w:szCs w:val="20"/>
          <w:lang w:val="en-US"/>
        </w:rPr>
        <w:fldChar w:fldCharType="begin">
          <w:fldData xml:space="preserve">PEVuZE5vdGU+PENpdGU+PEF1dGhvcj5IdWE8L0F1dGhvcj48WWVhcj4yMDA4PC9ZZWFyPjxSZWNO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</w:fldData>
        </w:fldChar>
      </w:r>
      <w:r w:rsidR="00115050">
        <w:rPr>
          <w:rFonts w:ascii="Arial" w:hAnsi="Arial" w:cs="Arial"/>
          <w:sz w:val="20"/>
          <w:szCs w:val="20"/>
          <w:lang w:val="en-US"/>
        </w:rPr>
        <w:instrText xml:space="preserve"> ADDIN EN.CITE </w:instrText>
      </w:r>
      <w:r w:rsidR="00115050">
        <w:rPr>
          <w:rFonts w:ascii="Arial" w:hAnsi="Arial" w:cs="Arial"/>
          <w:sz w:val="20"/>
          <w:szCs w:val="20"/>
          <w:lang w:val="en-US"/>
        </w:rPr>
        <w:fldChar w:fldCharType="begin">
          <w:fldData xml:space="preserve">PEVuZE5vdGU+PENpdGU+PEF1dGhvcj5IdWE8L0F1dGhvcj48WWVhcj4yMDA4PC9ZZWFyPjxSZWNO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</w:fldData>
        </w:fldChar>
      </w:r>
      <w:r w:rsidR="00115050">
        <w:rPr>
          <w:rFonts w:ascii="Arial" w:hAnsi="Arial" w:cs="Arial"/>
          <w:sz w:val="20"/>
          <w:szCs w:val="20"/>
          <w:lang w:val="en-US"/>
        </w:rPr>
        <w:instrText xml:space="preserve"> ADDIN EN.CITE.DATA </w:instrText>
      </w:r>
      <w:r w:rsidR="00115050">
        <w:rPr>
          <w:rFonts w:ascii="Arial" w:hAnsi="Arial" w:cs="Arial"/>
          <w:sz w:val="20"/>
          <w:szCs w:val="20"/>
          <w:lang w:val="en-US"/>
        </w:rPr>
      </w:r>
      <w:r w:rsidR="00115050">
        <w:rPr>
          <w:rFonts w:ascii="Arial" w:hAnsi="Arial" w:cs="Arial"/>
          <w:sz w:val="20"/>
          <w:szCs w:val="20"/>
          <w:lang w:val="en-US"/>
        </w:rPr>
        <w:fldChar w:fldCharType="end"/>
      </w:r>
      <w:r w:rsidR="00115050">
        <w:rPr>
          <w:rFonts w:ascii="Arial" w:hAnsi="Arial" w:cs="Arial"/>
          <w:sz w:val="20"/>
          <w:szCs w:val="20"/>
          <w:lang w:val="en-US"/>
        </w:rPr>
        <w:fldChar w:fldCharType="separate"/>
      </w:r>
      <w:r w:rsidR="00115050">
        <w:rPr>
          <w:rFonts w:ascii="Arial" w:hAnsi="Arial" w:cs="Arial"/>
          <w:noProof/>
          <w:sz w:val="20"/>
          <w:szCs w:val="20"/>
          <w:lang w:val="en-US"/>
        </w:rPr>
        <w:t>(Hua et al., 2008; Mori, Wakana, van Zijl, &amp; Nagae-Poetscher, 2005; Wakana et al., 2007)</w:t>
      </w:r>
      <w:r w:rsidR="00115050">
        <w:rPr>
          <w:rFonts w:ascii="Arial" w:hAnsi="Arial" w:cs="Arial"/>
          <w:sz w:val="20"/>
          <w:szCs w:val="20"/>
          <w:lang w:val="en-US"/>
        </w:rPr>
        <w:fldChar w:fldCharType="end"/>
      </w:r>
      <w:r w:rsidRPr="00042B06">
        <w:rPr>
          <w:rFonts w:ascii="Arial" w:hAnsi="Arial" w:cs="Arial"/>
          <w:sz w:val="20"/>
          <w:szCs w:val="20"/>
          <w:lang w:val="en-US"/>
        </w:rPr>
        <w:t xml:space="preserve">.  </w:t>
      </w:r>
    </w:p>
    <w:p w14:paraId="50025AA3" w14:textId="77777777" w:rsidR="00B55AF3" w:rsidRPr="00042B06" w:rsidRDefault="00B55AF3" w:rsidP="00B55AF3">
      <w:pPr>
        <w:spacing w:after="0" w:line="480" w:lineRule="auto"/>
        <w:rPr>
          <w:rFonts w:ascii="Arial" w:hAnsi="Arial" w:cs="Arial"/>
          <w:b/>
          <w:bCs/>
          <w:sz w:val="20"/>
          <w:szCs w:val="20"/>
          <w:lang w:val="en-US"/>
        </w:rPr>
      </w:pPr>
    </w:p>
    <w:p w14:paraId="7B8A7F27" w14:textId="479C3DF9" w:rsidR="00B55AF3" w:rsidRPr="00042B06" w:rsidRDefault="00B55AF3" w:rsidP="00B55AF3">
      <w:pPr>
        <w:spacing w:after="0" w:line="480" w:lineRule="auto"/>
        <w:rPr>
          <w:rFonts w:ascii="Arial" w:hAnsi="Arial" w:cs="Arial"/>
          <w:b/>
          <w:bCs/>
          <w:sz w:val="20"/>
          <w:szCs w:val="20"/>
          <w:lang w:val="en-US"/>
        </w:rPr>
      </w:pPr>
      <w:r w:rsidRPr="00042B06">
        <w:rPr>
          <w:rFonts w:ascii="Arial" w:hAnsi="Arial" w:cs="Arial"/>
          <w:b/>
          <w:bCs/>
          <w:sz w:val="20"/>
          <w:szCs w:val="20"/>
          <w:lang w:val="en-US"/>
        </w:rPr>
        <w:t>Additional Table</w:t>
      </w:r>
    </w:p>
    <w:p w14:paraId="59C261ED" w14:textId="77777777" w:rsidR="00B55AF3" w:rsidRPr="00EC138C" w:rsidRDefault="00B55AF3" w:rsidP="00B55AF3">
      <w:pPr>
        <w:spacing w:line="276" w:lineRule="auto"/>
        <w:rPr>
          <w:rFonts w:ascii="Arial" w:hAnsi="Arial" w:cs="Arial"/>
          <w:sz w:val="20"/>
          <w:szCs w:val="20"/>
          <w:lang w:val="en-US"/>
        </w:rPr>
      </w:pPr>
      <w:r w:rsidRPr="00EC138C">
        <w:rPr>
          <w:rFonts w:ascii="Arial" w:hAnsi="Arial" w:cs="Arial"/>
          <w:sz w:val="20"/>
          <w:szCs w:val="20"/>
          <w:lang w:val="en-US"/>
        </w:rPr>
        <w:t>Table 2</w:t>
      </w:r>
      <w:r>
        <w:rPr>
          <w:rFonts w:ascii="Arial" w:hAnsi="Arial" w:cs="Arial"/>
          <w:sz w:val="20"/>
          <w:szCs w:val="20"/>
          <w:lang w:val="en-US"/>
        </w:rPr>
        <w:t xml:space="preserve">. </w:t>
      </w:r>
      <w:r w:rsidRPr="00EC138C">
        <w:rPr>
          <w:rFonts w:ascii="Arial" w:hAnsi="Arial" w:cs="Arial"/>
          <w:i/>
          <w:sz w:val="20"/>
          <w:szCs w:val="20"/>
          <w:lang w:val="en-US"/>
        </w:rPr>
        <w:t>Average fractional anisotropy (FA) values and standard deviations for all ROIs per group.</w:t>
      </w:r>
    </w:p>
    <w:tbl>
      <w:tblPr>
        <w:tblW w:w="8789" w:type="dxa"/>
        <w:tblLook w:val="07C0" w:firstRow="0" w:lastRow="1" w:firstColumn="1" w:lastColumn="1" w:noHBand="1" w:noVBand="1"/>
      </w:tblPr>
      <w:tblGrid>
        <w:gridCol w:w="3261"/>
        <w:gridCol w:w="1417"/>
        <w:gridCol w:w="1418"/>
        <w:gridCol w:w="1417"/>
        <w:gridCol w:w="1276"/>
      </w:tblGrid>
      <w:tr w:rsidR="00B55AF3" w:rsidRPr="00EC138C" w14:paraId="036866DB" w14:textId="77777777" w:rsidTr="00D16579">
        <w:tc>
          <w:tcPr>
            <w:tcW w:w="3261" w:type="dxa"/>
            <w:tcBorders>
              <w:top w:val="nil"/>
              <w:left w:val="nil"/>
              <w:bottom w:val="single" w:sz="4" w:space="0" w:color="auto"/>
              <w:right w:val="nil"/>
            </w:tcBorders>
          </w:tcPr>
          <w:p w14:paraId="11339612" w14:textId="77777777" w:rsidR="00B55AF3" w:rsidRPr="00EC138C" w:rsidRDefault="00B55AF3" w:rsidP="00D16579">
            <w:pPr>
              <w:spacing w:line="276" w:lineRule="auto"/>
              <w:contextualSpacing/>
              <w:rPr>
                <w:rFonts w:ascii="Arial" w:hAnsi="Arial" w:cs="Arial"/>
                <w:b/>
                <w:i/>
                <w:iCs/>
                <w:sz w:val="20"/>
                <w:szCs w:val="20"/>
                <w:lang w:val="en-US"/>
              </w:rPr>
            </w:pPr>
            <w:r w:rsidRPr="00EC138C">
              <w:rPr>
                <w:rFonts w:ascii="Arial" w:hAnsi="Arial" w:cs="Arial"/>
                <w:b/>
                <w:i/>
                <w:iCs/>
                <w:sz w:val="20"/>
                <w:szCs w:val="20"/>
                <w:lang w:val="en-US"/>
              </w:rPr>
              <w:t>Children</w:t>
            </w:r>
          </w:p>
        </w:tc>
        <w:tc>
          <w:tcPr>
            <w:tcW w:w="1417" w:type="dxa"/>
            <w:tcBorders>
              <w:top w:val="nil"/>
              <w:left w:val="nil"/>
              <w:bottom w:val="single" w:sz="4" w:space="0" w:color="auto"/>
              <w:right w:val="nil"/>
            </w:tcBorders>
            <w:hideMark/>
          </w:tcPr>
          <w:p w14:paraId="0310FA46" w14:textId="27E38828" w:rsidR="00B55AF3" w:rsidRPr="00EC138C" w:rsidRDefault="00B55AF3" w:rsidP="00D16579">
            <w:pPr>
              <w:spacing w:line="276" w:lineRule="auto"/>
              <w:contextualSpacing/>
              <w:rPr>
                <w:rFonts w:ascii="Arial" w:hAnsi="Arial" w:cs="Arial"/>
                <w:bCs/>
                <w:i/>
                <w:iCs/>
                <w:sz w:val="20"/>
                <w:szCs w:val="20"/>
                <w:lang w:val="en-US"/>
              </w:rPr>
            </w:pPr>
            <w:r w:rsidRPr="00EC138C">
              <w:rPr>
                <w:rFonts w:ascii="Arial" w:hAnsi="Arial" w:cs="Arial"/>
                <w:bCs/>
                <w:i/>
                <w:iCs/>
                <w:sz w:val="20"/>
                <w:szCs w:val="20"/>
                <w:lang w:val="en-US"/>
              </w:rPr>
              <w:t>Cis</w:t>
            </w:r>
            <w:r w:rsidR="007337C9">
              <w:rPr>
                <w:rFonts w:ascii="Arial" w:hAnsi="Arial" w:cs="Arial"/>
                <w:bCs/>
                <w:i/>
                <w:iCs/>
                <w:sz w:val="20"/>
                <w:szCs w:val="20"/>
                <w:lang w:val="en-US"/>
              </w:rPr>
              <w:t>gender</w:t>
            </w:r>
            <w:r w:rsidRPr="00EC138C">
              <w:rPr>
                <w:rFonts w:ascii="Arial" w:hAnsi="Arial" w:cs="Arial"/>
                <w:bCs/>
                <w:i/>
                <w:iCs/>
                <w:sz w:val="20"/>
                <w:szCs w:val="20"/>
                <w:lang w:val="en-US"/>
              </w:rPr>
              <w:t xml:space="preserve"> boys</w:t>
            </w:r>
          </w:p>
        </w:tc>
        <w:tc>
          <w:tcPr>
            <w:tcW w:w="1418" w:type="dxa"/>
            <w:tcBorders>
              <w:top w:val="nil"/>
              <w:left w:val="nil"/>
              <w:bottom w:val="single" w:sz="4" w:space="0" w:color="auto"/>
              <w:right w:val="nil"/>
            </w:tcBorders>
            <w:hideMark/>
          </w:tcPr>
          <w:p w14:paraId="3D5DF8B7" w14:textId="148E5A37" w:rsidR="00B55AF3" w:rsidRPr="00EC138C" w:rsidRDefault="00B55AF3" w:rsidP="00D16579">
            <w:pPr>
              <w:spacing w:line="276" w:lineRule="auto"/>
              <w:contextualSpacing/>
              <w:rPr>
                <w:rFonts w:ascii="Arial" w:hAnsi="Arial" w:cs="Arial"/>
                <w:bCs/>
                <w:i/>
                <w:iCs/>
                <w:sz w:val="20"/>
                <w:szCs w:val="20"/>
                <w:lang w:val="en-US"/>
              </w:rPr>
            </w:pPr>
            <w:r w:rsidRPr="00EC138C">
              <w:rPr>
                <w:rFonts w:ascii="Arial" w:hAnsi="Arial" w:cs="Arial"/>
                <w:bCs/>
                <w:i/>
                <w:iCs/>
                <w:sz w:val="20"/>
                <w:szCs w:val="20"/>
                <w:lang w:val="en-US"/>
              </w:rPr>
              <w:t>Trans</w:t>
            </w:r>
            <w:r w:rsidR="007337C9">
              <w:rPr>
                <w:rFonts w:ascii="Arial" w:hAnsi="Arial" w:cs="Arial"/>
                <w:bCs/>
                <w:i/>
                <w:iCs/>
                <w:sz w:val="20"/>
                <w:szCs w:val="20"/>
                <w:lang w:val="en-US"/>
              </w:rPr>
              <w:t>gender</w:t>
            </w:r>
            <w:r w:rsidRPr="00EC138C">
              <w:rPr>
                <w:rFonts w:ascii="Arial" w:hAnsi="Arial" w:cs="Arial"/>
                <w:bCs/>
                <w:i/>
                <w:iCs/>
                <w:sz w:val="20"/>
                <w:szCs w:val="20"/>
                <w:lang w:val="en-US"/>
              </w:rPr>
              <w:t xml:space="preserve"> girls</w:t>
            </w:r>
          </w:p>
        </w:tc>
        <w:tc>
          <w:tcPr>
            <w:tcW w:w="1417" w:type="dxa"/>
            <w:tcBorders>
              <w:top w:val="nil"/>
              <w:left w:val="nil"/>
              <w:bottom w:val="single" w:sz="4" w:space="0" w:color="auto"/>
              <w:right w:val="nil"/>
            </w:tcBorders>
            <w:hideMark/>
          </w:tcPr>
          <w:p w14:paraId="591B618B" w14:textId="5EEB3162" w:rsidR="00B55AF3" w:rsidRPr="00EC138C" w:rsidRDefault="00B55AF3" w:rsidP="00D16579">
            <w:pPr>
              <w:spacing w:line="276" w:lineRule="auto"/>
              <w:contextualSpacing/>
              <w:rPr>
                <w:rFonts w:ascii="Arial" w:hAnsi="Arial" w:cs="Arial"/>
                <w:bCs/>
                <w:i/>
                <w:iCs/>
                <w:sz w:val="20"/>
                <w:szCs w:val="20"/>
                <w:lang w:val="en-US"/>
              </w:rPr>
            </w:pPr>
            <w:r w:rsidRPr="00EC138C">
              <w:rPr>
                <w:rFonts w:ascii="Arial" w:hAnsi="Arial" w:cs="Arial"/>
                <w:bCs/>
                <w:i/>
                <w:iCs/>
                <w:sz w:val="20"/>
                <w:szCs w:val="20"/>
                <w:lang w:val="en-US"/>
              </w:rPr>
              <w:t>Trans</w:t>
            </w:r>
            <w:r w:rsidR="007337C9">
              <w:rPr>
                <w:rFonts w:ascii="Arial" w:hAnsi="Arial" w:cs="Arial"/>
                <w:bCs/>
                <w:i/>
                <w:iCs/>
                <w:sz w:val="20"/>
                <w:szCs w:val="20"/>
                <w:lang w:val="en-US"/>
              </w:rPr>
              <w:t>gender</w:t>
            </w:r>
            <w:r w:rsidRPr="00EC138C">
              <w:rPr>
                <w:rFonts w:ascii="Arial" w:hAnsi="Arial" w:cs="Arial"/>
                <w:bCs/>
                <w:i/>
                <w:iCs/>
                <w:sz w:val="20"/>
                <w:szCs w:val="20"/>
                <w:lang w:val="en-US"/>
              </w:rPr>
              <w:t xml:space="preserve"> boys</w:t>
            </w:r>
          </w:p>
        </w:tc>
        <w:tc>
          <w:tcPr>
            <w:tcW w:w="1276" w:type="dxa"/>
            <w:tcBorders>
              <w:top w:val="nil"/>
              <w:left w:val="nil"/>
              <w:bottom w:val="single" w:sz="4" w:space="0" w:color="auto"/>
              <w:right w:val="nil"/>
            </w:tcBorders>
          </w:tcPr>
          <w:p w14:paraId="0A79F2E8" w14:textId="7FD2680C" w:rsidR="00B55AF3" w:rsidRPr="00EC138C" w:rsidRDefault="00B55AF3" w:rsidP="00D16579">
            <w:pPr>
              <w:spacing w:line="276" w:lineRule="auto"/>
              <w:contextualSpacing/>
              <w:rPr>
                <w:rFonts w:ascii="Arial" w:hAnsi="Arial" w:cs="Arial"/>
                <w:bCs/>
                <w:i/>
                <w:iCs/>
                <w:sz w:val="20"/>
                <w:szCs w:val="20"/>
                <w:lang w:val="en-US"/>
              </w:rPr>
            </w:pPr>
            <w:r w:rsidRPr="00EC138C">
              <w:rPr>
                <w:rFonts w:ascii="Arial" w:hAnsi="Arial" w:cs="Arial"/>
                <w:bCs/>
                <w:i/>
                <w:iCs/>
                <w:sz w:val="20"/>
                <w:szCs w:val="20"/>
                <w:lang w:val="en-US"/>
              </w:rPr>
              <w:t>Cis</w:t>
            </w:r>
            <w:r w:rsidR="007337C9">
              <w:rPr>
                <w:rFonts w:ascii="Arial" w:hAnsi="Arial" w:cs="Arial"/>
                <w:bCs/>
                <w:i/>
                <w:iCs/>
                <w:sz w:val="20"/>
                <w:szCs w:val="20"/>
                <w:lang w:val="en-US"/>
              </w:rPr>
              <w:t>gender</w:t>
            </w:r>
            <w:r w:rsidRPr="00EC138C">
              <w:rPr>
                <w:rFonts w:ascii="Arial" w:hAnsi="Arial" w:cs="Arial"/>
                <w:bCs/>
                <w:i/>
                <w:iCs/>
                <w:sz w:val="20"/>
                <w:szCs w:val="20"/>
                <w:lang w:val="en-US"/>
              </w:rPr>
              <w:t xml:space="preserve"> girls</w:t>
            </w:r>
          </w:p>
        </w:tc>
      </w:tr>
      <w:tr w:rsidR="00B55AF3" w:rsidRPr="00EC138C" w14:paraId="69EFD706" w14:textId="77777777" w:rsidTr="00D16579">
        <w:tc>
          <w:tcPr>
            <w:tcW w:w="3261" w:type="dxa"/>
            <w:tcBorders>
              <w:top w:val="single" w:sz="4" w:space="0" w:color="auto"/>
              <w:left w:val="nil"/>
              <w:bottom w:val="nil"/>
              <w:right w:val="nil"/>
            </w:tcBorders>
          </w:tcPr>
          <w:p w14:paraId="573E985A" w14:textId="77777777" w:rsidR="00B55AF3" w:rsidRPr="00EC138C" w:rsidRDefault="00B55AF3" w:rsidP="00D16579">
            <w:pPr>
              <w:spacing w:line="276" w:lineRule="auto"/>
              <w:contextualSpacing/>
              <w:rPr>
                <w:rFonts w:ascii="Arial" w:hAnsi="Arial" w:cs="Arial"/>
                <w:b/>
                <w:sz w:val="20"/>
                <w:szCs w:val="20"/>
                <w:lang w:val="en-US"/>
              </w:rPr>
            </w:pPr>
          </w:p>
          <w:p w14:paraId="1767A8C3" w14:textId="77777777" w:rsidR="00B55AF3" w:rsidRPr="00EC138C" w:rsidRDefault="00B55AF3" w:rsidP="00D16579">
            <w:pPr>
              <w:spacing w:line="276" w:lineRule="auto"/>
              <w:contextualSpacing/>
              <w:rPr>
                <w:rFonts w:ascii="Arial" w:hAnsi="Arial" w:cs="Arial"/>
                <w:b/>
                <w:sz w:val="20"/>
                <w:szCs w:val="20"/>
                <w:lang w:val="en-US"/>
              </w:rPr>
            </w:pPr>
            <w:r w:rsidRPr="00EC138C">
              <w:rPr>
                <w:rFonts w:ascii="Arial" w:hAnsi="Arial" w:cs="Arial"/>
                <w:b/>
                <w:sz w:val="20"/>
                <w:szCs w:val="20"/>
                <w:lang w:val="en-US"/>
              </w:rPr>
              <w:t>L CST</w:t>
            </w:r>
          </w:p>
        </w:tc>
        <w:tc>
          <w:tcPr>
            <w:tcW w:w="1417" w:type="dxa"/>
            <w:tcBorders>
              <w:top w:val="single" w:sz="4" w:space="0" w:color="auto"/>
              <w:left w:val="nil"/>
              <w:bottom w:val="nil"/>
              <w:right w:val="nil"/>
            </w:tcBorders>
          </w:tcPr>
          <w:p w14:paraId="7EC2022C" w14:textId="77777777" w:rsidR="00B55AF3" w:rsidRPr="00EC138C" w:rsidRDefault="00B55AF3" w:rsidP="00D16579">
            <w:pPr>
              <w:spacing w:line="276" w:lineRule="auto"/>
              <w:contextualSpacing/>
              <w:rPr>
                <w:rFonts w:ascii="Arial" w:hAnsi="Arial" w:cs="Arial"/>
                <w:bCs/>
                <w:sz w:val="20"/>
                <w:szCs w:val="20"/>
                <w:lang w:val="en-US"/>
              </w:rPr>
            </w:pPr>
          </w:p>
          <w:p w14:paraId="73DA612B" w14:textId="77777777" w:rsidR="00B55AF3" w:rsidRPr="00EC138C" w:rsidRDefault="00B55AF3" w:rsidP="00D16579">
            <w:pPr>
              <w:spacing w:line="276" w:lineRule="auto"/>
              <w:contextualSpacing/>
              <w:rPr>
                <w:rFonts w:ascii="Arial" w:hAnsi="Arial" w:cs="Arial"/>
                <w:bCs/>
                <w:sz w:val="20"/>
                <w:szCs w:val="20"/>
                <w:lang w:val="en-US"/>
              </w:rPr>
            </w:pPr>
            <w:r w:rsidRPr="00EC138C">
              <w:rPr>
                <w:rFonts w:ascii="Arial" w:hAnsi="Arial" w:cs="Arial"/>
                <w:bCs/>
                <w:sz w:val="20"/>
                <w:szCs w:val="20"/>
                <w:lang w:val="en-US"/>
              </w:rPr>
              <w:t>.539 (.016)</w:t>
            </w:r>
          </w:p>
        </w:tc>
        <w:tc>
          <w:tcPr>
            <w:tcW w:w="1418" w:type="dxa"/>
            <w:tcBorders>
              <w:top w:val="single" w:sz="4" w:space="0" w:color="auto"/>
              <w:left w:val="nil"/>
              <w:bottom w:val="nil"/>
              <w:right w:val="nil"/>
            </w:tcBorders>
          </w:tcPr>
          <w:p w14:paraId="1BCEB352" w14:textId="77777777" w:rsidR="00B55AF3" w:rsidRPr="00EC138C" w:rsidRDefault="00B55AF3" w:rsidP="00D16579">
            <w:pPr>
              <w:spacing w:line="276" w:lineRule="auto"/>
              <w:contextualSpacing/>
              <w:rPr>
                <w:rFonts w:ascii="Arial" w:hAnsi="Arial" w:cs="Arial"/>
                <w:bCs/>
                <w:sz w:val="20"/>
                <w:szCs w:val="20"/>
                <w:lang w:val="en-US"/>
              </w:rPr>
            </w:pPr>
          </w:p>
          <w:p w14:paraId="63C21EA3" w14:textId="77777777" w:rsidR="00B55AF3" w:rsidRPr="00EC138C" w:rsidRDefault="00B55AF3" w:rsidP="00D16579">
            <w:pPr>
              <w:spacing w:line="276" w:lineRule="auto"/>
              <w:contextualSpacing/>
              <w:rPr>
                <w:rFonts w:ascii="Arial" w:hAnsi="Arial" w:cs="Arial"/>
                <w:bCs/>
                <w:sz w:val="20"/>
                <w:szCs w:val="20"/>
                <w:lang w:val="en-US"/>
              </w:rPr>
            </w:pPr>
            <w:r w:rsidRPr="00EC138C">
              <w:rPr>
                <w:rFonts w:ascii="Arial" w:hAnsi="Arial" w:cs="Arial"/>
                <w:bCs/>
                <w:sz w:val="20"/>
                <w:szCs w:val="20"/>
                <w:lang w:val="en-US"/>
              </w:rPr>
              <w:t>.546 (.014)</w:t>
            </w:r>
          </w:p>
        </w:tc>
        <w:tc>
          <w:tcPr>
            <w:tcW w:w="1417" w:type="dxa"/>
            <w:tcBorders>
              <w:top w:val="single" w:sz="4" w:space="0" w:color="auto"/>
              <w:left w:val="nil"/>
              <w:bottom w:val="nil"/>
              <w:right w:val="nil"/>
            </w:tcBorders>
          </w:tcPr>
          <w:p w14:paraId="291E48DB" w14:textId="77777777" w:rsidR="00B55AF3" w:rsidRPr="00EC138C" w:rsidRDefault="00B55AF3" w:rsidP="00D16579">
            <w:pPr>
              <w:spacing w:line="276" w:lineRule="auto"/>
              <w:contextualSpacing/>
              <w:rPr>
                <w:rFonts w:ascii="Arial" w:hAnsi="Arial" w:cs="Arial"/>
                <w:bCs/>
                <w:sz w:val="20"/>
                <w:szCs w:val="20"/>
                <w:lang w:val="en-US"/>
              </w:rPr>
            </w:pPr>
          </w:p>
          <w:p w14:paraId="09DDB3C8" w14:textId="77777777" w:rsidR="00B55AF3" w:rsidRPr="00EC138C" w:rsidRDefault="00B55AF3" w:rsidP="00D16579">
            <w:pPr>
              <w:spacing w:line="276" w:lineRule="auto"/>
              <w:contextualSpacing/>
              <w:rPr>
                <w:rFonts w:ascii="Arial" w:hAnsi="Arial" w:cs="Arial"/>
                <w:bCs/>
                <w:sz w:val="20"/>
                <w:szCs w:val="20"/>
                <w:lang w:val="en-US"/>
              </w:rPr>
            </w:pPr>
            <w:r w:rsidRPr="00EC138C">
              <w:rPr>
                <w:rFonts w:ascii="Arial" w:hAnsi="Arial" w:cs="Arial"/>
                <w:bCs/>
                <w:sz w:val="20"/>
                <w:szCs w:val="20"/>
                <w:lang w:val="en-US"/>
              </w:rPr>
              <w:t>.543 (.014)</w:t>
            </w:r>
          </w:p>
        </w:tc>
        <w:tc>
          <w:tcPr>
            <w:tcW w:w="1276" w:type="dxa"/>
            <w:tcBorders>
              <w:top w:val="single" w:sz="4" w:space="0" w:color="auto"/>
              <w:left w:val="nil"/>
              <w:bottom w:val="nil"/>
              <w:right w:val="nil"/>
            </w:tcBorders>
          </w:tcPr>
          <w:p w14:paraId="1946B84E" w14:textId="77777777" w:rsidR="00B55AF3" w:rsidRPr="00EC138C" w:rsidRDefault="00B55AF3" w:rsidP="00D16579">
            <w:pPr>
              <w:spacing w:line="276" w:lineRule="auto"/>
              <w:contextualSpacing/>
              <w:rPr>
                <w:rFonts w:ascii="Arial" w:hAnsi="Arial" w:cs="Arial"/>
                <w:bCs/>
                <w:sz w:val="20"/>
                <w:szCs w:val="20"/>
                <w:lang w:val="en-US"/>
              </w:rPr>
            </w:pPr>
          </w:p>
          <w:p w14:paraId="4919481A" w14:textId="77777777" w:rsidR="00B55AF3" w:rsidRPr="00EC138C" w:rsidRDefault="00B55AF3" w:rsidP="00D16579">
            <w:pPr>
              <w:spacing w:line="276" w:lineRule="auto"/>
              <w:contextualSpacing/>
              <w:rPr>
                <w:rFonts w:ascii="Arial" w:hAnsi="Arial" w:cs="Arial"/>
                <w:bCs/>
                <w:sz w:val="20"/>
                <w:szCs w:val="20"/>
                <w:lang w:val="en-US"/>
              </w:rPr>
            </w:pPr>
            <w:r w:rsidRPr="00EC138C">
              <w:rPr>
                <w:rFonts w:ascii="Arial" w:hAnsi="Arial" w:cs="Arial"/>
                <w:bCs/>
                <w:sz w:val="20"/>
                <w:szCs w:val="20"/>
                <w:lang w:val="en-US"/>
              </w:rPr>
              <w:t>.535 (.022)</w:t>
            </w:r>
          </w:p>
        </w:tc>
      </w:tr>
      <w:tr w:rsidR="00B55AF3" w:rsidRPr="00EC138C" w14:paraId="70820CDB" w14:textId="77777777" w:rsidTr="00D16579">
        <w:tc>
          <w:tcPr>
            <w:tcW w:w="3261" w:type="dxa"/>
          </w:tcPr>
          <w:p w14:paraId="3118E942" w14:textId="77777777" w:rsidR="00B55AF3" w:rsidRPr="00EC138C" w:rsidRDefault="00B55AF3" w:rsidP="00D16579">
            <w:pPr>
              <w:spacing w:line="276" w:lineRule="auto"/>
              <w:contextualSpacing/>
              <w:rPr>
                <w:rFonts w:ascii="Arial" w:hAnsi="Arial" w:cs="Arial"/>
                <w:b/>
                <w:sz w:val="20"/>
                <w:szCs w:val="20"/>
                <w:vertAlign w:val="superscript"/>
                <w:lang w:val="en-US"/>
              </w:rPr>
            </w:pPr>
            <w:r w:rsidRPr="00EC138C">
              <w:rPr>
                <w:rFonts w:ascii="Arial" w:hAnsi="Arial" w:cs="Arial"/>
                <w:b/>
                <w:sz w:val="20"/>
                <w:szCs w:val="20"/>
                <w:lang w:val="en-US"/>
              </w:rPr>
              <w:t>R CST</w:t>
            </w:r>
          </w:p>
        </w:tc>
        <w:tc>
          <w:tcPr>
            <w:tcW w:w="1417" w:type="dxa"/>
          </w:tcPr>
          <w:p w14:paraId="23B947EB" w14:textId="77777777" w:rsidR="00B55AF3" w:rsidRPr="00EC138C" w:rsidRDefault="00B55AF3" w:rsidP="00D16579">
            <w:pPr>
              <w:spacing w:line="276" w:lineRule="auto"/>
              <w:contextualSpacing/>
              <w:rPr>
                <w:rFonts w:ascii="Arial" w:hAnsi="Arial" w:cs="Arial"/>
                <w:bCs/>
                <w:sz w:val="20"/>
                <w:szCs w:val="20"/>
                <w:lang w:val="en-US"/>
              </w:rPr>
            </w:pPr>
            <w:r w:rsidRPr="00EC138C">
              <w:rPr>
                <w:rFonts w:ascii="Arial" w:hAnsi="Arial" w:cs="Arial"/>
                <w:bCs/>
                <w:sz w:val="20"/>
                <w:szCs w:val="20"/>
                <w:lang w:val="en-US"/>
              </w:rPr>
              <w:t>.563 (.015)</w:t>
            </w:r>
          </w:p>
        </w:tc>
        <w:tc>
          <w:tcPr>
            <w:tcW w:w="1418" w:type="dxa"/>
          </w:tcPr>
          <w:p w14:paraId="1608CC07" w14:textId="77777777" w:rsidR="00B55AF3" w:rsidRPr="00EC138C" w:rsidRDefault="00B55AF3" w:rsidP="00D16579">
            <w:pPr>
              <w:spacing w:line="276" w:lineRule="auto"/>
              <w:contextualSpacing/>
              <w:rPr>
                <w:rFonts w:ascii="Arial" w:hAnsi="Arial" w:cs="Arial"/>
                <w:bCs/>
                <w:sz w:val="20"/>
                <w:szCs w:val="20"/>
                <w:lang w:val="en-US"/>
              </w:rPr>
            </w:pPr>
            <w:r w:rsidRPr="00EC138C">
              <w:rPr>
                <w:rFonts w:ascii="Arial" w:hAnsi="Arial" w:cs="Arial"/>
                <w:bCs/>
                <w:sz w:val="20"/>
                <w:szCs w:val="20"/>
                <w:lang w:val="en-US"/>
              </w:rPr>
              <w:t>.562 (.013)</w:t>
            </w:r>
          </w:p>
        </w:tc>
        <w:tc>
          <w:tcPr>
            <w:tcW w:w="1417" w:type="dxa"/>
          </w:tcPr>
          <w:p w14:paraId="6A87F139" w14:textId="77777777" w:rsidR="00B55AF3" w:rsidRPr="00EC138C" w:rsidRDefault="00B55AF3" w:rsidP="00D16579">
            <w:pPr>
              <w:spacing w:line="276" w:lineRule="auto"/>
              <w:contextualSpacing/>
              <w:rPr>
                <w:rFonts w:ascii="Arial" w:hAnsi="Arial" w:cs="Arial"/>
                <w:bCs/>
                <w:sz w:val="20"/>
                <w:szCs w:val="20"/>
                <w:lang w:val="en-US"/>
              </w:rPr>
            </w:pPr>
            <w:r w:rsidRPr="00EC138C">
              <w:rPr>
                <w:rFonts w:ascii="Arial" w:hAnsi="Arial" w:cs="Arial"/>
                <w:bCs/>
                <w:sz w:val="20"/>
                <w:szCs w:val="20"/>
                <w:lang w:val="en-US"/>
              </w:rPr>
              <w:t>.560 (.019)</w:t>
            </w:r>
          </w:p>
        </w:tc>
        <w:tc>
          <w:tcPr>
            <w:tcW w:w="1276" w:type="dxa"/>
          </w:tcPr>
          <w:p w14:paraId="7C3DF8E3" w14:textId="77777777" w:rsidR="00B55AF3" w:rsidRPr="00EC138C" w:rsidRDefault="00B55AF3" w:rsidP="00D16579">
            <w:pPr>
              <w:spacing w:line="276" w:lineRule="auto"/>
              <w:contextualSpacing/>
              <w:rPr>
                <w:rFonts w:ascii="Arial" w:hAnsi="Arial" w:cs="Arial"/>
                <w:bCs/>
                <w:sz w:val="20"/>
                <w:szCs w:val="20"/>
                <w:lang w:val="en-US"/>
              </w:rPr>
            </w:pPr>
            <w:r w:rsidRPr="00EC138C">
              <w:rPr>
                <w:rFonts w:ascii="Arial" w:hAnsi="Arial" w:cs="Arial"/>
                <w:bCs/>
                <w:sz w:val="20"/>
                <w:szCs w:val="20"/>
                <w:lang w:val="en-US"/>
              </w:rPr>
              <w:t>.559 (.021)</w:t>
            </w:r>
          </w:p>
        </w:tc>
      </w:tr>
      <w:tr w:rsidR="00B55AF3" w:rsidRPr="00EC138C" w14:paraId="1D303BBA" w14:textId="77777777" w:rsidTr="00D16579">
        <w:tc>
          <w:tcPr>
            <w:tcW w:w="3261" w:type="dxa"/>
          </w:tcPr>
          <w:p w14:paraId="48341915" w14:textId="77777777" w:rsidR="00B55AF3" w:rsidRPr="00EC138C" w:rsidRDefault="00B55AF3" w:rsidP="00D16579">
            <w:pPr>
              <w:spacing w:line="276" w:lineRule="auto"/>
              <w:contextualSpacing/>
              <w:rPr>
                <w:rFonts w:ascii="Arial" w:hAnsi="Arial" w:cs="Arial"/>
                <w:b/>
                <w:sz w:val="20"/>
                <w:szCs w:val="20"/>
                <w:lang w:val="en-US"/>
              </w:rPr>
            </w:pPr>
            <w:r w:rsidRPr="00EC138C">
              <w:rPr>
                <w:rFonts w:ascii="Arial" w:hAnsi="Arial" w:cs="Arial"/>
                <w:b/>
                <w:sz w:val="20"/>
                <w:szCs w:val="20"/>
                <w:lang w:val="en-US"/>
              </w:rPr>
              <w:t>Forceps major</w:t>
            </w:r>
          </w:p>
        </w:tc>
        <w:tc>
          <w:tcPr>
            <w:tcW w:w="1417" w:type="dxa"/>
          </w:tcPr>
          <w:p w14:paraId="11B30749" w14:textId="77777777" w:rsidR="00B55AF3" w:rsidRPr="00EC138C" w:rsidRDefault="00B55AF3" w:rsidP="00D16579">
            <w:pPr>
              <w:spacing w:line="276" w:lineRule="auto"/>
              <w:contextualSpacing/>
              <w:rPr>
                <w:rFonts w:ascii="Arial" w:hAnsi="Arial" w:cs="Arial"/>
                <w:bCs/>
                <w:sz w:val="20"/>
                <w:szCs w:val="20"/>
                <w:lang w:val="en-US"/>
              </w:rPr>
            </w:pPr>
            <w:r w:rsidRPr="00EC138C">
              <w:rPr>
                <w:rFonts w:ascii="Arial" w:hAnsi="Arial" w:cs="Arial"/>
                <w:bCs/>
                <w:sz w:val="20"/>
                <w:szCs w:val="20"/>
                <w:lang w:val="en-US"/>
              </w:rPr>
              <w:t>.501 (.023)</w:t>
            </w:r>
          </w:p>
        </w:tc>
        <w:tc>
          <w:tcPr>
            <w:tcW w:w="1418" w:type="dxa"/>
          </w:tcPr>
          <w:p w14:paraId="1C2B2808" w14:textId="77777777" w:rsidR="00B55AF3" w:rsidRPr="00EC138C" w:rsidRDefault="00B55AF3" w:rsidP="00D16579">
            <w:pPr>
              <w:spacing w:line="276" w:lineRule="auto"/>
              <w:contextualSpacing/>
              <w:rPr>
                <w:rFonts w:ascii="Arial" w:hAnsi="Arial" w:cs="Arial"/>
                <w:bCs/>
                <w:sz w:val="20"/>
                <w:szCs w:val="20"/>
                <w:lang w:val="en-US"/>
              </w:rPr>
            </w:pPr>
            <w:r w:rsidRPr="00EC138C">
              <w:rPr>
                <w:rFonts w:ascii="Arial" w:hAnsi="Arial" w:cs="Arial"/>
                <w:bCs/>
                <w:sz w:val="20"/>
                <w:szCs w:val="20"/>
                <w:lang w:val="en-US"/>
              </w:rPr>
              <w:t>.508 (.021)</w:t>
            </w:r>
          </w:p>
        </w:tc>
        <w:tc>
          <w:tcPr>
            <w:tcW w:w="1417" w:type="dxa"/>
          </w:tcPr>
          <w:p w14:paraId="3EAB6A56" w14:textId="77777777" w:rsidR="00B55AF3" w:rsidRPr="00EC138C" w:rsidRDefault="00B55AF3" w:rsidP="00D16579">
            <w:pPr>
              <w:spacing w:line="276" w:lineRule="auto"/>
              <w:contextualSpacing/>
              <w:rPr>
                <w:rFonts w:ascii="Arial" w:hAnsi="Arial" w:cs="Arial"/>
                <w:bCs/>
                <w:sz w:val="20"/>
                <w:szCs w:val="20"/>
                <w:lang w:val="en-US"/>
              </w:rPr>
            </w:pPr>
            <w:r w:rsidRPr="00EC138C">
              <w:rPr>
                <w:rFonts w:ascii="Arial" w:hAnsi="Arial" w:cs="Arial"/>
                <w:bCs/>
                <w:sz w:val="20"/>
                <w:szCs w:val="20"/>
                <w:lang w:val="en-US"/>
              </w:rPr>
              <w:t>.506 (.015)</w:t>
            </w:r>
          </w:p>
        </w:tc>
        <w:tc>
          <w:tcPr>
            <w:tcW w:w="1276" w:type="dxa"/>
          </w:tcPr>
          <w:p w14:paraId="511B3E42" w14:textId="77777777" w:rsidR="00B55AF3" w:rsidRPr="00EC138C" w:rsidRDefault="00B55AF3" w:rsidP="00D16579">
            <w:pPr>
              <w:spacing w:line="276" w:lineRule="auto"/>
              <w:contextualSpacing/>
              <w:rPr>
                <w:rFonts w:ascii="Arial" w:hAnsi="Arial" w:cs="Arial"/>
                <w:bCs/>
                <w:sz w:val="20"/>
                <w:szCs w:val="20"/>
                <w:lang w:val="en-US"/>
              </w:rPr>
            </w:pPr>
            <w:r w:rsidRPr="00EC138C">
              <w:rPr>
                <w:rFonts w:ascii="Arial" w:hAnsi="Arial" w:cs="Arial"/>
                <w:bCs/>
                <w:sz w:val="20"/>
                <w:szCs w:val="20"/>
                <w:lang w:val="en-US"/>
              </w:rPr>
              <w:t>.496 (.019)</w:t>
            </w:r>
          </w:p>
        </w:tc>
      </w:tr>
      <w:tr w:rsidR="00B55AF3" w:rsidRPr="00EC138C" w14:paraId="177766FA" w14:textId="77777777" w:rsidTr="00D16579">
        <w:tc>
          <w:tcPr>
            <w:tcW w:w="3261" w:type="dxa"/>
          </w:tcPr>
          <w:p w14:paraId="5E700890" w14:textId="77777777" w:rsidR="00B55AF3" w:rsidRPr="00EC138C" w:rsidRDefault="00B55AF3" w:rsidP="00D16579">
            <w:pPr>
              <w:spacing w:line="276" w:lineRule="auto"/>
              <w:contextualSpacing/>
              <w:rPr>
                <w:rFonts w:ascii="Arial" w:hAnsi="Arial" w:cs="Arial"/>
                <w:b/>
                <w:sz w:val="20"/>
                <w:szCs w:val="20"/>
                <w:lang w:val="en-US"/>
              </w:rPr>
            </w:pPr>
            <w:r w:rsidRPr="00EC138C">
              <w:rPr>
                <w:rFonts w:ascii="Arial" w:hAnsi="Arial" w:cs="Arial"/>
                <w:b/>
                <w:sz w:val="20"/>
                <w:szCs w:val="20"/>
                <w:lang w:val="en-US"/>
              </w:rPr>
              <w:t>Forceps minor</w:t>
            </w:r>
          </w:p>
        </w:tc>
        <w:tc>
          <w:tcPr>
            <w:tcW w:w="1417" w:type="dxa"/>
          </w:tcPr>
          <w:p w14:paraId="0B056CC9" w14:textId="77777777" w:rsidR="00B55AF3" w:rsidRPr="00EC138C" w:rsidRDefault="00B55AF3" w:rsidP="00D16579">
            <w:pPr>
              <w:spacing w:line="276" w:lineRule="auto"/>
              <w:contextualSpacing/>
              <w:rPr>
                <w:rFonts w:ascii="Arial" w:hAnsi="Arial" w:cs="Arial"/>
                <w:bCs/>
                <w:sz w:val="20"/>
                <w:szCs w:val="20"/>
                <w:lang w:val="en-US"/>
              </w:rPr>
            </w:pPr>
            <w:r w:rsidRPr="00EC138C">
              <w:rPr>
                <w:rFonts w:ascii="Arial" w:hAnsi="Arial" w:cs="Arial"/>
                <w:bCs/>
                <w:sz w:val="20"/>
                <w:szCs w:val="20"/>
                <w:lang w:val="en-US"/>
              </w:rPr>
              <w:t>.463 (.017)</w:t>
            </w:r>
          </w:p>
        </w:tc>
        <w:tc>
          <w:tcPr>
            <w:tcW w:w="1418" w:type="dxa"/>
          </w:tcPr>
          <w:p w14:paraId="6A2B00C8" w14:textId="77777777" w:rsidR="00B55AF3" w:rsidRPr="00EC138C" w:rsidRDefault="00B55AF3" w:rsidP="00D16579">
            <w:pPr>
              <w:spacing w:line="276" w:lineRule="auto"/>
              <w:contextualSpacing/>
              <w:rPr>
                <w:rFonts w:ascii="Arial" w:hAnsi="Arial" w:cs="Arial"/>
                <w:bCs/>
                <w:sz w:val="20"/>
                <w:szCs w:val="20"/>
                <w:lang w:val="en-US"/>
              </w:rPr>
            </w:pPr>
            <w:r w:rsidRPr="00EC138C">
              <w:rPr>
                <w:rFonts w:ascii="Arial" w:hAnsi="Arial" w:cs="Arial"/>
                <w:bCs/>
                <w:sz w:val="20"/>
                <w:szCs w:val="20"/>
                <w:lang w:val="en-US"/>
              </w:rPr>
              <w:t>.466 (.013)</w:t>
            </w:r>
          </w:p>
        </w:tc>
        <w:tc>
          <w:tcPr>
            <w:tcW w:w="1417" w:type="dxa"/>
          </w:tcPr>
          <w:p w14:paraId="0EC9E77B" w14:textId="77777777" w:rsidR="00B55AF3" w:rsidRPr="00EC138C" w:rsidRDefault="00B55AF3" w:rsidP="00D16579">
            <w:pPr>
              <w:spacing w:line="276" w:lineRule="auto"/>
              <w:contextualSpacing/>
              <w:rPr>
                <w:rFonts w:ascii="Arial" w:hAnsi="Arial" w:cs="Arial"/>
                <w:bCs/>
                <w:sz w:val="20"/>
                <w:szCs w:val="20"/>
                <w:lang w:val="en-US"/>
              </w:rPr>
            </w:pPr>
            <w:r w:rsidRPr="00EC138C">
              <w:rPr>
                <w:rFonts w:ascii="Arial" w:hAnsi="Arial" w:cs="Arial"/>
                <w:bCs/>
                <w:sz w:val="20"/>
                <w:szCs w:val="20"/>
                <w:lang w:val="en-US"/>
              </w:rPr>
              <w:t>.462 (.017)</w:t>
            </w:r>
          </w:p>
        </w:tc>
        <w:tc>
          <w:tcPr>
            <w:tcW w:w="1276" w:type="dxa"/>
          </w:tcPr>
          <w:p w14:paraId="72C1FF98" w14:textId="77777777" w:rsidR="00B55AF3" w:rsidRPr="00EC138C" w:rsidRDefault="00B55AF3" w:rsidP="00D16579">
            <w:pPr>
              <w:spacing w:line="276" w:lineRule="auto"/>
              <w:contextualSpacing/>
              <w:rPr>
                <w:rFonts w:ascii="Arial" w:hAnsi="Arial" w:cs="Arial"/>
                <w:bCs/>
                <w:sz w:val="20"/>
                <w:szCs w:val="20"/>
                <w:lang w:val="en-US"/>
              </w:rPr>
            </w:pPr>
            <w:r w:rsidRPr="00EC138C">
              <w:rPr>
                <w:rFonts w:ascii="Arial" w:hAnsi="Arial" w:cs="Arial"/>
                <w:bCs/>
                <w:sz w:val="20"/>
                <w:szCs w:val="20"/>
                <w:lang w:val="en-US"/>
              </w:rPr>
              <w:t>.461 (.016)</w:t>
            </w:r>
          </w:p>
        </w:tc>
      </w:tr>
      <w:tr w:rsidR="00B55AF3" w:rsidRPr="00EC138C" w14:paraId="01BBE899" w14:textId="77777777" w:rsidTr="00D16579">
        <w:tc>
          <w:tcPr>
            <w:tcW w:w="3261" w:type="dxa"/>
          </w:tcPr>
          <w:p w14:paraId="5AB648EE" w14:textId="77777777" w:rsidR="00B55AF3" w:rsidRPr="00EC138C" w:rsidRDefault="00B55AF3" w:rsidP="00D16579">
            <w:pPr>
              <w:spacing w:line="276" w:lineRule="auto"/>
              <w:contextualSpacing/>
              <w:rPr>
                <w:rFonts w:ascii="Arial" w:hAnsi="Arial" w:cs="Arial"/>
                <w:b/>
                <w:sz w:val="20"/>
                <w:szCs w:val="20"/>
                <w:lang w:val="en-US"/>
              </w:rPr>
            </w:pPr>
            <w:r w:rsidRPr="00EC138C">
              <w:rPr>
                <w:rFonts w:ascii="Arial" w:hAnsi="Arial" w:cs="Arial"/>
                <w:b/>
                <w:sz w:val="20"/>
                <w:szCs w:val="20"/>
                <w:lang w:val="en-US"/>
              </w:rPr>
              <w:t>L IFOF</w:t>
            </w:r>
          </w:p>
        </w:tc>
        <w:tc>
          <w:tcPr>
            <w:tcW w:w="1417" w:type="dxa"/>
          </w:tcPr>
          <w:p w14:paraId="1E18B093" w14:textId="77777777" w:rsidR="00B55AF3" w:rsidRPr="00EC138C" w:rsidRDefault="00B55AF3" w:rsidP="00D16579">
            <w:pPr>
              <w:spacing w:line="276" w:lineRule="auto"/>
              <w:contextualSpacing/>
              <w:rPr>
                <w:rFonts w:ascii="Arial" w:hAnsi="Arial" w:cs="Arial"/>
                <w:bCs/>
                <w:sz w:val="20"/>
                <w:szCs w:val="20"/>
                <w:lang w:val="en-US"/>
              </w:rPr>
            </w:pPr>
            <w:r w:rsidRPr="00EC138C">
              <w:rPr>
                <w:rFonts w:ascii="Arial" w:hAnsi="Arial" w:cs="Arial"/>
                <w:bCs/>
                <w:sz w:val="20"/>
                <w:szCs w:val="20"/>
                <w:lang w:val="en-US"/>
              </w:rPr>
              <w:t>.410 (.016)</w:t>
            </w:r>
          </w:p>
        </w:tc>
        <w:tc>
          <w:tcPr>
            <w:tcW w:w="1418" w:type="dxa"/>
          </w:tcPr>
          <w:p w14:paraId="343AB046" w14:textId="77777777" w:rsidR="00B55AF3" w:rsidRPr="00EC138C" w:rsidRDefault="00B55AF3" w:rsidP="00D16579">
            <w:pPr>
              <w:spacing w:line="276" w:lineRule="auto"/>
              <w:contextualSpacing/>
              <w:rPr>
                <w:rFonts w:ascii="Arial" w:hAnsi="Arial" w:cs="Arial"/>
                <w:bCs/>
                <w:sz w:val="20"/>
                <w:szCs w:val="20"/>
                <w:lang w:val="en-US"/>
              </w:rPr>
            </w:pPr>
            <w:r w:rsidRPr="00EC138C">
              <w:rPr>
                <w:rFonts w:ascii="Arial" w:hAnsi="Arial" w:cs="Arial"/>
                <w:bCs/>
                <w:sz w:val="20"/>
                <w:szCs w:val="20"/>
                <w:lang w:val="en-US"/>
              </w:rPr>
              <w:t>.417 (.016)</w:t>
            </w:r>
          </w:p>
        </w:tc>
        <w:tc>
          <w:tcPr>
            <w:tcW w:w="1417" w:type="dxa"/>
          </w:tcPr>
          <w:p w14:paraId="4A894219" w14:textId="77777777" w:rsidR="00B55AF3" w:rsidRPr="00EC138C" w:rsidRDefault="00B55AF3" w:rsidP="00D16579">
            <w:pPr>
              <w:spacing w:line="276" w:lineRule="auto"/>
              <w:contextualSpacing/>
              <w:rPr>
                <w:rFonts w:ascii="Arial" w:hAnsi="Arial" w:cs="Arial"/>
                <w:bCs/>
                <w:sz w:val="20"/>
                <w:szCs w:val="20"/>
                <w:lang w:val="en-US"/>
              </w:rPr>
            </w:pPr>
            <w:r w:rsidRPr="00EC138C">
              <w:rPr>
                <w:rFonts w:ascii="Arial" w:hAnsi="Arial" w:cs="Arial"/>
                <w:bCs/>
                <w:sz w:val="20"/>
                <w:szCs w:val="20"/>
                <w:lang w:val="en-US"/>
              </w:rPr>
              <w:t>.413 (.014)</w:t>
            </w:r>
          </w:p>
        </w:tc>
        <w:tc>
          <w:tcPr>
            <w:tcW w:w="1276" w:type="dxa"/>
          </w:tcPr>
          <w:p w14:paraId="0EB99CAA" w14:textId="77777777" w:rsidR="00B55AF3" w:rsidRPr="00EC138C" w:rsidRDefault="00B55AF3" w:rsidP="00D16579">
            <w:pPr>
              <w:spacing w:line="276" w:lineRule="auto"/>
              <w:contextualSpacing/>
              <w:rPr>
                <w:rFonts w:ascii="Arial" w:hAnsi="Arial" w:cs="Arial"/>
                <w:bCs/>
                <w:sz w:val="20"/>
                <w:szCs w:val="20"/>
                <w:lang w:val="en-US"/>
              </w:rPr>
            </w:pPr>
            <w:r w:rsidRPr="00EC138C">
              <w:rPr>
                <w:rFonts w:ascii="Arial" w:hAnsi="Arial" w:cs="Arial"/>
                <w:bCs/>
                <w:sz w:val="20"/>
                <w:szCs w:val="20"/>
                <w:lang w:val="en-US"/>
              </w:rPr>
              <w:t>.410 (.015)</w:t>
            </w:r>
          </w:p>
        </w:tc>
      </w:tr>
      <w:tr w:rsidR="00B55AF3" w:rsidRPr="00EC138C" w14:paraId="27FA0D05" w14:textId="77777777" w:rsidTr="00D16579">
        <w:tc>
          <w:tcPr>
            <w:tcW w:w="3261" w:type="dxa"/>
          </w:tcPr>
          <w:p w14:paraId="20D6E9F6" w14:textId="77777777" w:rsidR="00B55AF3" w:rsidRPr="00EC138C" w:rsidRDefault="00B55AF3" w:rsidP="00D16579">
            <w:pPr>
              <w:spacing w:line="276" w:lineRule="auto"/>
              <w:contextualSpacing/>
              <w:rPr>
                <w:rFonts w:ascii="Arial" w:hAnsi="Arial" w:cs="Arial"/>
                <w:b/>
                <w:sz w:val="20"/>
                <w:szCs w:val="20"/>
                <w:lang w:val="en-US"/>
              </w:rPr>
            </w:pPr>
            <w:r w:rsidRPr="00EC138C">
              <w:rPr>
                <w:rFonts w:ascii="Arial" w:hAnsi="Arial" w:cs="Arial"/>
                <w:b/>
                <w:sz w:val="20"/>
                <w:szCs w:val="20"/>
                <w:lang w:val="en-US"/>
              </w:rPr>
              <w:t>R IFOF</w:t>
            </w:r>
          </w:p>
        </w:tc>
        <w:tc>
          <w:tcPr>
            <w:tcW w:w="1417" w:type="dxa"/>
          </w:tcPr>
          <w:p w14:paraId="6FDA3492" w14:textId="77777777" w:rsidR="00B55AF3" w:rsidRPr="00EC138C" w:rsidRDefault="00B55AF3" w:rsidP="00D16579">
            <w:pPr>
              <w:spacing w:line="276" w:lineRule="auto"/>
              <w:contextualSpacing/>
              <w:rPr>
                <w:rFonts w:ascii="Arial" w:hAnsi="Arial" w:cs="Arial"/>
                <w:bCs/>
                <w:sz w:val="20"/>
                <w:szCs w:val="20"/>
                <w:lang w:val="en-US"/>
              </w:rPr>
            </w:pPr>
            <w:r w:rsidRPr="00EC138C">
              <w:rPr>
                <w:rFonts w:ascii="Arial" w:hAnsi="Arial" w:cs="Arial"/>
                <w:bCs/>
                <w:sz w:val="20"/>
                <w:szCs w:val="20"/>
                <w:lang w:val="en-US"/>
              </w:rPr>
              <w:t>.416 (.017)</w:t>
            </w:r>
          </w:p>
        </w:tc>
        <w:tc>
          <w:tcPr>
            <w:tcW w:w="1418" w:type="dxa"/>
          </w:tcPr>
          <w:p w14:paraId="211FAA58" w14:textId="77777777" w:rsidR="00B55AF3" w:rsidRPr="00EC138C" w:rsidRDefault="00B55AF3" w:rsidP="00D16579">
            <w:pPr>
              <w:spacing w:line="276" w:lineRule="auto"/>
              <w:contextualSpacing/>
              <w:rPr>
                <w:rFonts w:ascii="Arial" w:hAnsi="Arial" w:cs="Arial"/>
                <w:bCs/>
                <w:sz w:val="20"/>
                <w:szCs w:val="20"/>
                <w:lang w:val="en-US"/>
              </w:rPr>
            </w:pPr>
            <w:r w:rsidRPr="00EC138C">
              <w:rPr>
                <w:rFonts w:ascii="Arial" w:hAnsi="Arial" w:cs="Arial"/>
                <w:bCs/>
                <w:sz w:val="20"/>
                <w:szCs w:val="20"/>
                <w:lang w:val="en-US"/>
              </w:rPr>
              <w:t>.424 (.017)</w:t>
            </w:r>
          </w:p>
        </w:tc>
        <w:tc>
          <w:tcPr>
            <w:tcW w:w="1417" w:type="dxa"/>
          </w:tcPr>
          <w:p w14:paraId="56D6BB9F" w14:textId="77777777" w:rsidR="00B55AF3" w:rsidRPr="00EC138C" w:rsidRDefault="00B55AF3" w:rsidP="00D16579">
            <w:pPr>
              <w:spacing w:line="276" w:lineRule="auto"/>
              <w:contextualSpacing/>
              <w:rPr>
                <w:rFonts w:ascii="Arial" w:hAnsi="Arial" w:cs="Arial"/>
                <w:bCs/>
                <w:sz w:val="20"/>
                <w:szCs w:val="20"/>
                <w:lang w:val="en-US"/>
              </w:rPr>
            </w:pPr>
            <w:r w:rsidRPr="00EC138C">
              <w:rPr>
                <w:rFonts w:ascii="Arial" w:hAnsi="Arial" w:cs="Arial"/>
                <w:bCs/>
                <w:sz w:val="20"/>
                <w:szCs w:val="20"/>
                <w:lang w:val="en-US"/>
              </w:rPr>
              <w:t>.424 (.014)</w:t>
            </w:r>
          </w:p>
        </w:tc>
        <w:tc>
          <w:tcPr>
            <w:tcW w:w="1276" w:type="dxa"/>
          </w:tcPr>
          <w:p w14:paraId="06E8B1CF" w14:textId="77777777" w:rsidR="00B55AF3" w:rsidRPr="00EC138C" w:rsidRDefault="00B55AF3" w:rsidP="00D16579">
            <w:pPr>
              <w:spacing w:line="276" w:lineRule="auto"/>
              <w:contextualSpacing/>
              <w:rPr>
                <w:rFonts w:ascii="Arial" w:hAnsi="Arial" w:cs="Arial"/>
                <w:bCs/>
                <w:sz w:val="20"/>
                <w:szCs w:val="20"/>
                <w:lang w:val="en-US"/>
              </w:rPr>
            </w:pPr>
            <w:r w:rsidRPr="00EC138C">
              <w:rPr>
                <w:rFonts w:ascii="Arial" w:hAnsi="Arial" w:cs="Arial"/>
                <w:bCs/>
                <w:sz w:val="20"/>
                <w:szCs w:val="20"/>
                <w:lang w:val="en-US"/>
              </w:rPr>
              <w:t>.416 (.017)</w:t>
            </w:r>
          </w:p>
        </w:tc>
      </w:tr>
      <w:tr w:rsidR="00B55AF3" w:rsidRPr="00EC138C" w14:paraId="24AF9526" w14:textId="77777777" w:rsidTr="00D16579">
        <w:tc>
          <w:tcPr>
            <w:tcW w:w="3261" w:type="dxa"/>
          </w:tcPr>
          <w:p w14:paraId="3ED242D9" w14:textId="77777777" w:rsidR="00B55AF3" w:rsidRPr="00EC138C" w:rsidRDefault="00B55AF3" w:rsidP="00D16579">
            <w:pPr>
              <w:spacing w:line="276" w:lineRule="auto"/>
              <w:contextualSpacing/>
              <w:rPr>
                <w:rFonts w:ascii="Arial" w:hAnsi="Arial" w:cs="Arial"/>
                <w:b/>
                <w:sz w:val="20"/>
                <w:szCs w:val="20"/>
                <w:lang w:val="en-US"/>
              </w:rPr>
            </w:pPr>
            <w:r w:rsidRPr="00EC138C">
              <w:rPr>
                <w:rFonts w:ascii="Arial" w:hAnsi="Arial" w:cs="Arial"/>
                <w:b/>
                <w:sz w:val="20"/>
                <w:szCs w:val="20"/>
                <w:lang w:val="en-US"/>
              </w:rPr>
              <w:t>L ILF</w:t>
            </w:r>
          </w:p>
        </w:tc>
        <w:tc>
          <w:tcPr>
            <w:tcW w:w="1417" w:type="dxa"/>
          </w:tcPr>
          <w:p w14:paraId="235B43FE" w14:textId="77777777" w:rsidR="00B55AF3" w:rsidRPr="00EC138C" w:rsidRDefault="00B55AF3" w:rsidP="00D16579">
            <w:pPr>
              <w:spacing w:line="276" w:lineRule="auto"/>
              <w:contextualSpacing/>
              <w:rPr>
                <w:rFonts w:ascii="Arial" w:hAnsi="Arial" w:cs="Arial"/>
                <w:bCs/>
                <w:sz w:val="20"/>
                <w:szCs w:val="20"/>
                <w:lang w:val="en-US"/>
              </w:rPr>
            </w:pPr>
            <w:r w:rsidRPr="00EC138C">
              <w:rPr>
                <w:rFonts w:ascii="Arial" w:hAnsi="Arial" w:cs="Arial"/>
                <w:bCs/>
                <w:sz w:val="20"/>
                <w:szCs w:val="20"/>
                <w:lang w:val="en-US"/>
              </w:rPr>
              <w:t>.311 (.015)</w:t>
            </w:r>
          </w:p>
        </w:tc>
        <w:tc>
          <w:tcPr>
            <w:tcW w:w="1418" w:type="dxa"/>
          </w:tcPr>
          <w:p w14:paraId="7F4C33D9" w14:textId="77777777" w:rsidR="00B55AF3" w:rsidRPr="00EC138C" w:rsidRDefault="00B55AF3" w:rsidP="00D16579">
            <w:pPr>
              <w:spacing w:line="276" w:lineRule="auto"/>
              <w:contextualSpacing/>
              <w:rPr>
                <w:rFonts w:ascii="Arial" w:hAnsi="Arial" w:cs="Arial"/>
                <w:bCs/>
                <w:sz w:val="20"/>
                <w:szCs w:val="20"/>
                <w:lang w:val="en-US"/>
              </w:rPr>
            </w:pPr>
            <w:r w:rsidRPr="00EC138C">
              <w:rPr>
                <w:rFonts w:ascii="Arial" w:hAnsi="Arial" w:cs="Arial"/>
                <w:bCs/>
                <w:sz w:val="20"/>
                <w:szCs w:val="20"/>
                <w:lang w:val="en-US"/>
              </w:rPr>
              <w:t>.313 (.015)</w:t>
            </w:r>
          </w:p>
        </w:tc>
        <w:tc>
          <w:tcPr>
            <w:tcW w:w="1417" w:type="dxa"/>
          </w:tcPr>
          <w:p w14:paraId="296DFE19" w14:textId="77777777" w:rsidR="00B55AF3" w:rsidRPr="00EC138C" w:rsidRDefault="00B55AF3" w:rsidP="00D16579">
            <w:pPr>
              <w:spacing w:line="276" w:lineRule="auto"/>
              <w:contextualSpacing/>
              <w:rPr>
                <w:rFonts w:ascii="Arial" w:hAnsi="Arial" w:cs="Arial"/>
                <w:bCs/>
                <w:sz w:val="20"/>
                <w:szCs w:val="20"/>
                <w:lang w:val="en-US"/>
              </w:rPr>
            </w:pPr>
            <w:r w:rsidRPr="00EC138C">
              <w:rPr>
                <w:rFonts w:ascii="Arial" w:hAnsi="Arial" w:cs="Arial"/>
                <w:bCs/>
                <w:sz w:val="20"/>
                <w:szCs w:val="20"/>
                <w:lang w:val="en-US"/>
              </w:rPr>
              <w:t>.308 (.011)</w:t>
            </w:r>
          </w:p>
        </w:tc>
        <w:tc>
          <w:tcPr>
            <w:tcW w:w="1276" w:type="dxa"/>
          </w:tcPr>
          <w:p w14:paraId="7BB9DF11" w14:textId="77777777" w:rsidR="00B55AF3" w:rsidRPr="00EC138C" w:rsidRDefault="00B55AF3" w:rsidP="00D16579">
            <w:pPr>
              <w:spacing w:line="276" w:lineRule="auto"/>
              <w:contextualSpacing/>
              <w:rPr>
                <w:rFonts w:ascii="Arial" w:hAnsi="Arial" w:cs="Arial"/>
                <w:bCs/>
                <w:sz w:val="20"/>
                <w:szCs w:val="20"/>
                <w:lang w:val="en-US"/>
              </w:rPr>
            </w:pPr>
            <w:r w:rsidRPr="00EC138C">
              <w:rPr>
                <w:rFonts w:ascii="Arial" w:hAnsi="Arial" w:cs="Arial"/>
                <w:bCs/>
                <w:sz w:val="20"/>
                <w:szCs w:val="20"/>
                <w:lang w:val="en-US"/>
              </w:rPr>
              <w:t>.310 (.017)</w:t>
            </w:r>
          </w:p>
        </w:tc>
      </w:tr>
      <w:tr w:rsidR="00B55AF3" w:rsidRPr="00EC138C" w14:paraId="3AB804C2" w14:textId="77777777" w:rsidTr="00D16579">
        <w:tc>
          <w:tcPr>
            <w:tcW w:w="3261" w:type="dxa"/>
          </w:tcPr>
          <w:p w14:paraId="7EF9A3F3" w14:textId="77777777" w:rsidR="00B55AF3" w:rsidRPr="00EC138C" w:rsidRDefault="00B55AF3" w:rsidP="00D16579">
            <w:pPr>
              <w:spacing w:line="276" w:lineRule="auto"/>
              <w:contextualSpacing/>
              <w:rPr>
                <w:rFonts w:ascii="Arial" w:hAnsi="Arial" w:cs="Arial"/>
                <w:b/>
                <w:sz w:val="20"/>
                <w:szCs w:val="20"/>
                <w:lang w:val="en-US"/>
              </w:rPr>
            </w:pPr>
            <w:r w:rsidRPr="00EC138C">
              <w:rPr>
                <w:rFonts w:ascii="Arial" w:hAnsi="Arial" w:cs="Arial"/>
                <w:b/>
                <w:sz w:val="20"/>
                <w:szCs w:val="20"/>
                <w:lang w:val="en-US"/>
              </w:rPr>
              <w:t>R ILF</w:t>
            </w:r>
          </w:p>
        </w:tc>
        <w:tc>
          <w:tcPr>
            <w:tcW w:w="1417" w:type="dxa"/>
          </w:tcPr>
          <w:p w14:paraId="4A13969D" w14:textId="77777777" w:rsidR="00B55AF3" w:rsidRPr="00EC138C" w:rsidRDefault="00B55AF3" w:rsidP="00D16579">
            <w:pPr>
              <w:spacing w:line="276" w:lineRule="auto"/>
              <w:contextualSpacing/>
              <w:rPr>
                <w:rFonts w:ascii="Arial" w:hAnsi="Arial" w:cs="Arial"/>
                <w:bCs/>
                <w:sz w:val="20"/>
                <w:szCs w:val="20"/>
                <w:lang w:val="en-US"/>
              </w:rPr>
            </w:pPr>
            <w:r w:rsidRPr="00EC138C">
              <w:rPr>
                <w:rFonts w:ascii="Arial" w:hAnsi="Arial" w:cs="Arial"/>
                <w:bCs/>
                <w:sz w:val="20"/>
                <w:szCs w:val="20"/>
                <w:lang w:val="en-US"/>
              </w:rPr>
              <w:t>.347 (.022)</w:t>
            </w:r>
          </w:p>
        </w:tc>
        <w:tc>
          <w:tcPr>
            <w:tcW w:w="1418" w:type="dxa"/>
          </w:tcPr>
          <w:p w14:paraId="6C85F041" w14:textId="77777777" w:rsidR="00B55AF3" w:rsidRPr="00EC138C" w:rsidRDefault="00B55AF3" w:rsidP="00D16579">
            <w:pPr>
              <w:spacing w:line="276" w:lineRule="auto"/>
              <w:contextualSpacing/>
              <w:rPr>
                <w:rFonts w:ascii="Arial" w:hAnsi="Arial" w:cs="Arial"/>
                <w:bCs/>
                <w:sz w:val="20"/>
                <w:szCs w:val="20"/>
                <w:lang w:val="en-US"/>
              </w:rPr>
            </w:pPr>
            <w:r w:rsidRPr="00EC138C">
              <w:rPr>
                <w:rFonts w:ascii="Arial" w:hAnsi="Arial" w:cs="Arial"/>
                <w:bCs/>
                <w:sz w:val="20"/>
                <w:szCs w:val="20"/>
                <w:lang w:val="en-US"/>
              </w:rPr>
              <w:t>.347 (.017)</w:t>
            </w:r>
          </w:p>
        </w:tc>
        <w:tc>
          <w:tcPr>
            <w:tcW w:w="1417" w:type="dxa"/>
          </w:tcPr>
          <w:p w14:paraId="695EEB0B" w14:textId="77777777" w:rsidR="00B55AF3" w:rsidRPr="00EC138C" w:rsidRDefault="00B55AF3" w:rsidP="00D16579">
            <w:pPr>
              <w:spacing w:line="276" w:lineRule="auto"/>
              <w:contextualSpacing/>
              <w:rPr>
                <w:rFonts w:ascii="Arial" w:hAnsi="Arial" w:cs="Arial"/>
                <w:bCs/>
                <w:sz w:val="20"/>
                <w:szCs w:val="20"/>
                <w:lang w:val="en-US"/>
              </w:rPr>
            </w:pPr>
            <w:r w:rsidRPr="00EC138C">
              <w:rPr>
                <w:rFonts w:ascii="Arial" w:hAnsi="Arial" w:cs="Arial"/>
                <w:bCs/>
                <w:sz w:val="20"/>
                <w:szCs w:val="20"/>
                <w:lang w:val="en-US"/>
              </w:rPr>
              <w:t>.343 (.016)</w:t>
            </w:r>
          </w:p>
        </w:tc>
        <w:tc>
          <w:tcPr>
            <w:tcW w:w="1276" w:type="dxa"/>
          </w:tcPr>
          <w:p w14:paraId="796BE188" w14:textId="77777777" w:rsidR="00B55AF3" w:rsidRPr="00EC138C" w:rsidRDefault="00B55AF3" w:rsidP="00D16579">
            <w:pPr>
              <w:spacing w:line="276" w:lineRule="auto"/>
              <w:contextualSpacing/>
              <w:rPr>
                <w:rFonts w:ascii="Arial" w:hAnsi="Arial" w:cs="Arial"/>
                <w:bCs/>
                <w:sz w:val="20"/>
                <w:szCs w:val="20"/>
                <w:lang w:val="en-US"/>
              </w:rPr>
            </w:pPr>
            <w:r w:rsidRPr="00EC138C">
              <w:rPr>
                <w:rFonts w:ascii="Arial" w:hAnsi="Arial" w:cs="Arial"/>
                <w:bCs/>
                <w:sz w:val="20"/>
                <w:szCs w:val="20"/>
                <w:lang w:val="en-US"/>
              </w:rPr>
              <w:t>.347 (.017)</w:t>
            </w:r>
          </w:p>
        </w:tc>
      </w:tr>
      <w:tr w:rsidR="00B55AF3" w:rsidRPr="00EC138C" w14:paraId="698E5614" w14:textId="77777777" w:rsidTr="00D16579">
        <w:tc>
          <w:tcPr>
            <w:tcW w:w="3261" w:type="dxa"/>
          </w:tcPr>
          <w:p w14:paraId="409B651C" w14:textId="77777777" w:rsidR="00B55AF3" w:rsidRPr="00EC138C" w:rsidRDefault="00B55AF3" w:rsidP="00D16579">
            <w:pPr>
              <w:spacing w:line="276" w:lineRule="auto"/>
              <w:contextualSpacing/>
              <w:rPr>
                <w:rFonts w:ascii="Arial" w:hAnsi="Arial" w:cs="Arial"/>
                <w:b/>
                <w:sz w:val="20"/>
                <w:szCs w:val="20"/>
                <w:lang w:val="en-US"/>
              </w:rPr>
            </w:pPr>
            <w:r w:rsidRPr="00EC138C">
              <w:rPr>
                <w:rFonts w:ascii="Arial" w:hAnsi="Arial" w:cs="Arial"/>
                <w:b/>
                <w:sz w:val="20"/>
                <w:szCs w:val="20"/>
                <w:lang w:val="en-US"/>
              </w:rPr>
              <w:t>L SLF</w:t>
            </w:r>
          </w:p>
        </w:tc>
        <w:tc>
          <w:tcPr>
            <w:tcW w:w="1417" w:type="dxa"/>
          </w:tcPr>
          <w:p w14:paraId="2482CCD3" w14:textId="77777777" w:rsidR="00B55AF3" w:rsidRPr="00EC138C" w:rsidRDefault="00B55AF3" w:rsidP="00D16579">
            <w:pPr>
              <w:spacing w:line="276" w:lineRule="auto"/>
              <w:contextualSpacing/>
              <w:rPr>
                <w:rFonts w:ascii="Arial" w:hAnsi="Arial" w:cs="Arial"/>
                <w:bCs/>
                <w:sz w:val="20"/>
                <w:szCs w:val="20"/>
                <w:lang w:val="en-US"/>
              </w:rPr>
            </w:pPr>
            <w:r w:rsidRPr="00EC138C">
              <w:rPr>
                <w:rFonts w:ascii="Arial" w:hAnsi="Arial" w:cs="Arial"/>
                <w:bCs/>
                <w:sz w:val="20"/>
                <w:szCs w:val="20"/>
                <w:lang w:val="en-US"/>
              </w:rPr>
              <w:t>.337 (.015)</w:t>
            </w:r>
          </w:p>
        </w:tc>
        <w:tc>
          <w:tcPr>
            <w:tcW w:w="1418" w:type="dxa"/>
          </w:tcPr>
          <w:p w14:paraId="48F87279" w14:textId="77777777" w:rsidR="00B55AF3" w:rsidRPr="00EC138C" w:rsidRDefault="00B55AF3" w:rsidP="00D16579">
            <w:pPr>
              <w:spacing w:line="276" w:lineRule="auto"/>
              <w:contextualSpacing/>
              <w:rPr>
                <w:rFonts w:ascii="Arial" w:hAnsi="Arial" w:cs="Arial"/>
                <w:bCs/>
                <w:sz w:val="20"/>
                <w:szCs w:val="20"/>
                <w:lang w:val="en-US"/>
              </w:rPr>
            </w:pPr>
            <w:r w:rsidRPr="00EC138C">
              <w:rPr>
                <w:rFonts w:ascii="Arial" w:hAnsi="Arial" w:cs="Arial"/>
                <w:bCs/>
                <w:sz w:val="20"/>
                <w:szCs w:val="20"/>
                <w:lang w:val="en-US"/>
              </w:rPr>
              <w:t>.342 (.012)</w:t>
            </w:r>
          </w:p>
        </w:tc>
        <w:tc>
          <w:tcPr>
            <w:tcW w:w="1417" w:type="dxa"/>
          </w:tcPr>
          <w:p w14:paraId="7E4C7228" w14:textId="77777777" w:rsidR="00B55AF3" w:rsidRPr="00EC138C" w:rsidRDefault="00B55AF3" w:rsidP="00D16579">
            <w:pPr>
              <w:spacing w:line="276" w:lineRule="auto"/>
              <w:contextualSpacing/>
              <w:rPr>
                <w:rFonts w:ascii="Arial" w:hAnsi="Arial" w:cs="Arial"/>
                <w:bCs/>
                <w:sz w:val="20"/>
                <w:szCs w:val="20"/>
                <w:lang w:val="en-US"/>
              </w:rPr>
            </w:pPr>
            <w:r w:rsidRPr="00EC138C">
              <w:rPr>
                <w:rFonts w:ascii="Arial" w:hAnsi="Arial" w:cs="Arial"/>
                <w:bCs/>
                <w:sz w:val="20"/>
                <w:szCs w:val="20"/>
                <w:lang w:val="en-US"/>
              </w:rPr>
              <w:t>.334 (.013)</w:t>
            </w:r>
          </w:p>
        </w:tc>
        <w:tc>
          <w:tcPr>
            <w:tcW w:w="1276" w:type="dxa"/>
          </w:tcPr>
          <w:p w14:paraId="55C45F71" w14:textId="77777777" w:rsidR="00B55AF3" w:rsidRPr="00EC138C" w:rsidRDefault="00B55AF3" w:rsidP="00D16579">
            <w:pPr>
              <w:spacing w:line="276" w:lineRule="auto"/>
              <w:contextualSpacing/>
              <w:rPr>
                <w:rFonts w:ascii="Arial" w:hAnsi="Arial" w:cs="Arial"/>
                <w:bCs/>
                <w:sz w:val="20"/>
                <w:szCs w:val="20"/>
                <w:lang w:val="en-US"/>
              </w:rPr>
            </w:pPr>
            <w:r w:rsidRPr="00EC138C">
              <w:rPr>
                <w:rFonts w:ascii="Arial" w:hAnsi="Arial" w:cs="Arial"/>
                <w:bCs/>
                <w:sz w:val="20"/>
                <w:szCs w:val="20"/>
                <w:lang w:val="en-US"/>
              </w:rPr>
              <w:t>.337 (.011)</w:t>
            </w:r>
          </w:p>
        </w:tc>
      </w:tr>
      <w:tr w:rsidR="00B55AF3" w:rsidRPr="00EC138C" w14:paraId="18DBC685" w14:textId="77777777" w:rsidTr="00D16579">
        <w:tc>
          <w:tcPr>
            <w:tcW w:w="3261" w:type="dxa"/>
          </w:tcPr>
          <w:p w14:paraId="148929EA" w14:textId="77777777" w:rsidR="00B55AF3" w:rsidRPr="00EC138C" w:rsidRDefault="00B55AF3" w:rsidP="00D16579">
            <w:pPr>
              <w:spacing w:line="276" w:lineRule="auto"/>
              <w:contextualSpacing/>
              <w:rPr>
                <w:rFonts w:ascii="Arial" w:hAnsi="Arial" w:cs="Arial"/>
                <w:b/>
                <w:sz w:val="20"/>
                <w:szCs w:val="20"/>
                <w:lang w:val="en-US"/>
              </w:rPr>
            </w:pPr>
            <w:r w:rsidRPr="00EC138C">
              <w:rPr>
                <w:rFonts w:ascii="Arial" w:hAnsi="Arial" w:cs="Arial"/>
                <w:b/>
                <w:sz w:val="20"/>
                <w:szCs w:val="20"/>
                <w:lang w:val="en-US"/>
              </w:rPr>
              <w:t>R SLF</w:t>
            </w:r>
          </w:p>
        </w:tc>
        <w:tc>
          <w:tcPr>
            <w:tcW w:w="1417" w:type="dxa"/>
          </w:tcPr>
          <w:p w14:paraId="6D19B804" w14:textId="77777777" w:rsidR="00B55AF3" w:rsidRPr="00EC138C" w:rsidRDefault="00B55AF3" w:rsidP="00D16579">
            <w:pPr>
              <w:spacing w:line="276" w:lineRule="auto"/>
              <w:contextualSpacing/>
              <w:rPr>
                <w:rFonts w:ascii="Arial" w:hAnsi="Arial" w:cs="Arial"/>
                <w:bCs/>
                <w:sz w:val="20"/>
                <w:szCs w:val="20"/>
                <w:lang w:val="en-US"/>
              </w:rPr>
            </w:pPr>
            <w:r w:rsidRPr="00EC138C">
              <w:rPr>
                <w:rFonts w:ascii="Arial" w:hAnsi="Arial" w:cs="Arial"/>
                <w:bCs/>
                <w:sz w:val="20"/>
                <w:szCs w:val="20"/>
                <w:lang w:val="en-US"/>
              </w:rPr>
              <w:t>.366 (.017)</w:t>
            </w:r>
          </w:p>
        </w:tc>
        <w:tc>
          <w:tcPr>
            <w:tcW w:w="1418" w:type="dxa"/>
          </w:tcPr>
          <w:p w14:paraId="0EB572A2" w14:textId="77777777" w:rsidR="00B55AF3" w:rsidRPr="00EC138C" w:rsidRDefault="00B55AF3" w:rsidP="00D16579">
            <w:pPr>
              <w:spacing w:line="276" w:lineRule="auto"/>
              <w:contextualSpacing/>
              <w:rPr>
                <w:rFonts w:ascii="Arial" w:hAnsi="Arial" w:cs="Arial"/>
                <w:bCs/>
                <w:sz w:val="20"/>
                <w:szCs w:val="20"/>
                <w:lang w:val="en-US"/>
              </w:rPr>
            </w:pPr>
            <w:r w:rsidRPr="00EC138C">
              <w:rPr>
                <w:rFonts w:ascii="Arial" w:hAnsi="Arial" w:cs="Arial"/>
                <w:bCs/>
                <w:sz w:val="20"/>
                <w:szCs w:val="20"/>
                <w:lang w:val="en-US"/>
              </w:rPr>
              <w:t>.371 (.016)</w:t>
            </w:r>
          </w:p>
        </w:tc>
        <w:tc>
          <w:tcPr>
            <w:tcW w:w="1417" w:type="dxa"/>
          </w:tcPr>
          <w:p w14:paraId="61FB6A05" w14:textId="77777777" w:rsidR="00B55AF3" w:rsidRPr="00EC138C" w:rsidRDefault="00B55AF3" w:rsidP="00D16579">
            <w:pPr>
              <w:spacing w:line="276" w:lineRule="auto"/>
              <w:contextualSpacing/>
              <w:rPr>
                <w:rFonts w:ascii="Arial" w:hAnsi="Arial" w:cs="Arial"/>
                <w:bCs/>
                <w:sz w:val="20"/>
                <w:szCs w:val="20"/>
                <w:lang w:val="en-US"/>
              </w:rPr>
            </w:pPr>
            <w:r w:rsidRPr="00EC138C">
              <w:rPr>
                <w:rFonts w:ascii="Arial" w:hAnsi="Arial" w:cs="Arial"/>
                <w:bCs/>
                <w:sz w:val="20"/>
                <w:szCs w:val="20"/>
                <w:lang w:val="en-US"/>
              </w:rPr>
              <w:t>.359 (.017)</w:t>
            </w:r>
          </w:p>
        </w:tc>
        <w:tc>
          <w:tcPr>
            <w:tcW w:w="1276" w:type="dxa"/>
          </w:tcPr>
          <w:p w14:paraId="051F325D" w14:textId="77777777" w:rsidR="00B55AF3" w:rsidRPr="00EC138C" w:rsidRDefault="00B55AF3" w:rsidP="00D16579">
            <w:pPr>
              <w:spacing w:line="276" w:lineRule="auto"/>
              <w:contextualSpacing/>
              <w:rPr>
                <w:rFonts w:ascii="Arial" w:hAnsi="Arial" w:cs="Arial"/>
                <w:bCs/>
                <w:sz w:val="20"/>
                <w:szCs w:val="20"/>
                <w:lang w:val="en-US"/>
              </w:rPr>
            </w:pPr>
            <w:r w:rsidRPr="00EC138C">
              <w:rPr>
                <w:rFonts w:ascii="Arial" w:hAnsi="Arial" w:cs="Arial"/>
                <w:bCs/>
                <w:sz w:val="20"/>
                <w:szCs w:val="20"/>
                <w:lang w:val="en-US"/>
              </w:rPr>
              <w:t>.363 (.014)</w:t>
            </w:r>
          </w:p>
        </w:tc>
      </w:tr>
      <w:tr w:rsidR="00B55AF3" w:rsidRPr="00EC138C" w14:paraId="7293F5E2" w14:textId="77777777" w:rsidTr="00D16579">
        <w:tc>
          <w:tcPr>
            <w:tcW w:w="3261" w:type="dxa"/>
          </w:tcPr>
          <w:p w14:paraId="425BA0A7" w14:textId="77777777" w:rsidR="00B55AF3" w:rsidRPr="00EC138C" w:rsidRDefault="00B55AF3" w:rsidP="00D16579">
            <w:pPr>
              <w:spacing w:line="276" w:lineRule="auto"/>
              <w:contextualSpacing/>
              <w:rPr>
                <w:rFonts w:ascii="Arial" w:hAnsi="Arial" w:cs="Arial"/>
                <w:b/>
                <w:sz w:val="20"/>
                <w:szCs w:val="20"/>
                <w:lang w:val="en-US"/>
              </w:rPr>
            </w:pPr>
            <w:r w:rsidRPr="00EC138C">
              <w:rPr>
                <w:rFonts w:ascii="Arial" w:hAnsi="Arial" w:cs="Arial"/>
                <w:b/>
                <w:sz w:val="20"/>
                <w:szCs w:val="20"/>
                <w:lang w:val="en-US"/>
              </w:rPr>
              <w:t>Genu of corpus callosum</w:t>
            </w:r>
          </w:p>
        </w:tc>
        <w:tc>
          <w:tcPr>
            <w:tcW w:w="1417" w:type="dxa"/>
          </w:tcPr>
          <w:p w14:paraId="502EF352" w14:textId="77777777" w:rsidR="00B55AF3" w:rsidRPr="00EC138C" w:rsidRDefault="00B55AF3" w:rsidP="00D16579">
            <w:pPr>
              <w:spacing w:line="276" w:lineRule="auto"/>
              <w:contextualSpacing/>
              <w:rPr>
                <w:rFonts w:ascii="Arial" w:hAnsi="Arial" w:cs="Arial"/>
                <w:bCs/>
                <w:sz w:val="20"/>
                <w:szCs w:val="20"/>
                <w:lang w:val="en-US"/>
              </w:rPr>
            </w:pPr>
            <w:r w:rsidRPr="00EC138C">
              <w:rPr>
                <w:rFonts w:ascii="Arial" w:hAnsi="Arial" w:cs="Arial"/>
                <w:bCs/>
                <w:sz w:val="20"/>
                <w:szCs w:val="20"/>
                <w:lang w:val="en-US"/>
              </w:rPr>
              <w:t>.568 (.019)</w:t>
            </w:r>
          </w:p>
        </w:tc>
        <w:tc>
          <w:tcPr>
            <w:tcW w:w="1418" w:type="dxa"/>
          </w:tcPr>
          <w:p w14:paraId="343963A9" w14:textId="77777777" w:rsidR="00B55AF3" w:rsidRPr="00EC138C" w:rsidRDefault="00B55AF3" w:rsidP="00D16579">
            <w:pPr>
              <w:spacing w:line="276" w:lineRule="auto"/>
              <w:contextualSpacing/>
              <w:rPr>
                <w:rFonts w:ascii="Arial" w:hAnsi="Arial" w:cs="Arial"/>
                <w:bCs/>
                <w:sz w:val="20"/>
                <w:szCs w:val="20"/>
                <w:lang w:val="en-US"/>
              </w:rPr>
            </w:pPr>
            <w:r w:rsidRPr="00EC138C">
              <w:rPr>
                <w:rFonts w:ascii="Arial" w:hAnsi="Arial" w:cs="Arial"/>
                <w:bCs/>
                <w:sz w:val="20"/>
                <w:szCs w:val="20"/>
                <w:lang w:val="en-US"/>
              </w:rPr>
              <w:t>.574 (.017)</w:t>
            </w:r>
          </w:p>
        </w:tc>
        <w:tc>
          <w:tcPr>
            <w:tcW w:w="1417" w:type="dxa"/>
          </w:tcPr>
          <w:p w14:paraId="18B12031" w14:textId="77777777" w:rsidR="00B55AF3" w:rsidRPr="00EC138C" w:rsidRDefault="00B55AF3" w:rsidP="00D16579">
            <w:pPr>
              <w:spacing w:line="276" w:lineRule="auto"/>
              <w:contextualSpacing/>
              <w:rPr>
                <w:rFonts w:ascii="Arial" w:hAnsi="Arial" w:cs="Arial"/>
                <w:bCs/>
                <w:sz w:val="20"/>
                <w:szCs w:val="20"/>
                <w:lang w:val="en-US"/>
              </w:rPr>
            </w:pPr>
            <w:r w:rsidRPr="00EC138C">
              <w:rPr>
                <w:rFonts w:ascii="Arial" w:hAnsi="Arial" w:cs="Arial"/>
                <w:bCs/>
                <w:sz w:val="20"/>
                <w:szCs w:val="20"/>
                <w:lang w:val="en-US"/>
              </w:rPr>
              <w:t>.565 (.018)</w:t>
            </w:r>
          </w:p>
        </w:tc>
        <w:tc>
          <w:tcPr>
            <w:tcW w:w="1276" w:type="dxa"/>
          </w:tcPr>
          <w:p w14:paraId="5E2CAA73" w14:textId="77777777" w:rsidR="00B55AF3" w:rsidRPr="00EC138C" w:rsidRDefault="00B55AF3" w:rsidP="00D16579">
            <w:pPr>
              <w:spacing w:line="276" w:lineRule="auto"/>
              <w:contextualSpacing/>
              <w:rPr>
                <w:rFonts w:ascii="Arial" w:hAnsi="Arial" w:cs="Arial"/>
                <w:bCs/>
                <w:sz w:val="20"/>
                <w:szCs w:val="20"/>
                <w:lang w:val="en-US"/>
              </w:rPr>
            </w:pPr>
            <w:r w:rsidRPr="00EC138C">
              <w:rPr>
                <w:rFonts w:ascii="Arial" w:hAnsi="Arial" w:cs="Arial"/>
                <w:bCs/>
                <w:sz w:val="20"/>
                <w:szCs w:val="20"/>
                <w:lang w:val="en-US"/>
              </w:rPr>
              <w:t>.567 (.022)</w:t>
            </w:r>
          </w:p>
        </w:tc>
      </w:tr>
      <w:tr w:rsidR="00B55AF3" w:rsidRPr="00EC138C" w14:paraId="0F173799" w14:textId="77777777" w:rsidTr="00D16579">
        <w:tc>
          <w:tcPr>
            <w:tcW w:w="3261" w:type="dxa"/>
          </w:tcPr>
          <w:p w14:paraId="314CE5D3" w14:textId="77777777" w:rsidR="00B55AF3" w:rsidRPr="00EC138C" w:rsidRDefault="00B55AF3" w:rsidP="00D16579">
            <w:pPr>
              <w:spacing w:line="276" w:lineRule="auto"/>
              <w:contextualSpacing/>
              <w:rPr>
                <w:rFonts w:ascii="Arial" w:hAnsi="Arial" w:cs="Arial"/>
                <w:b/>
                <w:sz w:val="20"/>
                <w:szCs w:val="20"/>
                <w:lang w:val="en-US"/>
              </w:rPr>
            </w:pPr>
            <w:r w:rsidRPr="00EC138C">
              <w:rPr>
                <w:rFonts w:ascii="Arial" w:hAnsi="Arial" w:cs="Arial"/>
                <w:b/>
                <w:sz w:val="20"/>
                <w:szCs w:val="20"/>
                <w:lang w:val="en-US"/>
              </w:rPr>
              <w:t>Body of corpus callosum</w:t>
            </w:r>
          </w:p>
        </w:tc>
        <w:tc>
          <w:tcPr>
            <w:tcW w:w="1417" w:type="dxa"/>
          </w:tcPr>
          <w:p w14:paraId="6E1999E7" w14:textId="77777777" w:rsidR="00B55AF3" w:rsidRPr="00EC138C" w:rsidRDefault="00B55AF3" w:rsidP="00D16579">
            <w:pPr>
              <w:spacing w:line="276" w:lineRule="auto"/>
              <w:contextualSpacing/>
              <w:rPr>
                <w:rFonts w:ascii="Arial" w:hAnsi="Arial" w:cs="Arial"/>
                <w:bCs/>
                <w:sz w:val="20"/>
                <w:szCs w:val="20"/>
                <w:lang w:val="en-US"/>
              </w:rPr>
            </w:pPr>
            <w:r w:rsidRPr="00EC138C">
              <w:rPr>
                <w:rFonts w:ascii="Arial" w:hAnsi="Arial" w:cs="Arial"/>
                <w:bCs/>
                <w:sz w:val="20"/>
                <w:szCs w:val="20"/>
                <w:lang w:val="en-US"/>
              </w:rPr>
              <w:t>.489 (.026)</w:t>
            </w:r>
          </w:p>
        </w:tc>
        <w:tc>
          <w:tcPr>
            <w:tcW w:w="1418" w:type="dxa"/>
          </w:tcPr>
          <w:p w14:paraId="67323358" w14:textId="77777777" w:rsidR="00B55AF3" w:rsidRPr="00EC138C" w:rsidRDefault="00B55AF3" w:rsidP="00D16579">
            <w:pPr>
              <w:spacing w:line="276" w:lineRule="auto"/>
              <w:contextualSpacing/>
              <w:rPr>
                <w:rFonts w:ascii="Arial" w:hAnsi="Arial" w:cs="Arial"/>
                <w:bCs/>
                <w:sz w:val="20"/>
                <w:szCs w:val="20"/>
                <w:lang w:val="en-US"/>
              </w:rPr>
            </w:pPr>
            <w:r w:rsidRPr="00EC138C">
              <w:rPr>
                <w:rFonts w:ascii="Arial" w:hAnsi="Arial" w:cs="Arial"/>
                <w:bCs/>
                <w:sz w:val="20"/>
                <w:szCs w:val="20"/>
                <w:lang w:val="en-US"/>
              </w:rPr>
              <w:t>.494 (.021)</w:t>
            </w:r>
          </w:p>
        </w:tc>
        <w:tc>
          <w:tcPr>
            <w:tcW w:w="1417" w:type="dxa"/>
          </w:tcPr>
          <w:p w14:paraId="0BE89DB3" w14:textId="77777777" w:rsidR="00B55AF3" w:rsidRPr="00EC138C" w:rsidRDefault="00B55AF3" w:rsidP="00D16579">
            <w:pPr>
              <w:spacing w:line="276" w:lineRule="auto"/>
              <w:contextualSpacing/>
              <w:rPr>
                <w:rFonts w:ascii="Arial" w:hAnsi="Arial" w:cs="Arial"/>
                <w:bCs/>
                <w:sz w:val="20"/>
                <w:szCs w:val="20"/>
                <w:lang w:val="en-US"/>
              </w:rPr>
            </w:pPr>
            <w:r w:rsidRPr="00EC138C">
              <w:rPr>
                <w:rFonts w:ascii="Arial" w:hAnsi="Arial" w:cs="Arial"/>
                <w:bCs/>
                <w:sz w:val="20"/>
                <w:szCs w:val="20"/>
                <w:lang w:val="en-US"/>
              </w:rPr>
              <w:t>.481 (.018)</w:t>
            </w:r>
          </w:p>
        </w:tc>
        <w:tc>
          <w:tcPr>
            <w:tcW w:w="1276" w:type="dxa"/>
          </w:tcPr>
          <w:p w14:paraId="75F690A0" w14:textId="77777777" w:rsidR="00B55AF3" w:rsidRPr="00EC138C" w:rsidRDefault="00B55AF3" w:rsidP="00D16579">
            <w:pPr>
              <w:spacing w:line="276" w:lineRule="auto"/>
              <w:contextualSpacing/>
              <w:rPr>
                <w:rFonts w:ascii="Arial" w:hAnsi="Arial" w:cs="Arial"/>
                <w:bCs/>
                <w:sz w:val="20"/>
                <w:szCs w:val="20"/>
                <w:lang w:val="en-US"/>
              </w:rPr>
            </w:pPr>
            <w:r w:rsidRPr="00EC138C">
              <w:rPr>
                <w:rFonts w:ascii="Arial" w:hAnsi="Arial" w:cs="Arial"/>
                <w:bCs/>
                <w:sz w:val="20"/>
                <w:szCs w:val="20"/>
                <w:lang w:val="en-US"/>
              </w:rPr>
              <w:t>.486 (.021)</w:t>
            </w:r>
          </w:p>
        </w:tc>
      </w:tr>
      <w:tr w:rsidR="00B55AF3" w:rsidRPr="00EC138C" w14:paraId="354426BE" w14:textId="77777777" w:rsidTr="00D16579">
        <w:tc>
          <w:tcPr>
            <w:tcW w:w="3261" w:type="dxa"/>
          </w:tcPr>
          <w:p w14:paraId="08BCAA99" w14:textId="77777777" w:rsidR="00B55AF3" w:rsidRPr="00EC138C" w:rsidRDefault="00B55AF3" w:rsidP="00D16579">
            <w:pPr>
              <w:spacing w:line="276" w:lineRule="auto"/>
              <w:contextualSpacing/>
              <w:rPr>
                <w:rFonts w:ascii="Arial" w:hAnsi="Arial" w:cs="Arial"/>
                <w:b/>
                <w:sz w:val="20"/>
                <w:szCs w:val="20"/>
                <w:lang w:val="en-US"/>
              </w:rPr>
            </w:pPr>
            <w:r w:rsidRPr="00EC138C">
              <w:rPr>
                <w:rFonts w:ascii="Arial" w:hAnsi="Arial" w:cs="Arial"/>
                <w:b/>
                <w:sz w:val="20"/>
                <w:szCs w:val="20"/>
                <w:lang w:val="en-US"/>
              </w:rPr>
              <w:t>Splenium of corpus callosum</w:t>
            </w:r>
          </w:p>
        </w:tc>
        <w:tc>
          <w:tcPr>
            <w:tcW w:w="1417" w:type="dxa"/>
          </w:tcPr>
          <w:p w14:paraId="48E96408" w14:textId="77777777" w:rsidR="00B55AF3" w:rsidRPr="00EC138C" w:rsidRDefault="00B55AF3" w:rsidP="00D16579">
            <w:pPr>
              <w:spacing w:line="276" w:lineRule="auto"/>
              <w:contextualSpacing/>
              <w:rPr>
                <w:rFonts w:ascii="Arial" w:hAnsi="Arial" w:cs="Arial"/>
                <w:bCs/>
                <w:sz w:val="20"/>
                <w:szCs w:val="20"/>
                <w:lang w:val="en-US"/>
              </w:rPr>
            </w:pPr>
            <w:r w:rsidRPr="00EC138C">
              <w:rPr>
                <w:rFonts w:ascii="Arial" w:hAnsi="Arial" w:cs="Arial"/>
                <w:bCs/>
                <w:sz w:val="20"/>
                <w:szCs w:val="20"/>
                <w:lang w:val="en-US"/>
              </w:rPr>
              <w:t>.550 (.018)</w:t>
            </w:r>
          </w:p>
        </w:tc>
        <w:tc>
          <w:tcPr>
            <w:tcW w:w="1418" w:type="dxa"/>
          </w:tcPr>
          <w:p w14:paraId="3CAF6671" w14:textId="77777777" w:rsidR="00B55AF3" w:rsidRPr="00EC138C" w:rsidRDefault="00B55AF3" w:rsidP="00D16579">
            <w:pPr>
              <w:spacing w:line="276" w:lineRule="auto"/>
              <w:contextualSpacing/>
              <w:rPr>
                <w:rFonts w:ascii="Arial" w:hAnsi="Arial" w:cs="Arial"/>
                <w:bCs/>
                <w:sz w:val="20"/>
                <w:szCs w:val="20"/>
                <w:lang w:val="en-US"/>
              </w:rPr>
            </w:pPr>
            <w:r w:rsidRPr="00EC138C">
              <w:rPr>
                <w:rFonts w:ascii="Arial" w:hAnsi="Arial" w:cs="Arial"/>
                <w:bCs/>
                <w:sz w:val="20"/>
                <w:szCs w:val="20"/>
                <w:lang w:val="en-US"/>
              </w:rPr>
              <w:t>.552 (.015)</w:t>
            </w:r>
          </w:p>
        </w:tc>
        <w:tc>
          <w:tcPr>
            <w:tcW w:w="1417" w:type="dxa"/>
          </w:tcPr>
          <w:p w14:paraId="2FF9C73B" w14:textId="77777777" w:rsidR="00B55AF3" w:rsidRPr="00EC138C" w:rsidRDefault="00B55AF3" w:rsidP="00D16579">
            <w:pPr>
              <w:spacing w:line="276" w:lineRule="auto"/>
              <w:contextualSpacing/>
              <w:rPr>
                <w:rFonts w:ascii="Arial" w:hAnsi="Arial" w:cs="Arial"/>
                <w:bCs/>
                <w:sz w:val="20"/>
                <w:szCs w:val="20"/>
                <w:lang w:val="en-US"/>
              </w:rPr>
            </w:pPr>
            <w:r w:rsidRPr="00EC138C">
              <w:rPr>
                <w:rFonts w:ascii="Arial" w:hAnsi="Arial" w:cs="Arial"/>
                <w:bCs/>
                <w:sz w:val="20"/>
                <w:szCs w:val="20"/>
                <w:lang w:val="en-US"/>
              </w:rPr>
              <w:t>.545 (.013)</w:t>
            </w:r>
          </w:p>
        </w:tc>
        <w:tc>
          <w:tcPr>
            <w:tcW w:w="1276" w:type="dxa"/>
          </w:tcPr>
          <w:p w14:paraId="1C5CF588" w14:textId="77777777" w:rsidR="00B55AF3" w:rsidRPr="00EC138C" w:rsidRDefault="00B55AF3" w:rsidP="00D16579">
            <w:pPr>
              <w:spacing w:line="276" w:lineRule="auto"/>
              <w:contextualSpacing/>
              <w:rPr>
                <w:rFonts w:ascii="Arial" w:hAnsi="Arial" w:cs="Arial"/>
                <w:bCs/>
                <w:sz w:val="20"/>
                <w:szCs w:val="20"/>
                <w:lang w:val="en-US"/>
              </w:rPr>
            </w:pPr>
            <w:r w:rsidRPr="00EC138C">
              <w:rPr>
                <w:rFonts w:ascii="Arial" w:hAnsi="Arial" w:cs="Arial"/>
                <w:bCs/>
                <w:sz w:val="20"/>
                <w:szCs w:val="20"/>
                <w:lang w:val="en-US"/>
              </w:rPr>
              <w:t>.545 (.016)</w:t>
            </w:r>
          </w:p>
        </w:tc>
      </w:tr>
      <w:tr w:rsidR="00B55AF3" w:rsidRPr="00EC138C" w14:paraId="54E7AE11" w14:textId="77777777" w:rsidTr="00D16579">
        <w:tc>
          <w:tcPr>
            <w:tcW w:w="3261" w:type="dxa"/>
          </w:tcPr>
          <w:p w14:paraId="128F13AE" w14:textId="77777777" w:rsidR="00B55AF3" w:rsidRPr="00EC138C" w:rsidRDefault="00B55AF3" w:rsidP="00D16579">
            <w:pPr>
              <w:spacing w:line="276" w:lineRule="auto"/>
              <w:contextualSpacing/>
              <w:rPr>
                <w:rFonts w:ascii="Arial" w:hAnsi="Arial" w:cs="Arial"/>
                <w:b/>
                <w:sz w:val="20"/>
                <w:szCs w:val="20"/>
                <w:lang w:val="en-US"/>
              </w:rPr>
            </w:pPr>
          </w:p>
        </w:tc>
        <w:tc>
          <w:tcPr>
            <w:tcW w:w="1417" w:type="dxa"/>
          </w:tcPr>
          <w:p w14:paraId="15F2A6B9" w14:textId="77777777" w:rsidR="00B55AF3" w:rsidRPr="00EC138C" w:rsidRDefault="00B55AF3" w:rsidP="00D16579">
            <w:pPr>
              <w:spacing w:line="276" w:lineRule="auto"/>
              <w:contextualSpacing/>
              <w:rPr>
                <w:rFonts w:ascii="Arial" w:hAnsi="Arial" w:cs="Arial"/>
                <w:bCs/>
                <w:sz w:val="20"/>
                <w:szCs w:val="20"/>
                <w:lang w:val="en-US"/>
              </w:rPr>
            </w:pPr>
          </w:p>
        </w:tc>
        <w:tc>
          <w:tcPr>
            <w:tcW w:w="1418" w:type="dxa"/>
          </w:tcPr>
          <w:p w14:paraId="18F2B6A4" w14:textId="77777777" w:rsidR="00B55AF3" w:rsidRPr="00EC138C" w:rsidRDefault="00B55AF3" w:rsidP="00D16579">
            <w:pPr>
              <w:spacing w:line="276" w:lineRule="auto"/>
              <w:contextualSpacing/>
              <w:rPr>
                <w:rFonts w:ascii="Arial" w:hAnsi="Arial" w:cs="Arial"/>
                <w:bCs/>
                <w:sz w:val="20"/>
                <w:szCs w:val="20"/>
                <w:lang w:val="en-US"/>
              </w:rPr>
            </w:pPr>
          </w:p>
        </w:tc>
        <w:tc>
          <w:tcPr>
            <w:tcW w:w="1417" w:type="dxa"/>
          </w:tcPr>
          <w:p w14:paraId="3255643B" w14:textId="77777777" w:rsidR="00B55AF3" w:rsidRPr="00EC138C" w:rsidRDefault="00B55AF3" w:rsidP="00D16579">
            <w:pPr>
              <w:spacing w:line="276" w:lineRule="auto"/>
              <w:contextualSpacing/>
              <w:rPr>
                <w:rFonts w:ascii="Arial" w:hAnsi="Arial" w:cs="Arial"/>
                <w:bCs/>
                <w:sz w:val="20"/>
                <w:szCs w:val="20"/>
                <w:lang w:val="en-US"/>
              </w:rPr>
            </w:pPr>
          </w:p>
        </w:tc>
        <w:tc>
          <w:tcPr>
            <w:tcW w:w="1276" w:type="dxa"/>
          </w:tcPr>
          <w:p w14:paraId="10F2FD2F" w14:textId="77777777" w:rsidR="00B55AF3" w:rsidRPr="00EC138C" w:rsidRDefault="00B55AF3" w:rsidP="00D16579">
            <w:pPr>
              <w:spacing w:line="276" w:lineRule="auto"/>
              <w:contextualSpacing/>
              <w:rPr>
                <w:rFonts w:ascii="Arial" w:hAnsi="Arial" w:cs="Arial"/>
                <w:bCs/>
                <w:sz w:val="20"/>
                <w:szCs w:val="20"/>
                <w:lang w:val="en-US"/>
              </w:rPr>
            </w:pPr>
          </w:p>
        </w:tc>
      </w:tr>
      <w:tr w:rsidR="00B55AF3" w:rsidRPr="00EC138C" w14:paraId="6AE34273" w14:textId="77777777" w:rsidTr="00D16579">
        <w:tc>
          <w:tcPr>
            <w:tcW w:w="3261" w:type="dxa"/>
            <w:tcBorders>
              <w:bottom w:val="single" w:sz="4" w:space="0" w:color="auto"/>
            </w:tcBorders>
          </w:tcPr>
          <w:p w14:paraId="570DB2A4" w14:textId="77777777" w:rsidR="00B55AF3" w:rsidRPr="00EC138C" w:rsidRDefault="00B55AF3" w:rsidP="00D16579">
            <w:pPr>
              <w:spacing w:line="276" w:lineRule="auto"/>
              <w:contextualSpacing/>
              <w:rPr>
                <w:rFonts w:ascii="Arial" w:hAnsi="Arial" w:cs="Arial"/>
                <w:b/>
                <w:i/>
                <w:iCs/>
                <w:sz w:val="20"/>
                <w:szCs w:val="20"/>
                <w:lang w:val="en-US"/>
              </w:rPr>
            </w:pPr>
            <w:r w:rsidRPr="00EC138C">
              <w:rPr>
                <w:rFonts w:ascii="Arial" w:hAnsi="Arial" w:cs="Arial"/>
                <w:b/>
                <w:i/>
                <w:iCs/>
                <w:sz w:val="20"/>
                <w:szCs w:val="20"/>
                <w:lang w:val="en-US"/>
              </w:rPr>
              <w:t>Adolescents</w:t>
            </w:r>
          </w:p>
        </w:tc>
        <w:tc>
          <w:tcPr>
            <w:tcW w:w="1417" w:type="dxa"/>
            <w:tcBorders>
              <w:bottom w:val="single" w:sz="4" w:space="0" w:color="auto"/>
            </w:tcBorders>
          </w:tcPr>
          <w:p w14:paraId="438B3012" w14:textId="45EE8055" w:rsidR="00B55AF3" w:rsidRPr="00EC138C" w:rsidRDefault="00B55AF3" w:rsidP="00D16579">
            <w:pPr>
              <w:spacing w:line="276" w:lineRule="auto"/>
              <w:contextualSpacing/>
              <w:rPr>
                <w:rFonts w:ascii="Arial" w:hAnsi="Arial" w:cs="Arial"/>
                <w:bCs/>
                <w:i/>
                <w:iCs/>
                <w:sz w:val="20"/>
                <w:szCs w:val="20"/>
                <w:lang w:val="en-US"/>
              </w:rPr>
            </w:pPr>
            <w:r w:rsidRPr="00EC138C">
              <w:rPr>
                <w:rFonts w:ascii="Arial" w:hAnsi="Arial" w:cs="Arial"/>
                <w:bCs/>
                <w:i/>
                <w:iCs/>
                <w:sz w:val="20"/>
                <w:szCs w:val="20"/>
                <w:lang w:val="en-US"/>
              </w:rPr>
              <w:t>Cis</w:t>
            </w:r>
            <w:r w:rsidR="007337C9">
              <w:rPr>
                <w:rFonts w:ascii="Arial" w:hAnsi="Arial" w:cs="Arial"/>
                <w:bCs/>
                <w:i/>
                <w:iCs/>
                <w:sz w:val="20"/>
                <w:szCs w:val="20"/>
                <w:lang w:val="en-US"/>
              </w:rPr>
              <w:t>gender</w:t>
            </w:r>
            <w:r w:rsidRPr="00EC138C">
              <w:rPr>
                <w:rFonts w:ascii="Arial" w:hAnsi="Arial" w:cs="Arial"/>
                <w:bCs/>
                <w:i/>
                <w:iCs/>
                <w:sz w:val="20"/>
                <w:szCs w:val="20"/>
                <w:lang w:val="en-US"/>
              </w:rPr>
              <w:t xml:space="preserve"> boys</w:t>
            </w:r>
          </w:p>
        </w:tc>
        <w:tc>
          <w:tcPr>
            <w:tcW w:w="1418" w:type="dxa"/>
            <w:tcBorders>
              <w:bottom w:val="single" w:sz="4" w:space="0" w:color="auto"/>
            </w:tcBorders>
          </w:tcPr>
          <w:p w14:paraId="4DBFEAFF" w14:textId="69BE0CFA" w:rsidR="00B55AF3" w:rsidRPr="00EC138C" w:rsidRDefault="00B55AF3" w:rsidP="00D16579">
            <w:pPr>
              <w:spacing w:line="276" w:lineRule="auto"/>
              <w:contextualSpacing/>
              <w:rPr>
                <w:rFonts w:ascii="Arial" w:hAnsi="Arial" w:cs="Arial"/>
                <w:bCs/>
                <w:i/>
                <w:iCs/>
                <w:sz w:val="20"/>
                <w:szCs w:val="20"/>
                <w:lang w:val="en-US"/>
              </w:rPr>
            </w:pPr>
            <w:r w:rsidRPr="00EC138C">
              <w:rPr>
                <w:rFonts w:ascii="Arial" w:hAnsi="Arial" w:cs="Arial"/>
                <w:bCs/>
                <w:i/>
                <w:iCs/>
                <w:sz w:val="20"/>
                <w:szCs w:val="20"/>
                <w:lang w:val="en-US"/>
              </w:rPr>
              <w:t>Trans</w:t>
            </w:r>
            <w:r w:rsidR="007337C9">
              <w:rPr>
                <w:rFonts w:ascii="Arial" w:hAnsi="Arial" w:cs="Arial"/>
                <w:bCs/>
                <w:i/>
                <w:iCs/>
                <w:sz w:val="20"/>
                <w:szCs w:val="20"/>
                <w:lang w:val="en-US"/>
              </w:rPr>
              <w:t>gender</w:t>
            </w:r>
            <w:r w:rsidRPr="00EC138C">
              <w:rPr>
                <w:rFonts w:ascii="Arial" w:hAnsi="Arial" w:cs="Arial"/>
                <w:bCs/>
                <w:i/>
                <w:iCs/>
                <w:sz w:val="20"/>
                <w:szCs w:val="20"/>
                <w:lang w:val="en-US"/>
              </w:rPr>
              <w:t xml:space="preserve"> girls</w:t>
            </w:r>
          </w:p>
        </w:tc>
        <w:tc>
          <w:tcPr>
            <w:tcW w:w="1417" w:type="dxa"/>
            <w:tcBorders>
              <w:bottom w:val="single" w:sz="4" w:space="0" w:color="auto"/>
            </w:tcBorders>
          </w:tcPr>
          <w:p w14:paraId="56A704EA" w14:textId="3B04B354" w:rsidR="00B55AF3" w:rsidRPr="00EC138C" w:rsidRDefault="00B55AF3" w:rsidP="00D16579">
            <w:pPr>
              <w:spacing w:line="276" w:lineRule="auto"/>
              <w:contextualSpacing/>
              <w:rPr>
                <w:rFonts w:ascii="Arial" w:hAnsi="Arial" w:cs="Arial"/>
                <w:bCs/>
                <w:i/>
                <w:iCs/>
                <w:sz w:val="20"/>
                <w:szCs w:val="20"/>
                <w:lang w:val="en-US"/>
              </w:rPr>
            </w:pPr>
            <w:r w:rsidRPr="00EC138C">
              <w:rPr>
                <w:rFonts w:ascii="Arial" w:hAnsi="Arial" w:cs="Arial"/>
                <w:bCs/>
                <w:i/>
                <w:iCs/>
                <w:sz w:val="20"/>
                <w:szCs w:val="20"/>
                <w:lang w:val="en-US"/>
              </w:rPr>
              <w:t>Trans</w:t>
            </w:r>
            <w:r w:rsidR="007337C9">
              <w:rPr>
                <w:rFonts w:ascii="Arial" w:hAnsi="Arial" w:cs="Arial"/>
                <w:bCs/>
                <w:i/>
                <w:iCs/>
                <w:sz w:val="20"/>
                <w:szCs w:val="20"/>
                <w:lang w:val="en-US"/>
              </w:rPr>
              <w:t>gender</w:t>
            </w:r>
            <w:r w:rsidRPr="00EC138C">
              <w:rPr>
                <w:rFonts w:ascii="Arial" w:hAnsi="Arial" w:cs="Arial"/>
                <w:bCs/>
                <w:i/>
                <w:iCs/>
                <w:sz w:val="20"/>
                <w:szCs w:val="20"/>
                <w:lang w:val="en-US"/>
              </w:rPr>
              <w:t xml:space="preserve"> boys</w:t>
            </w:r>
          </w:p>
        </w:tc>
        <w:tc>
          <w:tcPr>
            <w:tcW w:w="1276" w:type="dxa"/>
            <w:tcBorders>
              <w:bottom w:val="single" w:sz="4" w:space="0" w:color="auto"/>
            </w:tcBorders>
          </w:tcPr>
          <w:p w14:paraId="60745B66" w14:textId="3E60758F" w:rsidR="00B55AF3" w:rsidRPr="00EC138C" w:rsidRDefault="00B55AF3" w:rsidP="00D16579">
            <w:pPr>
              <w:spacing w:line="276" w:lineRule="auto"/>
              <w:contextualSpacing/>
              <w:rPr>
                <w:rFonts w:ascii="Arial" w:hAnsi="Arial" w:cs="Arial"/>
                <w:bCs/>
                <w:i/>
                <w:iCs/>
                <w:sz w:val="20"/>
                <w:szCs w:val="20"/>
                <w:lang w:val="en-US"/>
              </w:rPr>
            </w:pPr>
            <w:r w:rsidRPr="00EC138C">
              <w:rPr>
                <w:rFonts w:ascii="Arial" w:hAnsi="Arial" w:cs="Arial"/>
                <w:bCs/>
                <w:i/>
                <w:iCs/>
                <w:sz w:val="20"/>
                <w:szCs w:val="20"/>
                <w:lang w:val="en-US"/>
              </w:rPr>
              <w:t>Cis</w:t>
            </w:r>
            <w:r w:rsidR="007337C9">
              <w:rPr>
                <w:rFonts w:ascii="Arial" w:hAnsi="Arial" w:cs="Arial"/>
                <w:bCs/>
                <w:i/>
                <w:iCs/>
                <w:sz w:val="20"/>
                <w:szCs w:val="20"/>
                <w:lang w:val="en-US"/>
              </w:rPr>
              <w:t>gender</w:t>
            </w:r>
            <w:r w:rsidRPr="00EC138C">
              <w:rPr>
                <w:rFonts w:ascii="Arial" w:hAnsi="Arial" w:cs="Arial"/>
                <w:bCs/>
                <w:i/>
                <w:iCs/>
                <w:sz w:val="20"/>
                <w:szCs w:val="20"/>
                <w:lang w:val="en-US"/>
              </w:rPr>
              <w:t xml:space="preserve"> girls</w:t>
            </w:r>
          </w:p>
        </w:tc>
      </w:tr>
      <w:tr w:rsidR="00B55AF3" w:rsidRPr="00EC138C" w14:paraId="6410B11C" w14:textId="77777777" w:rsidTr="00D16579">
        <w:tc>
          <w:tcPr>
            <w:tcW w:w="3261" w:type="dxa"/>
            <w:tcBorders>
              <w:top w:val="single" w:sz="4" w:space="0" w:color="auto"/>
            </w:tcBorders>
          </w:tcPr>
          <w:p w14:paraId="2B793349" w14:textId="77777777" w:rsidR="00B55AF3" w:rsidRPr="00EC138C" w:rsidRDefault="00B55AF3" w:rsidP="00D16579">
            <w:pPr>
              <w:spacing w:line="276" w:lineRule="auto"/>
              <w:contextualSpacing/>
              <w:rPr>
                <w:rFonts w:ascii="Arial" w:hAnsi="Arial" w:cs="Arial"/>
                <w:b/>
                <w:sz w:val="20"/>
                <w:szCs w:val="20"/>
                <w:lang w:val="en-US"/>
              </w:rPr>
            </w:pPr>
          </w:p>
        </w:tc>
        <w:tc>
          <w:tcPr>
            <w:tcW w:w="1417" w:type="dxa"/>
            <w:tcBorders>
              <w:top w:val="single" w:sz="4" w:space="0" w:color="auto"/>
            </w:tcBorders>
          </w:tcPr>
          <w:p w14:paraId="63B13496" w14:textId="77777777" w:rsidR="00B55AF3" w:rsidRPr="00EC138C" w:rsidRDefault="00B55AF3" w:rsidP="00D16579">
            <w:pPr>
              <w:spacing w:line="276" w:lineRule="auto"/>
              <w:contextualSpacing/>
              <w:rPr>
                <w:rFonts w:ascii="Arial" w:hAnsi="Arial" w:cs="Arial"/>
                <w:bCs/>
                <w:sz w:val="20"/>
                <w:szCs w:val="20"/>
                <w:lang w:val="en-US"/>
              </w:rPr>
            </w:pPr>
          </w:p>
        </w:tc>
        <w:tc>
          <w:tcPr>
            <w:tcW w:w="1418" w:type="dxa"/>
            <w:tcBorders>
              <w:top w:val="single" w:sz="4" w:space="0" w:color="auto"/>
            </w:tcBorders>
          </w:tcPr>
          <w:p w14:paraId="203B39C2" w14:textId="77777777" w:rsidR="00B55AF3" w:rsidRPr="00EC138C" w:rsidRDefault="00B55AF3" w:rsidP="00D16579">
            <w:pPr>
              <w:spacing w:line="276" w:lineRule="auto"/>
              <w:contextualSpacing/>
              <w:rPr>
                <w:rFonts w:ascii="Arial" w:hAnsi="Arial" w:cs="Arial"/>
                <w:bCs/>
                <w:sz w:val="20"/>
                <w:szCs w:val="20"/>
                <w:lang w:val="en-US"/>
              </w:rPr>
            </w:pPr>
          </w:p>
        </w:tc>
        <w:tc>
          <w:tcPr>
            <w:tcW w:w="1417" w:type="dxa"/>
            <w:tcBorders>
              <w:top w:val="single" w:sz="4" w:space="0" w:color="auto"/>
            </w:tcBorders>
          </w:tcPr>
          <w:p w14:paraId="1B238419" w14:textId="77777777" w:rsidR="00B55AF3" w:rsidRPr="00EC138C" w:rsidRDefault="00B55AF3" w:rsidP="00D16579">
            <w:pPr>
              <w:spacing w:line="276" w:lineRule="auto"/>
              <w:contextualSpacing/>
              <w:rPr>
                <w:rFonts w:ascii="Arial" w:hAnsi="Arial" w:cs="Arial"/>
                <w:bCs/>
                <w:sz w:val="20"/>
                <w:szCs w:val="20"/>
                <w:lang w:val="en-US"/>
              </w:rPr>
            </w:pPr>
          </w:p>
        </w:tc>
        <w:tc>
          <w:tcPr>
            <w:tcW w:w="1276" w:type="dxa"/>
            <w:tcBorders>
              <w:top w:val="single" w:sz="4" w:space="0" w:color="auto"/>
            </w:tcBorders>
          </w:tcPr>
          <w:p w14:paraId="3C8F6489" w14:textId="77777777" w:rsidR="00B55AF3" w:rsidRPr="00EC138C" w:rsidRDefault="00B55AF3" w:rsidP="00D16579">
            <w:pPr>
              <w:spacing w:line="276" w:lineRule="auto"/>
              <w:contextualSpacing/>
              <w:rPr>
                <w:rFonts w:ascii="Arial" w:hAnsi="Arial" w:cs="Arial"/>
                <w:bCs/>
                <w:sz w:val="20"/>
                <w:szCs w:val="20"/>
                <w:lang w:val="en-US"/>
              </w:rPr>
            </w:pPr>
          </w:p>
        </w:tc>
      </w:tr>
      <w:tr w:rsidR="00B55AF3" w:rsidRPr="00EC138C" w14:paraId="47C5354E" w14:textId="77777777" w:rsidTr="00D16579">
        <w:tc>
          <w:tcPr>
            <w:tcW w:w="3261" w:type="dxa"/>
          </w:tcPr>
          <w:p w14:paraId="6F677B1A" w14:textId="77777777" w:rsidR="00B55AF3" w:rsidRPr="00EC138C" w:rsidRDefault="00B55AF3" w:rsidP="00D16579">
            <w:pPr>
              <w:spacing w:line="276" w:lineRule="auto"/>
              <w:contextualSpacing/>
              <w:rPr>
                <w:rFonts w:ascii="Arial" w:hAnsi="Arial" w:cs="Arial"/>
                <w:b/>
                <w:sz w:val="20"/>
                <w:szCs w:val="20"/>
                <w:lang w:val="en-US"/>
              </w:rPr>
            </w:pPr>
            <w:r w:rsidRPr="00EC138C">
              <w:rPr>
                <w:rFonts w:ascii="Arial" w:hAnsi="Arial" w:cs="Arial"/>
                <w:b/>
                <w:sz w:val="20"/>
                <w:szCs w:val="20"/>
                <w:lang w:val="en-US"/>
              </w:rPr>
              <w:t>L CST</w:t>
            </w:r>
          </w:p>
        </w:tc>
        <w:tc>
          <w:tcPr>
            <w:tcW w:w="1417" w:type="dxa"/>
          </w:tcPr>
          <w:p w14:paraId="6FEA7EEA" w14:textId="77777777" w:rsidR="00B55AF3" w:rsidRPr="00EC138C" w:rsidRDefault="00B55AF3" w:rsidP="00D16579">
            <w:pPr>
              <w:spacing w:line="276" w:lineRule="auto"/>
              <w:contextualSpacing/>
              <w:rPr>
                <w:rFonts w:ascii="Arial" w:hAnsi="Arial" w:cs="Arial"/>
                <w:bCs/>
                <w:sz w:val="20"/>
                <w:szCs w:val="20"/>
                <w:lang w:val="en-US"/>
              </w:rPr>
            </w:pPr>
            <w:r w:rsidRPr="00EC138C">
              <w:rPr>
                <w:rFonts w:ascii="Arial" w:hAnsi="Arial" w:cs="Arial"/>
                <w:bCs/>
                <w:sz w:val="20"/>
                <w:szCs w:val="20"/>
                <w:lang w:val="en-US"/>
              </w:rPr>
              <w:t>.576 (.015)</w:t>
            </w:r>
          </w:p>
        </w:tc>
        <w:tc>
          <w:tcPr>
            <w:tcW w:w="1418" w:type="dxa"/>
          </w:tcPr>
          <w:p w14:paraId="1213DB8F" w14:textId="77777777" w:rsidR="00B55AF3" w:rsidRPr="00EC138C" w:rsidRDefault="00B55AF3" w:rsidP="00D16579">
            <w:pPr>
              <w:spacing w:line="276" w:lineRule="auto"/>
              <w:contextualSpacing/>
              <w:rPr>
                <w:rFonts w:ascii="Arial" w:hAnsi="Arial" w:cs="Arial"/>
                <w:bCs/>
                <w:sz w:val="20"/>
                <w:szCs w:val="20"/>
                <w:lang w:val="en-US"/>
              </w:rPr>
            </w:pPr>
            <w:r w:rsidRPr="00EC138C">
              <w:rPr>
                <w:rFonts w:ascii="Arial" w:hAnsi="Arial" w:cs="Arial"/>
                <w:bCs/>
                <w:sz w:val="20"/>
                <w:szCs w:val="20"/>
                <w:lang w:val="en-US"/>
              </w:rPr>
              <w:t>.573 (.021)</w:t>
            </w:r>
          </w:p>
        </w:tc>
        <w:tc>
          <w:tcPr>
            <w:tcW w:w="1417" w:type="dxa"/>
          </w:tcPr>
          <w:p w14:paraId="1EDABCDE" w14:textId="77777777" w:rsidR="00B55AF3" w:rsidRPr="00EC138C" w:rsidRDefault="00B55AF3" w:rsidP="00D16579">
            <w:pPr>
              <w:spacing w:line="276" w:lineRule="auto"/>
              <w:contextualSpacing/>
              <w:rPr>
                <w:rFonts w:ascii="Arial" w:hAnsi="Arial" w:cs="Arial"/>
                <w:bCs/>
                <w:sz w:val="20"/>
                <w:szCs w:val="20"/>
                <w:lang w:val="en-US"/>
              </w:rPr>
            </w:pPr>
            <w:r w:rsidRPr="00EC138C">
              <w:rPr>
                <w:rFonts w:ascii="Arial" w:hAnsi="Arial" w:cs="Arial"/>
                <w:bCs/>
                <w:sz w:val="20"/>
                <w:szCs w:val="20"/>
                <w:lang w:val="en-US"/>
              </w:rPr>
              <w:t>.566 (.016)</w:t>
            </w:r>
          </w:p>
        </w:tc>
        <w:tc>
          <w:tcPr>
            <w:tcW w:w="1276" w:type="dxa"/>
          </w:tcPr>
          <w:p w14:paraId="488C41CD" w14:textId="77777777" w:rsidR="00B55AF3" w:rsidRPr="00EC138C" w:rsidRDefault="00B55AF3" w:rsidP="00D16579">
            <w:pPr>
              <w:spacing w:line="276" w:lineRule="auto"/>
              <w:contextualSpacing/>
              <w:rPr>
                <w:rFonts w:ascii="Arial" w:hAnsi="Arial" w:cs="Arial"/>
                <w:bCs/>
                <w:sz w:val="20"/>
                <w:szCs w:val="20"/>
                <w:lang w:val="en-US"/>
              </w:rPr>
            </w:pPr>
            <w:r w:rsidRPr="00EC138C">
              <w:rPr>
                <w:rFonts w:ascii="Arial" w:hAnsi="Arial" w:cs="Arial"/>
                <w:bCs/>
                <w:sz w:val="20"/>
                <w:szCs w:val="20"/>
                <w:lang w:val="en-US"/>
              </w:rPr>
              <w:t>.563 (.018)</w:t>
            </w:r>
          </w:p>
        </w:tc>
      </w:tr>
      <w:tr w:rsidR="00B55AF3" w:rsidRPr="00EC138C" w14:paraId="32DE039E" w14:textId="77777777" w:rsidTr="00D16579">
        <w:tc>
          <w:tcPr>
            <w:tcW w:w="3261" w:type="dxa"/>
          </w:tcPr>
          <w:p w14:paraId="739AD763" w14:textId="77777777" w:rsidR="00B55AF3" w:rsidRPr="00EC138C" w:rsidRDefault="00B55AF3" w:rsidP="00D16579">
            <w:pPr>
              <w:spacing w:line="276" w:lineRule="auto"/>
              <w:contextualSpacing/>
              <w:rPr>
                <w:rFonts w:ascii="Arial" w:hAnsi="Arial" w:cs="Arial"/>
                <w:b/>
                <w:sz w:val="20"/>
                <w:szCs w:val="20"/>
                <w:lang w:val="en-US"/>
              </w:rPr>
            </w:pPr>
            <w:r w:rsidRPr="00EC138C">
              <w:rPr>
                <w:rFonts w:ascii="Arial" w:hAnsi="Arial" w:cs="Arial"/>
                <w:b/>
                <w:sz w:val="20"/>
                <w:szCs w:val="20"/>
                <w:lang w:val="en-US"/>
              </w:rPr>
              <w:t>R CST</w:t>
            </w:r>
          </w:p>
        </w:tc>
        <w:tc>
          <w:tcPr>
            <w:tcW w:w="1417" w:type="dxa"/>
          </w:tcPr>
          <w:p w14:paraId="1645D9F1" w14:textId="77777777" w:rsidR="00B55AF3" w:rsidRPr="00EC138C" w:rsidRDefault="00B55AF3" w:rsidP="00D16579">
            <w:pPr>
              <w:spacing w:line="276" w:lineRule="auto"/>
              <w:contextualSpacing/>
              <w:rPr>
                <w:rFonts w:ascii="Arial" w:hAnsi="Arial" w:cs="Arial"/>
                <w:bCs/>
                <w:sz w:val="20"/>
                <w:szCs w:val="20"/>
                <w:lang w:val="en-US"/>
              </w:rPr>
            </w:pPr>
            <w:r w:rsidRPr="00EC138C">
              <w:rPr>
                <w:rFonts w:ascii="Arial" w:hAnsi="Arial" w:cs="Arial"/>
                <w:bCs/>
                <w:sz w:val="20"/>
                <w:szCs w:val="20"/>
                <w:lang w:val="en-US"/>
              </w:rPr>
              <w:t>.588 (.016)</w:t>
            </w:r>
          </w:p>
        </w:tc>
        <w:tc>
          <w:tcPr>
            <w:tcW w:w="1418" w:type="dxa"/>
          </w:tcPr>
          <w:p w14:paraId="10C6B876" w14:textId="77777777" w:rsidR="00B55AF3" w:rsidRPr="00EC138C" w:rsidRDefault="00B55AF3" w:rsidP="00D16579">
            <w:pPr>
              <w:spacing w:line="276" w:lineRule="auto"/>
              <w:contextualSpacing/>
              <w:rPr>
                <w:rFonts w:ascii="Arial" w:hAnsi="Arial" w:cs="Arial"/>
                <w:bCs/>
                <w:sz w:val="20"/>
                <w:szCs w:val="20"/>
                <w:lang w:val="en-US"/>
              </w:rPr>
            </w:pPr>
            <w:r w:rsidRPr="00EC138C">
              <w:rPr>
                <w:rFonts w:ascii="Arial" w:hAnsi="Arial" w:cs="Arial"/>
                <w:bCs/>
                <w:sz w:val="20"/>
                <w:szCs w:val="20"/>
                <w:lang w:val="en-US"/>
              </w:rPr>
              <w:t>.583 (.025)</w:t>
            </w:r>
          </w:p>
        </w:tc>
        <w:tc>
          <w:tcPr>
            <w:tcW w:w="1417" w:type="dxa"/>
          </w:tcPr>
          <w:p w14:paraId="329F4C67" w14:textId="77777777" w:rsidR="00B55AF3" w:rsidRPr="00EC138C" w:rsidRDefault="00B55AF3" w:rsidP="00D16579">
            <w:pPr>
              <w:spacing w:line="276" w:lineRule="auto"/>
              <w:contextualSpacing/>
              <w:rPr>
                <w:rFonts w:ascii="Arial" w:hAnsi="Arial" w:cs="Arial"/>
                <w:bCs/>
                <w:sz w:val="20"/>
                <w:szCs w:val="20"/>
                <w:lang w:val="en-US"/>
              </w:rPr>
            </w:pPr>
            <w:r w:rsidRPr="00EC138C">
              <w:rPr>
                <w:rFonts w:ascii="Arial" w:hAnsi="Arial" w:cs="Arial"/>
                <w:bCs/>
                <w:sz w:val="20"/>
                <w:szCs w:val="20"/>
                <w:lang w:val="en-US"/>
              </w:rPr>
              <w:t>.576 (.015)</w:t>
            </w:r>
          </w:p>
        </w:tc>
        <w:tc>
          <w:tcPr>
            <w:tcW w:w="1276" w:type="dxa"/>
          </w:tcPr>
          <w:p w14:paraId="2442D47A" w14:textId="77777777" w:rsidR="00B55AF3" w:rsidRPr="00EC138C" w:rsidRDefault="00B55AF3" w:rsidP="00D16579">
            <w:pPr>
              <w:spacing w:line="276" w:lineRule="auto"/>
              <w:contextualSpacing/>
              <w:rPr>
                <w:rFonts w:ascii="Arial" w:hAnsi="Arial" w:cs="Arial"/>
                <w:bCs/>
                <w:sz w:val="20"/>
                <w:szCs w:val="20"/>
                <w:lang w:val="en-US"/>
              </w:rPr>
            </w:pPr>
            <w:r w:rsidRPr="00EC138C">
              <w:rPr>
                <w:rFonts w:ascii="Arial" w:hAnsi="Arial" w:cs="Arial"/>
                <w:bCs/>
                <w:sz w:val="20"/>
                <w:szCs w:val="20"/>
                <w:lang w:val="en-US"/>
              </w:rPr>
              <w:t>.579 (.015)</w:t>
            </w:r>
          </w:p>
        </w:tc>
      </w:tr>
      <w:tr w:rsidR="00B55AF3" w:rsidRPr="00EC138C" w14:paraId="6BBB74EF" w14:textId="77777777" w:rsidTr="00D16579">
        <w:tc>
          <w:tcPr>
            <w:tcW w:w="3261" w:type="dxa"/>
          </w:tcPr>
          <w:p w14:paraId="0A3DA030" w14:textId="77777777" w:rsidR="00B55AF3" w:rsidRPr="00EC138C" w:rsidRDefault="00B55AF3" w:rsidP="00D16579">
            <w:pPr>
              <w:spacing w:line="276" w:lineRule="auto"/>
              <w:contextualSpacing/>
              <w:rPr>
                <w:rFonts w:ascii="Arial" w:hAnsi="Arial" w:cs="Arial"/>
                <w:b/>
                <w:sz w:val="20"/>
                <w:szCs w:val="20"/>
                <w:lang w:val="en-US"/>
              </w:rPr>
            </w:pPr>
            <w:r w:rsidRPr="00EC138C">
              <w:rPr>
                <w:rFonts w:ascii="Arial" w:hAnsi="Arial" w:cs="Arial"/>
                <w:b/>
                <w:sz w:val="20"/>
                <w:szCs w:val="20"/>
                <w:lang w:val="en-US"/>
              </w:rPr>
              <w:t>Forceps major</w:t>
            </w:r>
          </w:p>
        </w:tc>
        <w:tc>
          <w:tcPr>
            <w:tcW w:w="1417" w:type="dxa"/>
          </w:tcPr>
          <w:p w14:paraId="79371877" w14:textId="77777777" w:rsidR="00B55AF3" w:rsidRPr="00EC138C" w:rsidRDefault="00B55AF3" w:rsidP="00D16579">
            <w:pPr>
              <w:spacing w:line="276" w:lineRule="auto"/>
              <w:contextualSpacing/>
              <w:rPr>
                <w:rFonts w:ascii="Arial" w:hAnsi="Arial" w:cs="Arial"/>
                <w:bCs/>
                <w:sz w:val="20"/>
                <w:szCs w:val="20"/>
                <w:lang w:val="en-US"/>
              </w:rPr>
            </w:pPr>
            <w:r w:rsidRPr="00EC138C">
              <w:rPr>
                <w:rFonts w:ascii="Arial" w:hAnsi="Arial" w:cs="Arial"/>
                <w:bCs/>
                <w:sz w:val="20"/>
                <w:szCs w:val="20"/>
                <w:lang w:val="en-US"/>
              </w:rPr>
              <w:t>.547 (.017)</w:t>
            </w:r>
          </w:p>
        </w:tc>
        <w:tc>
          <w:tcPr>
            <w:tcW w:w="1418" w:type="dxa"/>
          </w:tcPr>
          <w:p w14:paraId="51B294ED" w14:textId="77777777" w:rsidR="00B55AF3" w:rsidRPr="00EC138C" w:rsidRDefault="00B55AF3" w:rsidP="00D16579">
            <w:pPr>
              <w:spacing w:line="276" w:lineRule="auto"/>
              <w:contextualSpacing/>
              <w:rPr>
                <w:rFonts w:ascii="Arial" w:hAnsi="Arial" w:cs="Arial"/>
                <w:bCs/>
                <w:sz w:val="20"/>
                <w:szCs w:val="20"/>
                <w:lang w:val="en-US"/>
              </w:rPr>
            </w:pPr>
            <w:r w:rsidRPr="00EC138C">
              <w:rPr>
                <w:rFonts w:ascii="Arial" w:hAnsi="Arial" w:cs="Arial"/>
                <w:bCs/>
                <w:sz w:val="20"/>
                <w:szCs w:val="20"/>
                <w:lang w:val="en-US"/>
              </w:rPr>
              <w:t>.539 (.026)</w:t>
            </w:r>
          </w:p>
        </w:tc>
        <w:tc>
          <w:tcPr>
            <w:tcW w:w="1417" w:type="dxa"/>
          </w:tcPr>
          <w:p w14:paraId="4B082023" w14:textId="77777777" w:rsidR="00B55AF3" w:rsidRPr="00EC138C" w:rsidRDefault="00B55AF3" w:rsidP="00D16579">
            <w:pPr>
              <w:spacing w:line="276" w:lineRule="auto"/>
              <w:contextualSpacing/>
              <w:rPr>
                <w:rFonts w:ascii="Arial" w:hAnsi="Arial" w:cs="Arial"/>
                <w:bCs/>
                <w:sz w:val="20"/>
                <w:szCs w:val="20"/>
                <w:lang w:val="en-US"/>
              </w:rPr>
            </w:pPr>
            <w:r w:rsidRPr="00EC138C">
              <w:rPr>
                <w:rFonts w:ascii="Arial" w:hAnsi="Arial" w:cs="Arial"/>
                <w:bCs/>
                <w:sz w:val="20"/>
                <w:szCs w:val="20"/>
                <w:lang w:val="en-US"/>
              </w:rPr>
              <w:t>.543 (.020)</w:t>
            </w:r>
          </w:p>
        </w:tc>
        <w:tc>
          <w:tcPr>
            <w:tcW w:w="1276" w:type="dxa"/>
          </w:tcPr>
          <w:p w14:paraId="11C5C8F7" w14:textId="77777777" w:rsidR="00B55AF3" w:rsidRPr="00EC138C" w:rsidRDefault="00B55AF3" w:rsidP="00D16579">
            <w:pPr>
              <w:spacing w:line="276" w:lineRule="auto"/>
              <w:contextualSpacing/>
              <w:rPr>
                <w:rFonts w:ascii="Arial" w:hAnsi="Arial" w:cs="Arial"/>
                <w:bCs/>
                <w:sz w:val="20"/>
                <w:szCs w:val="20"/>
                <w:lang w:val="en-US"/>
              </w:rPr>
            </w:pPr>
            <w:r w:rsidRPr="00EC138C">
              <w:rPr>
                <w:rFonts w:ascii="Arial" w:hAnsi="Arial" w:cs="Arial"/>
                <w:bCs/>
                <w:sz w:val="20"/>
                <w:szCs w:val="20"/>
                <w:lang w:val="en-US"/>
              </w:rPr>
              <w:t>.548 (.023)</w:t>
            </w:r>
          </w:p>
        </w:tc>
      </w:tr>
      <w:tr w:rsidR="00B55AF3" w:rsidRPr="00EC138C" w14:paraId="0E851138" w14:textId="77777777" w:rsidTr="00D16579">
        <w:tc>
          <w:tcPr>
            <w:tcW w:w="3261" w:type="dxa"/>
          </w:tcPr>
          <w:p w14:paraId="1181E06D" w14:textId="77777777" w:rsidR="00B55AF3" w:rsidRPr="00EC138C" w:rsidRDefault="00B55AF3" w:rsidP="00D16579">
            <w:pPr>
              <w:spacing w:line="276" w:lineRule="auto"/>
              <w:contextualSpacing/>
              <w:rPr>
                <w:rFonts w:ascii="Arial" w:hAnsi="Arial" w:cs="Arial"/>
                <w:b/>
                <w:sz w:val="20"/>
                <w:szCs w:val="20"/>
                <w:lang w:val="en-US"/>
              </w:rPr>
            </w:pPr>
            <w:r w:rsidRPr="00EC138C">
              <w:rPr>
                <w:rFonts w:ascii="Arial" w:hAnsi="Arial" w:cs="Arial"/>
                <w:b/>
                <w:sz w:val="20"/>
                <w:szCs w:val="20"/>
                <w:lang w:val="en-US"/>
              </w:rPr>
              <w:t>Forceps minor</w:t>
            </w:r>
          </w:p>
        </w:tc>
        <w:tc>
          <w:tcPr>
            <w:tcW w:w="1417" w:type="dxa"/>
          </w:tcPr>
          <w:p w14:paraId="3E8B62C8" w14:textId="77777777" w:rsidR="00B55AF3" w:rsidRPr="00EC138C" w:rsidRDefault="00B55AF3" w:rsidP="00D16579">
            <w:pPr>
              <w:spacing w:line="276" w:lineRule="auto"/>
              <w:contextualSpacing/>
              <w:rPr>
                <w:rFonts w:ascii="Arial" w:hAnsi="Arial" w:cs="Arial"/>
                <w:bCs/>
                <w:sz w:val="20"/>
                <w:szCs w:val="20"/>
                <w:lang w:val="en-US"/>
              </w:rPr>
            </w:pPr>
            <w:r w:rsidRPr="00EC138C">
              <w:rPr>
                <w:rFonts w:ascii="Arial" w:hAnsi="Arial" w:cs="Arial"/>
                <w:bCs/>
                <w:sz w:val="20"/>
                <w:szCs w:val="20"/>
                <w:lang w:val="en-US"/>
              </w:rPr>
              <w:t>.498 (.013)</w:t>
            </w:r>
          </w:p>
        </w:tc>
        <w:tc>
          <w:tcPr>
            <w:tcW w:w="1418" w:type="dxa"/>
          </w:tcPr>
          <w:p w14:paraId="04595A71" w14:textId="77777777" w:rsidR="00B55AF3" w:rsidRPr="00EC138C" w:rsidRDefault="00B55AF3" w:rsidP="00D16579">
            <w:pPr>
              <w:spacing w:line="276" w:lineRule="auto"/>
              <w:contextualSpacing/>
              <w:rPr>
                <w:rFonts w:ascii="Arial" w:hAnsi="Arial" w:cs="Arial"/>
                <w:bCs/>
                <w:sz w:val="20"/>
                <w:szCs w:val="20"/>
                <w:lang w:val="en-US"/>
              </w:rPr>
            </w:pPr>
            <w:r w:rsidRPr="00EC138C">
              <w:rPr>
                <w:rFonts w:ascii="Arial" w:hAnsi="Arial" w:cs="Arial"/>
                <w:bCs/>
                <w:sz w:val="20"/>
                <w:szCs w:val="20"/>
                <w:lang w:val="en-US"/>
              </w:rPr>
              <w:t>.495 (.012)</w:t>
            </w:r>
          </w:p>
        </w:tc>
        <w:tc>
          <w:tcPr>
            <w:tcW w:w="1417" w:type="dxa"/>
          </w:tcPr>
          <w:p w14:paraId="72EF54F9" w14:textId="77777777" w:rsidR="00B55AF3" w:rsidRPr="00EC138C" w:rsidRDefault="00B55AF3" w:rsidP="00D16579">
            <w:pPr>
              <w:spacing w:line="276" w:lineRule="auto"/>
              <w:contextualSpacing/>
              <w:rPr>
                <w:rFonts w:ascii="Arial" w:hAnsi="Arial" w:cs="Arial"/>
                <w:bCs/>
                <w:sz w:val="20"/>
                <w:szCs w:val="20"/>
                <w:lang w:val="en-US"/>
              </w:rPr>
            </w:pPr>
            <w:r w:rsidRPr="00EC138C">
              <w:rPr>
                <w:rFonts w:ascii="Arial" w:hAnsi="Arial" w:cs="Arial"/>
                <w:bCs/>
                <w:sz w:val="20"/>
                <w:szCs w:val="20"/>
                <w:lang w:val="en-US"/>
              </w:rPr>
              <w:t>.494 (.016)</w:t>
            </w:r>
          </w:p>
        </w:tc>
        <w:tc>
          <w:tcPr>
            <w:tcW w:w="1276" w:type="dxa"/>
          </w:tcPr>
          <w:p w14:paraId="629BCFF0" w14:textId="77777777" w:rsidR="00B55AF3" w:rsidRPr="00EC138C" w:rsidRDefault="00B55AF3" w:rsidP="00D16579">
            <w:pPr>
              <w:spacing w:line="276" w:lineRule="auto"/>
              <w:contextualSpacing/>
              <w:rPr>
                <w:rFonts w:ascii="Arial" w:hAnsi="Arial" w:cs="Arial"/>
                <w:bCs/>
                <w:sz w:val="20"/>
                <w:szCs w:val="20"/>
                <w:lang w:val="en-US"/>
              </w:rPr>
            </w:pPr>
            <w:r w:rsidRPr="00EC138C">
              <w:rPr>
                <w:rFonts w:ascii="Arial" w:hAnsi="Arial" w:cs="Arial"/>
                <w:bCs/>
                <w:sz w:val="20"/>
                <w:szCs w:val="20"/>
                <w:lang w:val="en-US"/>
              </w:rPr>
              <w:t>.496 (.015)</w:t>
            </w:r>
          </w:p>
        </w:tc>
      </w:tr>
      <w:tr w:rsidR="00B55AF3" w:rsidRPr="00EC138C" w14:paraId="740017FB" w14:textId="77777777" w:rsidTr="00D16579">
        <w:tc>
          <w:tcPr>
            <w:tcW w:w="3261" w:type="dxa"/>
          </w:tcPr>
          <w:p w14:paraId="21F23B75" w14:textId="77777777" w:rsidR="00B55AF3" w:rsidRPr="00EC138C" w:rsidRDefault="00B55AF3" w:rsidP="00D16579">
            <w:pPr>
              <w:spacing w:line="276" w:lineRule="auto"/>
              <w:contextualSpacing/>
              <w:rPr>
                <w:rFonts w:ascii="Arial" w:hAnsi="Arial" w:cs="Arial"/>
                <w:b/>
                <w:sz w:val="20"/>
                <w:szCs w:val="20"/>
                <w:vertAlign w:val="superscript"/>
                <w:lang w:val="en-US"/>
              </w:rPr>
            </w:pPr>
            <w:r w:rsidRPr="00EC138C">
              <w:rPr>
                <w:rFonts w:ascii="Arial" w:hAnsi="Arial" w:cs="Arial"/>
                <w:b/>
                <w:sz w:val="20"/>
                <w:szCs w:val="20"/>
                <w:lang w:val="en-US"/>
              </w:rPr>
              <w:t>L IFOF</w:t>
            </w:r>
          </w:p>
        </w:tc>
        <w:tc>
          <w:tcPr>
            <w:tcW w:w="1417" w:type="dxa"/>
          </w:tcPr>
          <w:p w14:paraId="64DFAE20" w14:textId="77777777" w:rsidR="00B55AF3" w:rsidRPr="00EC138C" w:rsidRDefault="00B55AF3" w:rsidP="00D16579">
            <w:pPr>
              <w:spacing w:line="276" w:lineRule="auto"/>
              <w:contextualSpacing/>
              <w:rPr>
                <w:rFonts w:ascii="Arial" w:hAnsi="Arial" w:cs="Arial"/>
                <w:bCs/>
                <w:sz w:val="20"/>
                <w:szCs w:val="20"/>
                <w:lang w:val="en-US"/>
              </w:rPr>
            </w:pPr>
            <w:r w:rsidRPr="00EC138C">
              <w:rPr>
                <w:rFonts w:ascii="Arial" w:hAnsi="Arial" w:cs="Arial"/>
                <w:bCs/>
                <w:sz w:val="20"/>
                <w:szCs w:val="20"/>
                <w:lang w:val="en-US"/>
              </w:rPr>
              <w:t>.468 (.016)</w:t>
            </w:r>
          </w:p>
        </w:tc>
        <w:tc>
          <w:tcPr>
            <w:tcW w:w="1418" w:type="dxa"/>
          </w:tcPr>
          <w:p w14:paraId="7427EB6C" w14:textId="77777777" w:rsidR="00B55AF3" w:rsidRPr="00EC138C" w:rsidRDefault="00B55AF3" w:rsidP="00D16579">
            <w:pPr>
              <w:spacing w:line="276" w:lineRule="auto"/>
              <w:contextualSpacing/>
              <w:rPr>
                <w:rFonts w:ascii="Arial" w:hAnsi="Arial" w:cs="Arial"/>
                <w:bCs/>
                <w:sz w:val="20"/>
                <w:szCs w:val="20"/>
                <w:lang w:val="en-US"/>
              </w:rPr>
            </w:pPr>
            <w:r w:rsidRPr="00EC138C">
              <w:rPr>
                <w:rFonts w:ascii="Arial" w:hAnsi="Arial" w:cs="Arial"/>
                <w:bCs/>
                <w:sz w:val="20"/>
                <w:szCs w:val="20"/>
                <w:lang w:val="en-US"/>
              </w:rPr>
              <w:t>.455 (.014)</w:t>
            </w:r>
          </w:p>
        </w:tc>
        <w:tc>
          <w:tcPr>
            <w:tcW w:w="1417" w:type="dxa"/>
          </w:tcPr>
          <w:p w14:paraId="3A7F7A5B" w14:textId="77777777" w:rsidR="00B55AF3" w:rsidRPr="00EC138C" w:rsidRDefault="00B55AF3" w:rsidP="00D16579">
            <w:pPr>
              <w:spacing w:line="276" w:lineRule="auto"/>
              <w:contextualSpacing/>
              <w:rPr>
                <w:rFonts w:ascii="Arial" w:hAnsi="Arial" w:cs="Arial"/>
                <w:bCs/>
                <w:sz w:val="20"/>
                <w:szCs w:val="20"/>
                <w:lang w:val="en-US"/>
              </w:rPr>
            </w:pPr>
            <w:r w:rsidRPr="00EC138C">
              <w:rPr>
                <w:rFonts w:ascii="Arial" w:hAnsi="Arial" w:cs="Arial"/>
                <w:bCs/>
                <w:sz w:val="20"/>
                <w:szCs w:val="20"/>
                <w:lang w:val="en-US"/>
              </w:rPr>
              <w:t>.460 (.017)</w:t>
            </w:r>
          </w:p>
        </w:tc>
        <w:tc>
          <w:tcPr>
            <w:tcW w:w="1276" w:type="dxa"/>
          </w:tcPr>
          <w:p w14:paraId="4785D318" w14:textId="77777777" w:rsidR="00B55AF3" w:rsidRPr="00EC138C" w:rsidRDefault="00B55AF3" w:rsidP="00D16579">
            <w:pPr>
              <w:spacing w:line="276" w:lineRule="auto"/>
              <w:contextualSpacing/>
              <w:rPr>
                <w:rFonts w:ascii="Arial" w:hAnsi="Arial" w:cs="Arial"/>
                <w:bCs/>
                <w:sz w:val="20"/>
                <w:szCs w:val="20"/>
                <w:lang w:val="en-US"/>
              </w:rPr>
            </w:pPr>
            <w:r w:rsidRPr="00EC138C">
              <w:rPr>
                <w:rFonts w:ascii="Arial" w:hAnsi="Arial" w:cs="Arial"/>
                <w:bCs/>
                <w:sz w:val="20"/>
                <w:szCs w:val="20"/>
                <w:lang w:val="en-US"/>
              </w:rPr>
              <w:t>.464 (.017)</w:t>
            </w:r>
          </w:p>
        </w:tc>
      </w:tr>
      <w:tr w:rsidR="00B55AF3" w:rsidRPr="00EC138C" w14:paraId="3DD1CB56" w14:textId="77777777" w:rsidTr="00D16579">
        <w:tc>
          <w:tcPr>
            <w:tcW w:w="3261" w:type="dxa"/>
          </w:tcPr>
          <w:p w14:paraId="42A4F756" w14:textId="77777777" w:rsidR="00B55AF3" w:rsidRPr="00EC138C" w:rsidRDefault="00B55AF3" w:rsidP="00D16579">
            <w:pPr>
              <w:spacing w:line="276" w:lineRule="auto"/>
              <w:contextualSpacing/>
              <w:rPr>
                <w:rFonts w:ascii="Arial" w:hAnsi="Arial" w:cs="Arial"/>
                <w:b/>
                <w:sz w:val="20"/>
                <w:szCs w:val="20"/>
                <w:lang w:val="en-US"/>
              </w:rPr>
            </w:pPr>
            <w:r w:rsidRPr="00EC138C">
              <w:rPr>
                <w:rFonts w:ascii="Arial" w:hAnsi="Arial" w:cs="Arial"/>
                <w:b/>
                <w:sz w:val="20"/>
                <w:szCs w:val="20"/>
                <w:lang w:val="en-US"/>
              </w:rPr>
              <w:t>R IFOF</w:t>
            </w:r>
          </w:p>
        </w:tc>
        <w:tc>
          <w:tcPr>
            <w:tcW w:w="1417" w:type="dxa"/>
          </w:tcPr>
          <w:p w14:paraId="4DB18186" w14:textId="77777777" w:rsidR="00B55AF3" w:rsidRPr="00EC138C" w:rsidRDefault="00B55AF3" w:rsidP="00D16579">
            <w:pPr>
              <w:spacing w:line="276" w:lineRule="auto"/>
              <w:contextualSpacing/>
              <w:rPr>
                <w:rFonts w:ascii="Arial" w:hAnsi="Arial" w:cs="Arial"/>
                <w:bCs/>
                <w:sz w:val="20"/>
                <w:szCs w:val="20"/>
                <w:lang w:val="en-US"/>
              </w:rPr>
            </w:pPr>
            <w:r w:rsidRPr="00EC138C">
              <w:rPr>
                <w:rFonts w:ascii="Arial" w:hAnsi="Arial" w:cs="Arial"/>
                <w:bCs/>
                <w:sz w:val="20"/>
                <w:szCs w:val="20"/>
                <w:lang w:val="en-US"/>
              </w:rPr>
              <w:t>.455 (.016)</w:t>
            </w:r>
          </w:p>
        </w:tc>
        <w:tc>
          <w:tcPr>
            <w:tcW w:w="1418" w:type="dxa"/>
          </w:tcPr>
          <w:p w14:paraId="2DC2BF02" w14:textId="77777777" w:rsidR="00B55AF3" w:rsidRPr="00EC138C" w:rsidRDefault="00B55AF3" w:rsidP="00D16579">
            <w:pPr>
              <w:spacing w:line="276" w:lineRule="auto"/>
              <w:contextualSpacing/>
              <w:rPr>
                <w:rFonts w:ascii="Arial" w:hAnsi="Arial" w:cs="Arial"/>
                <w:bCs/>
                <w:sz w:val="20"/>
                <w:szCs w:val="20"/>
                <w:lang w:val="en-US"/>
              </w:rPr>
            </w:pPr>
            <w:r w:rsidRPr="00EC138C">
              <w:rPr>
                <w:rFonts w:ascii="Arial" w:hAnsi="Arial" w:cs="Arial"/>
                <w:bCs/>
                <w:sz w:val="20"/>
                <w:szCs w:val="20"/>
                <w:lang w:val="en-US"/>
              </w:rPr>
              <w:t>.451 (.015)</w:t>
            </w:r>
          </w:p>
        </w:tc>
        <w:tc>
          <w:tcPr>
            <w:tcW w:w="1417" w:type="dxa"/>
          </w:tcPr>
          <w:p w14:paraId="23267496" w14:textId="77777777" w:rsidR="00B55AF3" w:rsidRPr="00EC138C" w:rsidRDefault="00B55AF3" w:rsidP="00D16579">
            <w:pPr>
              <w:spacing w:line="276" w:lineRule="auto"/>
              <w:contextualSpacing/>
              <w:rPr>
                <w:rFonts w:ascii="Arial" w:hAnsi="Arial" w:cs="Arial"/>
                <w:bCs/>
                <w:sz w:val="20"/>
                <w:szCs w:val="20"/>
                <w:lang w:val="en-US"/>
              </w:rPr>
            </w:pPr>
            <w:r w:rsidRPr="00EC138C">
              <w:rPr>
                <w:rFonts w:ascii="Arial" w:hAnsi="Arial" w:cs="Arial"/>
                <w:bCs/>
                <w:sz w:val="20"/>
                <w:szCs w:val="20"/>
                <w:lang w:val="en-US"/>
              </w:rPr>
              <w:t>.452 (.020)</w:t>
            </w:r>
          </w:p>
        </w:tc>
        <w:tc>
          <w:tcPr>
            <w:tcW w:w="1276" w:type="dxa"/>
          </w:tcPr>
          <w:p w14:paraId="15537590" w14:textId="77777777" w:rsidR="00B55AF3" w:rsidRPr="00EC138C" w:rsidRDefault="00B55AF3" w:rsidP="00D16579">
            <w:pPr>
              <w:spacing w:line="276" w:lineRule="auto"/>
              <w:contextualSpacing/>
              <w:rPr>
                <w:rFonts w:ascii="Arial" w:hAnsi="Arial" w:cs="Arial"/>
                <w:bCs/>
                <w:sz w:val="20"/>
                <w:szCs w:val="20"/>
                <w:lang w:val="en-US"/>
              </w:rPr>
            </w:pPr>
            <w:r w:rsidRPr="00EC138C">
              <w:rPr>
                <w:rFonts w:ascii="Arial" w:hAnsi="Arial" w:cs="Arial"/>
                <w:bCs/>
                <w:sz w:val="20"/>
                <w:szCs w:val="20"/>
                <w:lang w:val="en-US"/>
              </w:rPr>
              <w:t>.456 (.019)</w:t>
            </w:r>
          </w:p>
        </w:tc>
      </w:tr>
      <w:tr w:rsidR="00B55AF3" w:rsidRPr="00EC138C" w14:paraId="4A274939" w14:textId="77777777" w:rsidTr="00D16579">
        <w:tc>
          <w:tcPr>
            <w:tcW w:w="3261" w:type="dxa"/>
          </w:tcPr>
          <w:p w14:paraId="34727AA9" w14:textId="77777777" w:rsidR="00B55AF3" w:rsidRPr="00EC138C" w:rsidRDefault="00B55AF3" w:rsidP="00D16579">
            <w:pPr>
              <w:spacing w:line="276" w:lineRule="auto"/>
              <w:contextualSpacing/>
              <w:rPr>
                <w:rFonts w:ascii="Arial" w:hAnsi="Arial" w:cs="Arial"/>
                <w:b/>
                <w:sz w:val="20"/>
                <w:szCs w:val="20"/>
                <w:lang w:val="en-US"/>
              </w:rPr>
            </w:pPr>
            <w:r w:rsidRPr="00EC138C">
              <w:rPr>
                <w:rFonts w:ascii="Arial" w:hAnsi="Arial" w:cs="Arial"/>
                <w:b/>
                <w:sz w:val="20"/>
                <w:szCs w:val="20"/>
                <w:lang w:val="en-US"/>
              </w:rPr>
              <w:t>L ILF</w:t>
            </w:r>
          </w:p>
        </w:tc>
        <w:tc>
          <w:tcPr>
            <w:tcW w:w="1417" w:type="dxa"/>
          </w:tcPr>
          <w:p w14:paraId="26D865C3" w14:textId="77777777" w:rsidR="00B55AF3" w:rsidRPr="00EC138C" w:rsidRDefault="00B55AF3" w:rsidP="00D16579">
            <w:pPr>
              <w:spacing w:line="276" w:lineRule="auto"/>
              <w:contextualSpacing/>
              <w:rPr>
                <w:rFonts w:ascii="Arial" w:hAnsi="Arial" w:cs="Arial"/>
                <w:bCs/>
                <w:sz w:val="20"/>
                <w:szCs w:val="20"/>
                <w:lang w:val="en-US"/>
              </w:rPr>
            </w:pPr>
            <w:r w:rsidRPr="00EC138C">
              <w:rPr>
                <w:rFonts w:ascii="Arial" w:hAnsi="Arial" w:cs="Arial"/>
                <w:bCs/>
                <w:sz w:val="20"/>
                <w:szCs w:val="20"/>
                <w:lang w:val="en-US"/>
              </w:rPr>
              <w:t>.361 (.013)</w:t>
            </w:r>
          </w:p>
        </w:tc>
        <w:tc>
          <w:tcPr>
            <w:tcW w:w="1418" w:type="dxa"/>
          </w:tcPr>
          <w:p w14:paraId="56C49E70" w14:textId="77777777" w:rsidR="00B55AF3" w:rsidRPr="00EC138C" w:rsidRDefault="00B55AF3" w:rsidP="00D16579">
            <w:pPr>
              <w:spacing w:line="276" w:lineRule="auto"/>
              <w:contextualSpacing/>
              <w:rPr>
                <w:rFonts w:ascii="Arial" w:hAnsi="Arial" w:cs="Arial"/>
                <w:bCs/>
                <w:sz w:val="20"/>
                <w:szCs w:val="20"/>
                <w:lang w:val="en-US"/>
              </w:rPr>
            </w:pPr>
            <w:r w:rsidRPr="00EC138C">
              <w:rPr>
                <w:rFonts w:ascii="Arial" w:hAnsi="Arial" w:cs="Arial"/>
                <w:bCs/>
                <w:sz w:val="20"/>
                <w:szCs w:val="20"/>
                <w:lang w:val="en-US"/>
              </w:rPr>
              <w:t>.361 (.020)</w:t>
            </w:r>
          </w:p>
        </w:tc>
        <w:tc>
          <w:tcPr>
            <w:tcW w:w="1417" w:type="dxa"/>
          </w:tcPr>
          <w:p w14:paraId="4FFF1C28" w14:textId="77777777" w:rsidR="00B55AF3" w:rsidRPr="00EC138C" w:rsidRDefault="00B55AF3" w:rsidP="00D16579">
            <w:pPr>
              <w:spacing w:line="276" w:lineRule="auto"/>
              <w:contextualSpacing/>
              <w:rPr>
                <w:rFonts w:ascii="Arial" w:hAnsi="Arial" w:cs="Arial"/>
                <w:bCs/>
                <w:sz w:val="20"/>
                <w:szCs w:val="20"/>
                <w:lang w:val="en-US"/>
              </w:rPr>
            </w:pPr>
            <w:r w:rsidRPr="00EC138C">
              <w:rPr>
                <w:rFonts w:ascii="Arial" w:hAnsi="Arial" w:cs="Arial"/>
                <w:bCs/>
                <w:sz w:val="20"/>
                <w:szCs w:val="20"/>
                <w:lang w:val="en-US"/>
              </w:rPr>
              <w:t>.364 (.018)</w:t>
            </w:r>
          </w:p>
        </w:tc>
        <w:tc>
          <w:tcPr>
            <w:tcW w:w="1276" w:type="dxa"/>
          </w:tcPr>
          <w:p w14:paraId="08E812D6" w14:textId="77777777" w:rsidR="00B55AF3" w:rsidRPr="00EC138C" w:rsidRDefault="00B55AF3" w:rsidP="00D16579">
            <w:pPr>
              <w:spacing w:line="276" w:lineRule="auto"/>
              <w:contextualSpacing/>
              <w:rPr>
                <w:rFonts w:ascii="Arial" w:hAnsi="Arial" w:cs="Arial"/>
                <w:bCs/>
                <w:sz w:val="20"/>
                <w:szCs w:val="20"/>
                <w:lang w:val="en-US"/>
              </w:rPr>
            </w:pPr>
            <w:r w:rsidRPr="00EC138C">
              <w:rPr>
                <w:rFonts w:ascii="Arial" w:hAnsi="Arial" w:cs="Arial"/>
                <w:bCs/>
                <w:sz w:val="20"/>
                <w:szCs w:val="20"/>
                <w:lang w:val="en-US"/>
              </w:rPr>
              <w:t>.365 (.015)</w:t>
            </w:r>
          </w:p>
        </w:tc>
      </w:tr>
      <w:tr w:rsidR="00B55AF3" w:rsidRPr="00EC138C" w14:paraId="2BA3385C" w14:textId="77777777" w:rsidTr="00D16579">
        <w:tc>
          <w:tcPr>
            <w:tcW w:w="3261" w:type="dxa"/>
          </w:tcPr>
          <w:p w14:paraId="6030F35C" w14:textId="77777777" w:rsidR="00B55AF3" w:rsidRPr="00EC138C" w:rsidRDefault="00B55AF3" w:rsidP="00D16579">
            <w:pPr>
              <w:spacing w:line="276" w:lineRule="auto"/>
              <w:contextualSpacing/>
              <w:rPr>
                <w:rFonts w:ascii="Arial" w:hAnsi="Arial" w:cs="Arial"/>
                <w:b/>
                <w:sz w:val="20"/>
                <w:szCs w:val="20"/>
                <w:lang w:val="en-US"/>
              </w:rPr>
            </w:pPr>
            <w:r w:rsidRPr="00EC138C">
              <w:rPr>
                <w:rFonts w:ascii="Arial" w:hAnsi="Arial" w:cs="Arial"/>
                <w:b/>
                <w:sz w:val="20"/>
                <w:szCs w:val="20"/>
                <w:lang w:val="en-US"/>
              </w:rPr>
              <w:t>R ILF</w:t>
            </w:r>
          </w:p>
        </w:tc>
        <w:tc>
          <w:tcPr>
            <w:tcW w:w="1417" w:type="dxa"/>
          </w:tcPr>
          <w:p w14:paraId="50F50097" w14:textId="77777777" w:rsidR="00B55AF3" w:rsidRPr="00EC138C" w:rsidRDefault="00B55AF3" w:rsidP="00D16579">
            <w:pPr>
              <w:spacing w:line="276" w:lineRule="auto"/>
              <w:contextualSpacing/>
              <w:rPr>
                <w:rFonts w:ascii="Arial" w:hAnsi="Arial" w:cs="Arial"/>
                <w:bCs/>
                <w:sz w:val="20"/>
                <w:szCs w:val="20"/>
                <w:lang w:val="en-US"/>
              </w:rPr>
            </w:pPr>
            <w:r w:rsidRPr="00EC138C">
              <w:rPr>
                <w:rFonts w:ascii="Arial" w:hAnsi="Arial" w:cs="Arial"/>
                <w:bCs/>
                <w:sz w:val="20"/>
                <w:szCs w:val="20"/>
                <w:lang w:val="en-US"/>
              </w:rPr>
              <w:t>.382 (.012)</w:t>
            </w:r>
          </w:p>
        </w:tc>
        <w:tc>
          <w:tcPr>
            <w:tcW w:w="1418" w:type="dxa"/>
          </w:tcPr>
          <w:p w14:paraId="62247779" w14:textId="77777777" w:rsidR="00B55AF3" w:rsidRPr="00EC138C" w:rsidRDefault="00B55AF3" w:rsidP="00D16579">
            <w:pPr>
              <w:spacing w:line="276" w:lineRule="auto"/>
              <w:contextualSpacing/>
              <w:rPr>
                <w:rFonts w:ascii="Arial" w:hAnsi="Arial" w:cs="Arial"/>
                <w:bCs/>
                <w:sz w:val="20"/>
                <w:szCs w:val="20"/>
                <w:lang w:val="en-US"/>
              </w:rPr>
            </w:pPr>
            <w:r w:rsidRPr="00EC138C">
              <w:rPr>
                <w:rFonts w:ascii="Arial" w:hAnsi="Arial" w:cs="Arial"/>
                <w:bCs/>
                <w:sz w:val="20"/>
                <w:szCs w:val="20"/>
                <w:lang w:val="en-US"/>
              </w:rPr>
              <w:t>.378 (.023)</w:t>
            </w:r>
          </w:p>
        </w:tc>
        <w:tc>
          <w:tcPr>
            <w:tcW w:w="1417" w:type="dxa"/>
          </w:tcPr>
          <w:p w14:paraId="2C0835E6" w14:textId="77777777" w:rsidR="00B55AF3" w:rsidRPr="00EC138C" w:rsidRDefault="00B55AF3" w:rsidP="00D16579">
            <w:pPr>
              <w:spacing w:line="276" w:lineRule="auto"/>
              <w:contextualSpacing/>
              <w:rPr>
                <w:rFonts w:ascii="Arial" w:hAnsi="Arial" w:cs="Arial"/>
                <w:bCs/>
                <w:sz w:val="20"/>
                <w:szCs w:val="20"/>
                <w:lang w:val="en-US"/>
              </w:rPr>
            </w:pPr>
            <w:r w:rsidRPr="00EC138C">
              <w:rPr>
                <w:rFonts w:ascii="Arial" w:hAnsi="Arial" w:cs="Arial"/>
                <w:bCs/>
                <w:sz w:val="20"/>
                <w:szCs w:val="20"/>
                <w:lang w:val="en-US"/>
              </w:rPr>
              <w:t>.382 (.024)</w:t>
            </w:r>
          </w:p>
        </w:tc>
        <w:tc>
          <w:tcPr>
            <w:tcW w:w="1276" w:type="dxa"/>
          </w:tcPr>
          <w:p w14:paraId="52088355" w14:textId="77777777" w:rsidR="00B55AF3" w:rsidRPr="00EC138C" w:rsidRDefault="00B55AF3" w:rsidP="00D16579">
            <w:pPr>
              <w:spacing w:line="276" w:lineRule="auto"/>
              <w:contextualSpacing/>
              <w:rPr>
                <w:rFonts w:ascii="Arial" w:hAnsi="Arial" w:cs="Arial"/>
                <w:bCs/>
                <w:sz w:val="20"/>
                <w:szCs w:val="20"/>
                <w:lang w:val="en-US"/>
              </w:rPr>
            </w:pPr>
            <w:r w:rsidRPr="00EC138C">
              <w:rPr>
                <w:rFonts w:ascii="Arial" w:hAnsi="Arial" w:cs="Arial"/>
                <w:bCs/>
                <w:sz w:val="20"/>
                <w:szCs w:val="20"/>
                <w:lang w:val="en-US"/>
              </w:rPr>
              <w:t>.386 (.019)</w:t>
            </w:r>
          </w:p>
        </w:tc>
      </w:tr>
      <w:tr w:rsidR="00B55AF3" w:rsidRPr="00EC138C" w14:paraId="068F68EF" w14:textId="77777777" w:rsidTr="00D16579">
        <w:tc>
          <w:tcPr>
            <w:tcW w:w="3261" w:type="dxa"/>
          </w:tcPr>
          <w:p w14:paraId="2FB5EB27" w14:textId="77777777" w:rsidR="00B55AF3" w:rsidRPr="00EC138C" w:rsidRDefault="00B55AF3" w:rsidP="00D16579">
            <w:pPr>
              <w:spacing w:line="276" w:lineRule="auto"/>
              <w:contextualSpacing/>
              <w:rPr>
                <w:rFonts w:ascii="Arial" w:hAnsi="Arial" w:cs="Arial"/>
                <w:b/>
                <w:sz w:val="20"/>
                <w:szCs w:val="20"/>
                <w:lang w:val="en-US"/>
              </w:rPr>
            </w:pPr>
            <w:r w:rsidRPr="00EC138C">
              <w:rPr>
                <w:rFonts w:ascii="Arial" w:hAnsi="Arial" w:cs="Arial"/>
                <w:b/>
                <w:sz w:val="20"/>
                <w:szCs w:val="20"/>
                <w:lang w:val="en-US"/>
              </w:rPr>
              <w:t>L SLF</w:t>
            </w:r>
          </w:p>
        </w:tc>
        <w:tc>
          <w:tcPr>
            <w:tcW w:w="1417" w:type="dxa"/>
          </w:tcPr>
          <w:p w14:paraId="710B06D0" w14:textId="77777777" w:rsidR="00B55AF3" w:rsidRPr="00EC138C" w:rsidRDefault="00B55AF3" w:rsidP="00D16579">
            <w:pPr>
              <w:spacing w:line="276" w:lineRule="auto"/>
              <w:contextualSpacing/>
              <w:rPr>
                <w:rFonts w:ascii="Arial" w:hAnsi="Arial" w:cs="Arial"/>
                <w:bCs/>
                <w:sz w:val="20"/>
                <w:szCs w:val="20"/>
                <w:lang w:val="en-US"/>
              </w:rPr>
            </w:pPr>
            <w:r w:rsidRPr="00EC138C">
              <w:rPr>
                <w:rFonts w:ascii="Arial" w:hAnsi="Arial" w:cs="Arial"/>
                <w:bCs/>
                <w:sz w:val="20"/>
                <w:szCs w:val="20"/>
                <w:lang w:val="en-US"/>
              </w:rPr>
              <w:t>.375 (.013)</w:t>
            </w:r>
          </w:p>
        </w:tc>
        <w:tc>
          <w:tcPr>
            <w:tcW w:w="1418" w:type="dxa"/>
          </w:tcPr>
          <w:p w14:paraId="4F115CFC" w14:textId="77777777" w:rsidR="00B55AF3" w:rsidRPr="00EC138C" w:rsidRDefault="00B55AF3" w:rsidP="00D16579">
            <w:pPr>
              <w:spacing w:line="276" w:lineRule="auto"/>
              <w:contextualSpacing/>
              <w:rPr>
                <w:rFonts w:ascii="Arial" w:hAnsi="Arial" w:cs="Arial"/>
                <w:bCs/>
                <w:sz w:val="20"/>
                <w:szCs w:val="20"/>
                <w:lang w:val="en-US"/>
              </w:rPr>
            </w:pPr>
            <w:r w:rsidRPr="00EC138C">
              <w:rPr>
                <w:rFonts w:ascii="Arial" w:hAnsi="Arial" w:cs="Arial"/>
                <w:bCs/>
                <w:sz w:val="20"/>
                <w:szCs w:val="20"/>
                <w:lang w:val="en-US"/>
              </w:rPr>
              <w:t>.376 (.015)</w:t>
            </w:r>
          </w:p>
        </w:tc>
        <w:tc>
          <w:tcPr>
            <w:tcW w:w="1417" w:type="dxa"/>
          </w:tcPr>
          <w:p w14:paraId="68292076" w14:textId="77777777" w:rsidR="00B55AF3" w:rsidRPr="00EC138C" w:rsidRDefault="00B55AF3" w:rsidP="00D16579">
            <w:pPr>
              <w:spacing w:line="276" w:lineRule="auto"/>
              <w:contextualSpacing/>
              <w:rPr>
                <w:rFonts w:ascii="Arial" w:hAnsi="Arial" w:cs="Arial"/>
                <w:bCs/>
                <w:sz w:val="20"/>
                <w:szCs w:val="20"/>
                <w:lang w:val="en-US"/>
              </w:rPr>
            </w:pPr>
            <w:r w:rsidRPr="00EC138C">
              <w:rPr>
                <w:rFonts w:ascii="Arial" w:hAnsi="Arial" w:cs="Arial"/>
                <w:bCs/>
                <w:sz w:val="20"/>
                <w:szCs w:val="20"/>
                <w:lang w:val="en-US"/>
              </w:rPr>
              <w:t>.371 (.014)</w:t>
            </w:r>
          </w:p>
        </w:tc>
        <w:tc>
          <w:tcPr>
            <w:tcW w:w="1276" w:type="dxa"/>
          </w:tcPr>
          <w:p w14:paraId="0CCF44CF" w14:textId="77777777" w:rsidR="00B55AF3" w:rsidRPr="00EC138C" w:rsidRDefault="00B55AF3" w:rsidP="00D16579">
            <w:pPr>
              <w:spacing w:line="276" w:lineRule="auto"/>
              <w:contextualSpacing/>
              <w:rPr>
                <w:rFonts w:ascii="Arial" w:hAnsi="Arial" w:cs="Arial"/>
                <w:bCs/>
                <w:sz w:val="20"/>
                <w:szCs w:val="20"/>
                <w:lang w:val="en-US"/>
              </w:rPr>
            </w:pPr>
            <w:r w:rsidRPr="00EC138C">
              <w:rPr>
                <w:rFonts w:ascii="Arial" w:hAnsi="Arial" w:cs="Arial"/>
                <w:bCs/>
                <w:sz w:val="20"/>
                <w:szCs w:val="20"/>
                <w:lang w:val="en-US"/>
              </w:rPr>
              <w:t>.373 (.013)</w:t>
            </w:r>
          </w:p>
        </w:tc>
      </w:tr>
      <w:tr w:rsidR="00B55AF3" w:rsidRPr="00EC138C" w14:paraId="1FF4AD6B" w14:textId="77777777" w:rsidTr="00D16579">
        <w:tc>
          <w:tcPr>
            <w:tcW w:w="3261" w:type="dxa"/>
          </w:tcPr>
          <w:p w14:paraId="46B940FC" w14:textId="77777777" w:rsidR="00B55AF3" w:rsidRPr="00EC138C" w:rsidRDefault="00B55AF3" w:rsidP="00D16579">
            <w:pPr>
              <w:spacing w:line="276" w:lineRule="auto"/>
              <w:contextualSpacing/>
              <w:rPr>
                <w:rFonts w:ascii="Arial" w:hAnsi="Arial" w:cs="Arial"/>
                <w:b/>
                <w:sz w:val="20"/>
                <w:szCs w:val="20"/>
                <w:lang w:val="en-US"/>
              </w:rPr>
            </w:pPr>
            <w:r w:rsidRPr="00EC138C">
              <w:rPr>
                <w:rFonts w:ascii="Arial" w:hAnsi="Arial" w:cs="Arial"/>
                <w:b/>
                <w:sz w:val="20"/>
                <w:szCs w:val="20"/>
                <w:lang w:val="en-US"/>
              </w:rPr>
              <w:t>R SLF</w:t>
            </w:r>
          </w:p>
        </w:tc>
        <w:tc>
          <w:tcPr>
            <w:tcW w:w="1417" w:type="dxa"/>
          </w:tcPr>
          <w:p w14:paraId="4BFEEB2C" w14:textId="77777777" w:rsidR="00B55AF3" w:rsidRPr="00EC138C" w:rsidRDefault="00B55AF3" w:rsidP="00D16579">
            <w:pPr>
              <w:spacing w:line="276" w:lineRule="auto"/>
              <w:contextualSpacing/>
              <w:rPr>
                <w:rFonts w:ascii="Arial" w:hAnsi="Arial" w:cs="Arial"/>
                <w:bCs/>
                <w:sz w:val="20"/>
                <w:szCs w:val="20"/>
                <w:lang w:val="en-US"/>
              </w:rPr>
            </w:pPr>
            <w:r w:rsidRPr="00EC138C">
              <w:rPr>
                <w:rFonts w:ascii="Arial" w:hAnsi="Arial" w:cs="Arial"/>
                <w:bCs/>
                <w:sz w:val="20"/>
                <w:szCs w:val="20"/>
                <w:lang w:val="en-US"/>
              </w:rPr>
              <w:t>.398 (.015)</w:t>
            </w:r>
          </w:p>
        </w:tc>
        <w:tc>
          <w:tcPr>
            <w:tcW w:w="1418" w:type="dxa"/>
          </w:tcPr>
          <w:p w14:paraId="0D90D8D8" w14:textId="77777777" w:rsidR="00B55AF3" w:rsidRPr="00EC138C" w:rsidRDefault="00B55AF3" w:rsidP="00D16579">
            <w:pPr>
              <w:spacing w:line="276" w:lineRule="auto"/>
              <w:contextualSpacing/>
              <w:rPr>
                <w:rFonts w:ascii="Arial" w:hAnsi="Arial" w:cs="Arial"/>
                <w:bCs/>
                <w:sz w:val="20"/>
                <w:szCs w:val="20"/>
                <w:lang w:val="en-US"/>
              </w:rPr>
            </w:pPr>
            <w:r w:rsidRPr="00EC138C">
              <w:rPr>
                <w:rFonts w:ascii="Arial" w:hAnsi="Arial" w:cs="Arial"/>
                <w:bCs/>
                <w:sz w:val="20"/>
                <w:szCs w:val="20"/>
                <w:lang w:val="en-US"/>
              </w:rPr>
              <w:t>.397 (.017)</w:t>
            </w:r>
          </w:p>
        </w:tc>
        <w:tc>
          <w:tcPr>
            <w:tcW w:w="1417" w:type="dxa"/>
          </w:tcPr>
          <w:p w14:paraId="08DB927D" w14:textId="77777777" w:rsidR="00B55AF3" w:rsidRPr="00EC138C" w:rsidRDefault="00B55AF3" w:rsidP="00D16579">
            <w:pPr>
              <w:spacing w:line="276" w:lineRule="auto"/>
              <w:contextualSpacing/>
              <w:rPr>
                <w:rFonts w:ascii="Arial" w:hAnsi="Arial" w:cs="Arial"/>
                <w:bCs/>
                <w:sz w:val="20"/>
                <w:szCs w:val="20"/>
                <w:lang w:val="en-US"/>
              </w:rPr>
            </w:pPr>
            <w:r w:rsidRPr="00EC138C">
              <w:rPr>
                <w:rFonts w:ascii="Arial" w:hAnsi="Arial" w:cs="Arial"/>
                <w:bCs/>
                <w:sz w:val="20"/>
                <w:szCs w:val="20"/>
                <w:lang w:val="en-US"/>
              </w:rPr>
              <w:t>.392 (.016)</w:t>
            </w:r>
          </w:p>
        </w:tc>
        <w:tc>
          <w:tcPr>
            <w:tcW w:w="1276" w:type="dxa"/>
          </w:tcPr>
          <w:p w14:paraId="6A8F8BD7" w14:textId="77777777" w:rsidR="00B55AF3" w:rsidRPr="00EC138C" w:rsidRDefault="00B55AF3" w:rsidP="00D16579">
            <w:pPr>
              <w:spacing w:line="276" w:lineRule="auto"/>
              <w:contextualSpacing/>
              <w:rPr>
                <w:rFonts w:ascii="Arial" w:hAnsi="Arial" w:cs="Arial"/>
                <w:bCs/>
                <w:sz w:val="20"/>
                <w:szCs w:val="20"/>
                <w:lang w:val="en-US"/>
              </w:rPr>
            </w:pPr>
            <w:r w:rsidRPr="00EC138C">
              <w:rPr>
                <w:rFonts w:ascii="Arial" w:hAnsi="Arial" w:cs="Arial"/>
                <w:bCs/>
                <w:sz w:val="20"/>
                <w:szCs w:val="20"/>
                <w:lang w:val="en-US"/>
              </w:rPr>
              <w:t>.397 (.013)</w:t>
            </w:r>
          </w:p>
        </w:tc>
      </w:tr>
      <w:tr w:rsidR="00B55AF3" w:rsidRPr="00EC138C" w14:paraId="59010A92" w14:textId="77777777" w:rsidTr="00D16579">
        <w:tc>
          <w:tcPr>
            <w:tcW w:w="3261" w:type="dxa"/>
          </w:tcPr>
          <w:p w14:paraId="08ADB472" w14:textId="77777777" w:rsidR="00B55AF3" w:rsidRPr="00EC138C" w:rsidRDefault="00B55AF3" w:rsidP="00D16579">
            <w:pPr>
              <w:spacing w:line="276" w:lineRule="auto"/>
              <w:contextualSpacing/>
              <w:rPr>
                <w:rFonts w:ascii="Arial" w:hAnsi="Arial" w:cs="Arial"/>
                <w:b/>
                <w:sz w:val="20"/>
                <w:szCs w:val="20"/>
                <w:lang w:val="en-US"/>
              </w:rPr>
            </w:pPr>
            <w:r w:rsidRPr="00EC138C">
              <w:rPr>
                <w:rFonts w:ascii="Arial" w:hAnsi="Arial" w:cs="Arial"/>
                <w:b/>
                <w:sz w:val="20"/>
                <w:szCs w:val="20"/>
                <w:lang w:val="en-US"/>
              </w:rPr>
              <w:t>Genu of corpus callosum</w:t>
            </w:r>
          </w:p>
        </w:tc>
        <w:tc>
          <w:tcPr>
            <w:tcW w:w="1417" w:type="dxa"/>
          </w:tcPr>
          <w:p w14:paraId="0AF03356" w14:textId="77777777" w:rsidR="00B55AF3" w:rsidRPr="00EC138C" w:rsidRDefault="00B55AF3" w:rsidP="00D16579">
            <w:pPr>
              <w:spacing w:line="276" w:lineRule="auto"/>
              <w:contextualSpacing/>
              <w:rPr>
                <w:rFonts w:ascii="Arial" w:hAnsi="Arial" w:cs="Arial"/>
                <w:bCs/>
                <w:sz w:val="20"/>
                <w:szCs w:val="20"/>
                <w:lang w:val="en-US"/>
              </w:rPr>
            </w:pPr>
            <w:r w:rsidRPr="00EC138C">
              <w:rPr>
                <w:rFonts w:ascii="Arial" w:hAnsi="Arial" w:cs="Arial"/>
                <w:bCs/>
                <w:sz w:val="20"/>
                <w:szCs w:val="20"/>
                <w:lang w:val="en-US"/>
              </w:rPr>
              <w:t>.579 (.018)</w:t>
            </w:r>
          </w:p>
        </w:tc>
        <w:tc>
          <w:tcPr>
            <w:tcW w:w="1418" w:type="dxa"/>
          </w:tcPr>
          <w:p w14:paraId="3BEE2D61" w14:textId="77777777" w:rsidR="00B55AF3" w:rsidRPr="00EC138C" w:rsidRDefault="00B55AF3" w:rsidP="00D16579">
            <w:pPr>
              <w:spacing w:line="276" w:lineRule="auto"/>
              <w:contextualSpacing/>
              <w:rPr>
                <w:rFonts w:ascii="Arial" w:hAnsi="Arial" w:cs="Arial"/>
                <w:bCs/>
                <w:sz w:val="20"/>
                <w:szCs w:val="20"/>
                <w:lang w:val="en-US"/>
              </w:rPr>
            </w:pPr>
            <w:r w:rsidRPr="00EC138C">
              <w:rPr>
                <w:rFonts w:ascii="Arial" w:hAnsi="Arial" w:cs="Arial"/>
                <w:bCs/>
                <w:sz w:val="20"/>
                <w:szCs w:val="20"/>
                <w:lang w:val="en-US"/>
              </w:rPr>
              <w:t>.582 (.015)</w:t>
            </w:r>
          </w:p>
        </w:tc>
        <w:tc>
          <w:tcPr>
            <w:tcW w:w="1417" w:type="dxa"/>
          </w:tcPr>
          <w:p w14:paraId="3B4FB27D" w14:textId="77777777" w:rsidR="00B55AF3" w:rsidRPr="00EC138C" w:rsidRDefault="00B55AF3" w:rsidP="00D16579">
            <w:pPr>
              <w:spacing w:line="276" w:lineRule="auto"/>
              <w:contextualSpacing/>
              <w:rPr>
                <w:rFonts w:ascii="Arial" w:hAnsi="Arial" w:cs="Arial"/>
                <w:bCs/>
                <w:sz w:val="20"/>
                <w:szCs w:val="20"/>
                <w:lang w:val="en-US"/>
              </w:rPr>
            </w:pPr>
            <w:r w:rsidRPr="00EC138C">
              <w:rPr>
                <w:rFonts w:ascii="Arial" w:hAnsi="Arial" w:cs="Arial"/>
                <w:bCs/>
                <w:sz w:val="20"/>
                <w:szCs w:val="20"/>
                <w:lang w:val="en-US"/>
              </w:rPr>
              <w:t>.575 (.021)</w:t>
            </w:r>
          </w:p>
        </w:tc>
        <w:tc>
          <w:tcPr>
            <w:tcW w:w="1276" w:type="dxa"/>
          </w:tcPr>
          <w:p w14:paraId="7B7F2D7D" w14:textId="77777777" w:rsidR="00B55AF3" w:rsidRPr="00EC138C" w:rsidRDefault="00B55AF3" w:rsidP="00D16579">
            <w:pPr>
              <w:spacing w:line="276" w:lineRule="auto"/>
              <w:contextualSpacing/>
              <w:rPr>
                <w:rFonts w:ascii="Arial" w:hAnsi="Arial" w:cs="Arial"/>
                <w:bCs/>
                <w:sz w:val="20"/>
                <w:szCs w:val="20"/>
                <w:lang w:val="en-US"/>
              </w:rPr>
            </w:pPr>
            <w:r w:rsidRPr="00EC138C">
              <w:rPr>
                <w:rFonts w:ascii="Arial" w:hAnsi="Arial" w:cs="Arial"/>
                <w:bCs/>
                <w:sz w:val="20"/>
                <w:szCs w:val="20"/>
                <w:lang w:val="en-US"/>
              </w:rPr>
              <w:t>.583 (.022)</w:t>
            </w:r>
          </w:p>
        </w:tc>
      </w:tr>
      <w:tr w:rsidR="00B55AF3" w:rsidRPr="00EC138C" w14:paraId="6ACE0987" w14:textId="77777777" w:rsidTr="00D16579">
        <w:tc>
          <w:tcPr>
            <w:tcW w:w="3261" w:type="dxa"/>
          </w:tcPr>
          <w:p w14:paraId="17FF6E1D" w14:textId="77777777" w:rsidR="00B55AF3" w:rsidRPr="00EC138C" w:rsidRDefault="00B55AF3" w:rsidP="00D16579">
            <w:pPr>
              <w:spacing w:line="276" w:lineRule="auto"/>
              <w:contextualSpacing/>
              <w:rPr>
                <w:rFonts w:ascii="Arial" w:hAnsi="Arial" w:cs="Arial"/>
                <w:b/>
                <w:sz w:val="20"/>
                <w:szCs w:val="20"/>
                <w:lang w:val="en-US"/>
              </w:rPr>
            </w:pPr>
            <w:r w:rsidRPr="00EC138C">
              <w:rPr>
                <w:rFonts w:ascii="Arial" w:hAnsi="Arial" w:cs="Arial"/>
                <w:b/>
                <w:sz w:val="20"/>
                <w:szCs w:val="20"/>
                <w:lang w:val="en-US"/>
              </w:rPr>
              <w:t>Body of corpus callosum</w:t>
            </w:r>
          </w:p>
        </w:tc>
        <w:tc>
          <w:tcPr>
            <w:tcW w:w="1417" w:type="dxa"/>
          </w:tcPr>
          <w:p w14:paraId="3D3017AA" w14:textId="77777777" w:rsidR="00B55AF3" w:rsidRPr="00EC138C" w:rsidRDefault="00B55AF3" w:rsidP="00D16579">
            <w:pPr>
              <w:spacing w:line="276" w:lineRule="auto"/>
              <w:contextualSpacing/>
              <w:rPr>
                <w:rFonts w:ascii="Arial" w:hAnsi="Arial" w:cs="Arial"/>
                <w:bCs/>
                <w:sz w:val="20"/>
                <w:szCs w:val="20"/>
                <w:lang w:val="en-US"/>
              </w:rPr>
            </w:pPr>
            <w:r w:rsidRPr="00EC138C">
              <w:rPr>
                <w:rFonts w:ascii="Arial" w:hAnsi="Arial" w:cs="Arial"/>
                <w:bCs/>
                <w:sz w:val="20"/>
                <w:szCs w:val="20"/>
                <w:lang w:val="en-US"/>
              </w:rPr>
              <w:t>.520 (.022)</w:t>
            </w:r>
          </w:p>
        </w:tc>
        <w:tc>
          <w:tcPr>
            <w:tcW w:w="1418" w:type="dxa"/>
          </w:tcPr>
          <w:p w14:paraId="7908B962" w14:textId="77777777" w:rsidR="00B55AF3" w:rsidRPr="00EC138C" w:rsidRDefault="00B55AF3" w:rsidP="00D16579">
            <w:pPr>
              <w:spacing w:line="276" w:lineRule="auto"/>
              <w:contextualSpacing/>
              <w:rPr>
                <w:rFonts w:ascii="Arial" w:hAnsi="Arial" w:cs="Arial"/>
                <w:bCs/>
                <w:sz w:val="20"/>
                <w:szCs w:val="20"/>
                <w:lang w:val="en-US"/>
              </w:rPr>
            </w:pPr>
            <w:r w:rsidRPr="00EC138C">
              <w:rPr>
                <w:rFonts w:ascii="Arial" w:hAnsi="Arial" w:cs="Arial"/>
                <w:bCs/>
                <w:sz w:val="20"/>
                <w:szCs w:val="20"/>
                <w:lang w:val="en-US"/>
              </w:rPr>
              <w:t>.514 (.022)</w:t>
            </w:r>
          </w:p>
        </w:tc>
        <w:tc>
          <w:tcPr>
            <w:tcW w:w="1417" w:type="dxa"/>
          </w:tcPr>
          <w:p w14:paraId="5EBCE2A1" w14:textId="77777777" w:rsidR="00B55AF3" w:rsidRPr="00EC138C" w:rsidRDefault="00B55AF3" w:rsidP="00D16579">
            <w:pPr>
              <w:spacing w:line="276" w:lineRule="auto"/>
              <w:contextualSpacing/>
              <w:rPr>
                <w:rFonts w:ascii="Arial" w:hAnsi="Arial" w:cs="Arial"/>
                <w:bCs/>
                <w:sz w:val="20"/>
                <w:szCs w:val="20"/>
                <w:lang w:val="en-US"/>
              </w:rPr>
            </w:pPr>
            <w:r w:rsidRPr="00EC138C">
              <w:rPr>
                <w:rFonts w:ascii="Arial" w:hAnsi="Arial" w:cs="Arial"/>
                <w:bCs/>
                <w:sz w:val="20"/>
                <w:szCs w:val="20"/>
                <w:lang w:val="en-US"/>
              </w:rPr>
              <w:t>.512 (.021)</w:t>
            </w:r>
          </w:p>
        </w:tc>
        <w:tc>
          <w:tcPr>
            <w:tcW w:w="1276" w:type="dxa"/>
          </w:tcPr>
          <w:p w14:paraId="0F4F2869" w14:textId="77777777" w:rsidR="00B55AF3" w:rsidRPr="00EC138C" w:rsidRDefault="00B55AF3" w:rsidP="00D16579">
            <w:pPr>
              <w:spacing w:line="276" w:lineRule="auto"/>
              <w:contextualSpacing/>
              <w:rPr>
                <w:rFonts w:ascii="Arial" w:hAnsi="Arial" w:cs="Arial"/>
                <w:bCs/>
                <w:sz w:val="20"/>
                <w:szCs w:val="20"/>
                <w:lang w:val="en-US"/>
              </w:rPr>
            </w:pPr>
            <w:r w:rsidRPr="00EC138C">
              <w:rPr>
                <w:rFonts w:ascii="Arial" w:hAnsi="Arial" w:cs="Arial"/>
                <w:bCs/>
                <w:sz w:val="20"/>
                <w:szCs w:val="20"/>
                <w:lang w:val="en-US"/>
              </w:rPr>
              <w:t>.527 (.028)</w:t>
            </w:r>
          </w:p>
        </w:tc>
      </w:tr>
      <w:tr w:rsidR="00B55AF3" w:rsidRPr="00EC138C" w14:paraId="3F08F356" w14:textId="77777777" w:rsidTr="00D16579">
        <w:tc>
          <w:tcPr>
            <w:tcW w:w="3261" w:type="dxa"/>
          </w:tcPr>
          <w:p w14:paraId="7D506185" w14:textId="77777777" w:rsidR="00B55AF3" w:rsidRPr="00EC138C" w:rsidRDefault="00B55AF3" w:rsidP="00D16579">
            <w:pPr>
              <w:spacing w:line="276" w:lineRule="auto"/>
              <w:contextualSpacing/>
              <w:rPr>
                <w:rFonts w:ascii="Arial" w:hAnsi="Arial" w:cs="Arial"/>
                <w:b/>
                <w:sz w:val="20"/>
                <w:szCs w:val="20"/>
                <w:lang w:val="en-US"/>
              </w:rPr>
            </w:pPr>
            <w:r w:rsidRPr="00EC138C">
              <w:rPr>
                <w:rFonts w:ascii="Arial" w:hAnsi="Arial" w:cs="Arial"/>
                <w:b/>
                <w:sz w:val="20"/>
                <w:szCs w:val="20"/>
                <w:lang w:val="en-US"/>
              </w:rPr>
              <w:t>Splenium of corpus callosum</w:t>
            </w:r>
          </w:p>
        </w:tc>
        <w:tc>
          <w:tcPr>
            <w:tcW w:w="1417" w:type="dxa"/>
          </w:tcPr>
          <w:p w14:paraId="0FBA37A9" w14:textId="77777777" w:rsidR="00B55AF3" w:rsidRPr="00EC138C" w:rsidRDefault="00B55AF3" w:rsidP="00D16579">
            <w:pPr>
              <w:spacing w:line="276" w:lineRule="auto"/>
              <w:contextualSpacing/>
              <w:rPr>
                <w:rFonts w:ascii="Arial" w:hAnsi="Arial" w:cs="Arial"/>
                <w:bCs/>
                <w:sz w:val="20"/>
                <w:szCs w:val="20"/>
                <w:lang w:val="en-US"/>
              </w:rPr>
            </w:pPr>
            <w:r w:rsidRPr="00EC138C">
              <w:rPr>
                <w:rFonts w:ascii="Arial" w:hAnsi="Arial" w:cs="Arial"/>
                <w:bCs/>
                <w:sz w:val="20"/>
                <w:szCs w:val="20"/>
                <w:lang w:val="en-US"/>
              </w:rPr>
              <w:t>.596 (.015)</w:t>
            </w:r>
          </w:p>
        </w:tc>
        <w:tc>
          <w:tcPr>
            <w:tcW w:w="1418" w:type="dxa"/>
          </w:tcPr>
          <w:p w14:paraId="75F60A1C" w14:textId="77777777" w:rsidR="00B55AF3" w:rsidRPr="00EC138C" w:rsidRDefault="00B55AF3" w:rsidP="00D16579">
            <w:pPr>
              <w:spacing w:line="276" w:lineRule="auto"/>
              <w:contextualSpacing/>
              <w:rPr>
                <w:rFonts w:ascii="Arial" w:hAnsi="Arial" w:cs="Arial"/>
                <w:bCs/>
                <w:sz w:val="20"/>
                <w:szCs w:val="20"/>
                <w:lang w:val="en-US"/>
              </w:rPr>
            </w:pPr>
            <w:r w:rsidRPr="00EC138C">
              <w:rPr>
                <w:rFonts w:ascii="Arial" w:hAnsi="Arial" w:cs="Arial"/>
                <w:bCs/>
                <w:sz w:val="20"/>
                <w:szCs w:val="20"/>
                <w:lang w:val="en-US"/>
              </w:rPr>
              <w:t>.591 (.021)</w:t>
            </w:r>
          </w:p>
        </w:tc>
        <w:tc>
          <w:tcPr>
            <w:tcW w:w="1417" w:type="dxa"/>
          </w:tcPr>
          <w:p w14:paraId="7AEECB74" w14:textId="77777777" w:rsidR="00B55AF3" w:rsidRPr="00EC138C" w:rsidRDefault="00B55AF3" w:rsidP="00D16579">
            <w:pPr>
              <w:spacing w:line="276" w:lineRule="auto"/>
              <w:contextualSpacing/>
              <w:rPr>
                <w:rFonts w:ascii="Arial" w:hAnsi="Arial" w:cs="Arial"/>
                <w:bCs/>
                <w:sz w:val="20"/>
                <w:szCs w:val="20"/>
                <w:lang w:val="en-US"/>
              </w:rPr>
            </w:pPr>
            <w:r w:rsidRPr="00EC138C">
              <w:rPr>
                <w:rFonts w:ascii="Arial" w:hAnsi="Arial" w:cs="Arial"/>
                <w:bCs/>
                <w:sz w:val="20"/>
                <w:szCs w:val="20"/>
                <w:lang w:val="en-US"/>
              </w:rPr>
              <w:t>.594 (.018)</w:t>
            </w:r>
          </w:p>
        </w:tc>
        <w:tc>
          <w:tcPr>
            <w:tcW w:w="1276" w:type="dxa"/>
          </w:tcPr>
          <w:p w14:paraId="360027F0" w14:textId="77777777" w:rsidR="00B55AF3" w:rsidRPr="00EC138C" w:rsidRDefault="00B55AF3" w:rsidP="00D16579">
            <w:pPr>
              <w:spacing w:line="276" w:lineRule="auto"/>
              <w:contextualSpacing/>
              <w:rPr>
                <w:rFonts w:ascii="Arial" w:hAnsi="Arial" w:cs="Arial"/>
                <w:bCs/>
                <w:sz w:val="20"/>
                <w:szCs w:val="20"/>
                <w:lang w:val="en-US"/>
              </w:rPr>
            </w:pPr>
            <w:r w:rsidRPr="00EC138C">
              <w:rPr>
                <w:rFonts w:ascii="Arial" w:hAnsi="Arial" w:cs="Arial"/>
                <w:bCs/>
                <w:sz w:val="20"/>
                <w:szCs w:val="20"/>
                <w:lang w:val="en-US"/>
              </w:rPr>
              <w:t>.597 (.020)</w:t>
            </w:r>
          </w:p>
        </w:tc>
      </w:tr>
    </w:tbl>
    <w:p w14:paraId="02C1A422" w14:textId="25704838" w:rsidR="00B55AF3" w:rsidRPr="00B55AF3" w:rsidRDefault="00B55AF3" w:rsidP="00B55AF3">
      <w:pPr>
        <w:autoSpaceDE w:val="0"/>
        <w:autoSpaceDN w:val="0"/>
        <w:adjustRightInd w:val="0"/>
        <w:spacing w:after="0" w:line="480" w:lineRule="auto"/>
        <w:rPr>
          <w:rFonts w:ascii="Arial" w:hAnsi="Arial" w:cs="Arial"/>
          <w:sz w:val="16"/>
          <w:szCs w:val="16"/>
          <w:lang w:val="en-US"/>
        </w:rPr>
      </w:pPr>
      <w:r w:rsidRPr="00317C90">
        <w:rPr>
          <w:rFonts w:ascii="Arial" w:hAnsi="Arial" w:cs="Arial"/>
          <w:sz w:val="16"/>
          <w:szCs w:val="16"/>
          <w:lang w:val="en-US"/>
        </w:rPr>
        <w:t xml:space="preserve">Data are presented as mean (SD), range. CST = cortico-spinal tract, IFOF = inferior </w:t>
      </w:r>
      <w:proofErr w:type="spellStart"/>
      <w:r w:rsidRPr="00317C90">
        <w:rPr>
          <w:rFonts w:ascii="Arial" w:hAnsi="Arial" w:cs="Arial"/>
          <w:sz w:val="16"/>
          <w:szCs w:val="16"/>
          <w:lang w:val="en-US"/>
        </w:rPr>
        <w:t>fronto</w:t>
      </w:r>
      <w:proofErr w:type="spellEnd"/>
      <w:r w:rsidRPr="00317C90">
        <w:rPr>
          <w:rFonts w:ascii="Arial" w:hAnsi="Arial" w:cs="Arial"/>
          <w:sz w:val="16"/>
          <w:szCs w:val="16"/>
          <w:lang w:val="en-US"/>
        </w:rPr>
        <w:t>-occipital fasciculus, ILF = inferior longitudinal fasciculus, SLF = superior longitudinal fasciculus, L = left, R = right.</w:t>
      </w:r>
    </w:p>
    <w:p w14:paraId="2B349E70" w14:textId="7F63BF68" w:rsidR="00FF069F" w:rsidRPr="00B55AF3" w:rsidRDefault="00FF069F" w:rsidP="00FF069F">
      <w:pPr>
        <w:widowControl w:val="0"/>
        <w:autoSpaceDE w:val="0"/>
        <w:autoSpaceDN w:val="0"/>
        <w:adjustRightInd w:val="0"/>
        <w:spacing w:line="240" w:lineRule="auto"/>
        <w:ind w:left="480" w:hanging="480"/>
        <w:rPr>
          <w:b/>
          <w:bCs/>
          <w:lang w:val="nl-NL"/>
        </w:rPr>
      </w:pPr>
      <w:proofErr w:type="spellStart"/>
      <w:r w:rsidRPr="00B55AF3">
        <w:rPr>
          <w:b/>
          <w:bCs/>
          <w:lang w:val="nl-NL"/>
        </w:rPr>
        <w:t>References</w:t>
      </w:r>
      <w:proofErr w:type="spellEnd"/>
    </w:p>
    <w:bookmarkStart w:id="0" w:name="_GoBack"/>
    <w:bookmarkEnd w:id="0"/>
    <w:p w14:paraId="39E74762" w14:textId="77777777" w:rsidR="00FB4F32" w:rsidRPr="00FB4F32" w:rsidRDefault="00115050" w:rsidP="00FB4F32">
      <w:pPr>
        <w:pStyle w:val="EndNoteBibliography"/>
        <w:spacing w:after="0"/>
        <w:ind w:left="720" w:hanging="720"/>
      </w:pPr>
      <w:r>
        <w:fldChar w:fldCharType="begin"/>
      </w:r>
      <w:r>
        <w:instrText xml:space="preserve"> ADDIN EN.REFLIST </w:instrText>
      </w:r>
      <w:r>
        <w:fldChar w:fldCharType="separate"/>
      </w:r>
      <w:r w:rsidR="00FB4F32" w:rsidRPr="00FB4F32">
        <w:t xml:space="preserve">Bui, H. N., Sluss, P. M., Blincko, S., Knol, D. L., Blankenstein, M. A., &amp; Heijboer, A. C. (2013). Dynamics of serum testosterone during the menstrual cycle evaluated by daily measurements with an ID-LC-MS/MS method and a 2nd generation automated immunoassay. </w:t>
      </w:r>
      <w:r w:rsidR="00FB4F32" w:rsidRPr="00FB4F32">
        <w:rPr>
          <w:i/>
        </w:rPr>
        <w:t>Steroids, 78</w:t>
      </w:r>
      <w:r w:rsidR="00FB4F32" w:rsidRPr="00FB4F32">
        <w:t>, 96-101. doi:10.1016/j.steroids.2012.10.010</w:t>
      </w:r>
    </w:p>
    <w:p w14:paraId="3728FF3C" w14:textId="77777777" w:rsidR="00FB4F32" w:rsidRPr="00FB4F32" w:rsidRDefault="00FB4F32" w:rsidP="00FB4F32">
      <w:pPr>
        <w:pStyle w:val="EndNoteBibliography"/>
        <w:spacing w:after="0"/>
        <w:ind w:left="720" w:hanging="720"/>
      </w:pPr>
      <w:r w:rsidRPr="00FB4F32">
        <w:t xml:space="preserve">Burke, S. M., Manzouri, A. H., &amp; Savic, I. (2017). Structural connections in the brain in relation to gender identity and sexual orientation. </w:t>
      </w:r>
      <w:r w:rsidRPr="00FB4F32">
        <w:rPr>
          <w:i/>
        </w:rPr>
        <w:t>Sci Rep, 7</w:t>
      </w:r>
      <w:r w:rsidRPr="00FB4F32">
        <w:t>, 17954. doi:10.1038/s41598-017-17352-8</w:t>
      </w:r>
    </w:p>
    <w:p w14:paraId="4845DA00" w14:textId="77777777" w:rsidR="00FB4F32" w:rsidRPr="00FB4F32" w:rsidRDefault="00FB4F32" w:rsidP="00FB4F32">
      <w:pPr>
        <w:pStyle w:val="EndNoteBibliography"/>
        <w:spacing w:after="0"/>
        <w:ind w:left="720" w:hanging="720"/>
      </w:pPr>
      <w:r w:rsidRPr="00FB4F32">
        <w:t xml:space="preserve">Büttler, R. M., Struys, E. A., Addie, R., Blankenstein, M. A., &amp; Heijboer, A. C. (2012). Measurement of dehydroepiandrosterone sulfate (DHEAS) in serum and cerebrospinal fluid by isotope-dilution liquid chromatography tandem mass spectrometry. </w:t>
      </w:r>
      <w:r w:rsidRPr="00FB4F32">
        <w:rPr>
          <w:i/>
        </w:rPr>
        <w:t>Clinica Chimica Acta, 414</w:t>
      </w:r>
      <w:r w:rsidRPr="00FB4F32">
        <w:t>, 246-247. doi:10.1016/j.cca.2012.09.024</w:t>
      </w:r>
    </w:p>
    <w:p w14:paraId="4E50C358" w14:textId="77777777" w:rsidR="00FB4F32" w:rsidRPr="00FB4F32" w:rsidRDefault="00FB4F32" w:rsidP="00FB4F32">
      <w:pPr>
        <w:pStyle w:val="EndNoteBibliography"/>
        <w:spacing w:after="0"/>
        <w:ind w:left="720" w:hanging="720"/>
      </w:pPr>
      <w:r w:rsidRPr="00FB4F32">
        <w:t xml:space="preserve">Duke, P. M., Litt, I. F., &amp; Gross, R. T. (1980). Adolescents' self-assessment of sexual maturation. </w:t>
      </w:r>
      <w:r w:rsidRPr="00FB4F32">
        <w:rPr>
          <w:i/>
        </w:rPr>
        <w:t>Pediatrics, 66</w:t>
      </w:r>
      <w:r w:rsidRPr="00FB4F32">
        <w:t xml:space="preserve">, 918-920. </w:t>
      </w:r>
    </w:p>
    <w:p w14:paraId="26FDCFBA" w14:textId="77777777" w:rsidR="00FB4F32" w:rsidRPr="00FB4F32" w:rsidRDefault="00FB4F32" w:rsidP="00FB4F32">
      <w:pPr>
        <w:pStyle w:val="EndNoteBibliography"/>
        <w:spacing w:after="0"/>
        <w:ind w:left="720" w:hanging="720"/>
      </w:pPr>
      <w:r w:rsidRPr="00FB4F32">
        <w:t xml:space="preserve">Hua, K., Zhang, J., Wakana, S., Jiang, H., Li, X., Reich, D. S., . . . Mori, S. (2008). Tract probability maps in stereotaxic spaces: analyses of white matter anatomy and tract-specific quantification. </w:t>
      </w:r>
      <w:r w:rsidRPr="00FB4F32">
        <w:rPr>
          <w:i/>
        </w:rPr>
        <w:t>Neuroimage, 39</w:t>
      </w:r>
      <w:r w:rsidRPr="00FB4F32">
        <w:t>, 336-347. doi:10.1016/j.neuroimage.2007.07.053</w:t>
      </w:r>
    </w:p>
    <w:p w14:paraId="506E47B4" w14:textId="77777777" w:rsidR="00FB4F32" w:rsidRPr="00FB4F32" w:rsidRDefault="00FB4F32" w:rsidP="00FB4F32">
      <w:pPr>
        <w:pStyle w:val="EndNoteBibliography"/>
        <w:spacing w:after="0"/>
        <w:ind w:left="720" w:hanging="720"/>
      </w:pPr>
      <w:r w:rsidRPr="00FB4F32">
        <w:t xml:space="preserve">Jenkinson, M., Bannister, P., Brady, M., &amp; Smith, S. (2002). Improved optimization for the robust and accurate linear registration and motion correction of brain images. </w:t>
      </w:r>
      <w:r w:rsidRPr="00FB4F32">
        <w:rPr>
          <w:i/>
        </w:rPr>
        <w:t>Neuroimage, 17</w:t>
      </w:r>
      <w:r w:rsidRPr="00FB4F32">
        <w:t xml:space="preserve">, 825-841. </w:t>
      </w:r>
    </w:p>
    <w:p w14:paraId="2D178214" w14:textId="77777777" w:rsidR="00FB4F32" w:rsidRPr="00FB4F32" w:rsidRDefault="00FB4F32" w:rsidP="00FB4F32">
      <w:pPr>
        <w:pStyle w:val="EndNoteBibliography"/>
        <w:spacing w:after="0"/>
        <w:ind w:left="720" w:hanging="720"/>
      </w:pPr>
      <w:r w:rsidRPr="00FB4F32">
        <w:t xml:space="preserve">Kuijper, E. A. M., Houwink, E. J. F., Van Weissenbruch, M. M., Heij, H. A., Blankenstein, M. A., Huijser, J., . . . Lambalk, C. B. (2006). Urinary gonadotropin measurements in neonates: A valuable non-invasive method. </w:t>
      </w:r>
      <w:r w:rsidRPr="00FB4F32">
        <w:rPr>
          <w:i/>
        </w:rPr>
        <w:t>Annals of Clinical Biochemistry, 43</w:t>
      </w:r>
      <w:r w:rsidRPr="00FB4F32">
        <w:t>, 320-322. doi:10.1258/000456306777695582</w:t>
      </w:r>
    </w:p>
    <w:p w14:paraId="698DD246" w14:textId="77777777" w:rsidR="00FB4F32" w:rsidRPr="00FB4F32" w:rsidRDefault="00FB4F32" w:rsidP="00FB4F32">
      <w:pPr>
        <w:pStyle w:val="EndNoteBibliography"/>
        <w:spacing w:after="0"/>
        <w:ind w:left="720" w:hanging="720"/>
      </w:pPr>
      <w:r w:rsidRPr="00FB4F32">
        <w:t xml:space="preserve">Marshall, W. A., &amp; Tanner, J. M. (1969). Variations in pattern of pubertal changes in girls. </w:t>
      </w:r>
      <w:r w:rsidRPr="00FB4F32">
        <w:rPr>
          <w:i/>
        </w:rPr>
        <w:t>Archives of disease in childhood, 44</w:t>
      </w:r>
      <w:r w:rsidRPr="00FB4F32">
        <w:t>, 291-303. doi:10.1136/adc.44.235.291</w:t>
      </w:r>
    </w:p>
    <w:p w14:paraId="3135084F" w14:textId="77777777" w:rsidR="00FB4F32" w:rsidRPr="00FB4F32" w:rsidRDefault="00FB4F32" w:rsidP="00FB4F32">
      <w:pPr>
        <w:pStyle w:val="EndNoteBibliography"/>
        <w:spacing w:after="0"/>
        <w:ind w:left="720" w:hanging="720"/>
      </w:pPr>
      <w:r w:rsidRPr="00FB4F32">
        <w:t xml:space="preserve">Marshall, W. A., &amp; Tanner, J. M. (1970). Variations in the Pattern of Pubertal Changes in Boys. </w:t>
      </w:r>
      <w:r w:rsidRPr="00FB4F32">
        <w:rPr>
          <w:i/>
        </w:rPr>
        <w:t>Archives of Disease in Children, 45</w:t>
      </w:r>
      <w:r w:rsidRPr="00FB4F32">
        <w:t>, 13-23. doi:10.1136/adc.45.239.13</w:t>
      </w:r>
    </w:p>
    <w:p w14:paraId="0E4B937E" w14:textId="77777777" w:rsidR="00FB4F32" w:rsidRPr="00FB4F32" w:rsidRDefault="00FB4F32" w:rsidP="00FB4F32">
      <w:pPr>
        <w:pStyle w:val="EndNoteBibliography"/>
        <w:spacing w:after="0"/>
        <w:ind w:left="720" w:hanging="720"/>
      </w:pPr>
      <w:r w:rsidRPr="00FB4F32">
        <w:t xml:space="preserve">Mori, S., Wakana, S., van Zijl, P. C. M., &amp; Nagae-Poetscher, L. M. (2005). MRI Atlas of Human White Matter. </w:t>
      </w:r>
    </w:p>
    <w:p w14:paraId="04D6D8C9" w14:textId="77777777" w:rsidR="00FB4F32" w:rsidRPr="00FB4F32" w:rsidRDefault="00FB4F32" w:rsidP="00FB4F32">
      <w:pPr>
        <w:pStyle w:val="EndNoteBibliography"/>
        <w:spacing w:after="0"/>
        <w:ind w:left="720" w:hanging="720"/>
      </w:pPr>
      <w:r w:rsidRPr="00FB4F32">
        <w:t xml:space="preserve">Morris, N. M., &amp; Udry, J. R. (1980). Validation of a self-administered instrument to assess stage of adolescent development. </w:t>
      </w:r>
      <w:r w:rsidRPr="00FB4F32">
        <w:rPr>
          <w:i/>
        </w:rPr>
        <w:t>Journal of Youth and Adolescence, 9</w:t>
      </w:r>
      <w:r w:rsidRPr="00FB4F32">
        <w:t>, 271-280. doi:10.1007/BF02088471</w:t>
      </w:r>
    </w:p>
    <w:p w14:paraId="6885CA59" w14:textId="77777777" w:rsidR="00FB4F32" w:rsidRPr="00FB4F32" w:rsidRDefault="00FB4F32" w:rsidP="00FB4F32">
      <w:pPr>
        <w:pStyle w:val="EndNoteBibliography"/>
        <w:spacing w:after="0"/>
        <w:ind w:left="720" w:hanging="720"/>
      </w:pPr>
      <w:r w:rsidRPr="00FB4F32">
        <w:t xml:space="preserve">Rilling, J. K., Worthman, C. M., Campbell, B. C., Stallings, J. F., &amp; Mbizva, M. (1996). Ratios of plasma and salivary testosterone throughout puberty: production versus bioavailability. </w:t>
      </w:r>
      <w:r w:rsidRPr="00FB4F32">
        <w:rPr>
          <w:i/>
        </w:rPr>
        <w:t>Steroids, 61</w:t>
      </w:r>
      <w:r w:rsidRPr="00FB4F32">
        <w:t xml:space="preserve">, 374-378. </w:t>
      </w:r>
    </w:p>
    <w:p w14:paraId="10B2CC46" w14:textId="77777777" w:rsidR="00FB4F32" w:rsidRPr="00FB4F32" w:rsidRDefault="00FB4F32" w:rsidP="00FB4F32">
      <w:pPr>
        <w:pStyle w:val="EndNoteBibliography"/>
        <w:spacing w:after="0"/>
        <w:ind w:left="720" w:hanging="720"/>
      </w:pPr>
      <w:r w:rsidRPr="00FB4F32">
        <w:t xml:space="preserve">Smith, S. M. (2002). Fast robust automated brain extraction. </w:t>
      </w:r>
      <w:r w:rsidRPr="00FB4F32">
        <w:rPr>
          <w:i/>
        </w:rPr>
        <w:t>Human Brain Mapping, 17</w:t>
      </w:r>
      <w:r w:rsidRPr="00FB4F32">
        <w:t>, 143-155. doi:10.1002/hbm.10062</w:t>
      </w:r>
    </w:p>
    <w:p w14:paraId="63D6FBA5" w14:textId="77777777" w:rsidR="00FB4F32" w:rsidRPr="00FB4F32" w:rsidRDefault="00FB4F32" w:rsidP="00FB4F32">
      <w:pPr>
        <w:pStyle w:val="EndNoteBibliography"/>
        <w:spacing w:after="0"/>
        <w:ind w:left="720" w:hanging="720"/>
      </w:pPr>
      <w:r w:rsidRPr="00FB4F32">
        <w:t xml:space="preserve">Smith, S. M., Jenkinson, M., Woolrich, M. W., Beckmann, C. F., Behrens, T. E., Johansen-Berg, H., . . . Matthews, P. M. (2004). Advances in functional and structural MR image analysis and implementation as FSL. </w:t>
      </w:r>
      <w:r w:rsidRPr="00FB4F32">
        <w:rPr>
          <w:i/>
        </w:rPr>
        <w:t>Neuroimage, 23</w:t>
      </w:r>
      <w:r w:rsidRPr="00FB4F32">
        <w:t>, 208-219. doi:10.1016/j.neuroimage.2004.07.051</w:t>
      </w:r>
    </w:p>
    <w:p w14:paraId="7A2815E8" w14:textId="77777777" w:rsidR="00FB4F32" w:rsidRPr="00FB4F32" w:rsidRDefault="00FB4F32" w:rsidP="00FB4F32">
      <w:pPr>
        <w:pStyle w:val="EndNoteBibliography"/>
        <w:spacing w:after="0"/>
        <w:ind w:left="720" w:hanging="720"/>
      </w:pPr>
      <w:r w:rsidRPr="00FB4F32">
        <w:t xml:space="preserve">Soleman, R. S., Schagen, S. E. E., Veltman, D. J., Kreukels, B. P. C., Cohen-Kettenis, P. T., Lambalk, C. B., . . . Delemarre-van de Waal, H. A. (2013). Sex Differences in Verbal Fluency during Adolescence: A Functional Magnetic Resonance Imaging Study in Gender Dysphoric and Control Boys and Girls. </w:t>
      </w:r>
      <w:r w:rsidRPr="00FB4F32">
        <w:rPr>
          <w:i/>
        </w:rPr>
        <w:t>The Journal of Sexual Medicine, 10</w:t>
      </w:r>
      <w:r w:rsidRPr="00FB4F32">
        <w:t>, 1969-1977. doi:10.1111/jsm.12083</w:t>
      </w:r>
    </w:p>
    <w:p w14:paraId="45F5E606" w14:textId="77777777" w:rsidR="00FB4F32" w:rsidRPr="00FB4F32" w:rsidRDefault="00FB4F32" w:rsidP="00FB4F32">
      <w:pPr>
        <w:pStyle w:val="EndNoteBibliography"/>
        <w:ind w:left="720" w:hanging="720"/>
      </w:pPr>
      <w:r w:rsidRPr="00FB4F32">
        <w:t xml:space="preserve">Wakana, S., Caprihan, A., Panzenboeck, M. M., Fallon, J. H., Perry, M., Gollub, R. L., . . . Mori, S. (2007). Reproducibility of quantitative tractography methods applied to cerebral white matter. </w:t>
      </w:r>
      <w:r w:rsidRPr="00FB4F32">
        <w:rPr>
          <w:i/>
        </w:rPr>
        <w:t>Neuroimage, 36</w:t>
      </w:r>
      <w:r w:rsidRPr="00FB4F32">
        <w:t>, 630-644. doi:10.1016/j.neuroimage.2007.02.049</w:t>
      </w:r>
    </w:p>
    <w:p w14:paraId="4D2E3EB4" w14:textId="3E405B28" w:rsidR="00002809" w:rsidRPr="00002809" w:rsidRDefault="00115050">
      <w:r>
        <w:fldChar w:fldCharType="end"/>
      </w:r>
    </w:p>
    <w:sectPr w:rsidR="00002809" w:rsidRPr="00002809">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11898" w14:textId="77777777" w:rsidR="00A81729" w:rsidRDefault="00A81729" w:rsidP="005857DA">
      <w:pPr>
        <w:spacing w:after="0" w:line="240" w:lineRule="auto"/>
      </w:pPr>
      <w:r>
        <w:separator/>
      </w:r>
    </w:p>
  </w:endnote>
  <w:endnote w:type="continuationSeparator" w:id="0">
    <w:p w14:paraId="5450154F" w14:textId="77777777" w:rsidR="00A81729" w:rsidRDefault="00A81729" w:rsidP="00585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2A449" w14:textId="77777777" w:rsidR="00A81729" w:rsidRDefault="00A81729" w:rsidP="005857DA">
      <w:pPr>
        <w:spacing w:after="0" w:line="240" w:lineRule="auto"/>
      </w:pPr>
      <w:r>
        <w:separator/>
      </w:r>
    </w:p>
  </w:footnote>
  <w:footnote w:type="continuationSeparator" w:id="0">
    <w:p w14:paraId="0BC0269A" w14:textId="77777777" w:rsidR="00A81729" w:rsidRDefault="00A81729" w:rsidP="005857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E65B0" w14:textId="4170717B" w:rsidR="005857DA" w:rsidRPr="005857DA" w:rsidRDefault="005857DA">
    <w:pPr>
      <w:pStyle w:val="Koptekst"/>
      <w:rPr>
        <w:lang w:val="en-US"/>
      </w:rPr>
    </w:pPr>
    <w:r>
      <w:rPr>
        <w:rFonts w:ascii="Arial" w:hAnsi="Arial" w:cs="Arial"/>
        <w:sz w:val="20"/>
        <w:szCs w:val="20"/>
        <w:lang w:val="en-GB"/>
      </w:rPr>
      <w:t>I</w:t>
    </w:r>
    <w:r w:rsidRPr="00EC138C">
      <w:rPr>
        <w:rFonts w:ascii="Arial" w:hAnsi="Arial" w:cs="Arial"/>
        <w:sz w:val="20"/>
        <w:szCs w:val="20"/>
        <w:lang w:val="en-GB"/>
      </w:rPr>
      <w:t xml:space="preserve">nferior </w:t>
    </w:r>
    <w:proofErr w:type="spellStart"/>
    <w:r w:rsidRPr="00EC138C">
      <w:rPr>
        <w:rFonts w:ascii="Arial" w:hAnsi="Arial" w:cs="Arial"/>
        <w:sz w:val="20"/>
        <w:szCs w:val="20"/>
        <w:lang w:val="en-GB"/>
      </w:rPr>
      <w:t>fronto</w:t>
    </w:r>
    <w:proofErr w:type="spellEnd"/>
    <w:r w:rsidRPr="00EC138C">
      <w:rPr>
        <w:rFonts w:ascii="Arial" w:hAnsi="Arial" w:cs="Arial"/>
        <w:sz w:val="20"/>
        <w:szCs w:val="20"/>
        <w:lang w:val="en-GB"/>
      </w:rPr>
      <w:t>-occipital fasciculus</w:t>
    </w:r>
    <w:r>
      <w:rPr>
        <w:rFonts w:ascii="Arial" w:hAnsi="Arial" w:cs="Arial"/>
        <w:sz w:val="20"/>
        <w:szCs w:val="20"/>
        <w:lang w:val="en-GB"/>
      </w:rPr>
      <w:t xml:space="preserve"> and Gender Incongruence, van Heesewijk et 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te5zwrs8xpeadefr04xdwe7aapf5w2z99xf&quot;&gt;My EndNote Library&lt;record-ids&gt;&lt;item&gt;588&lt;/item&gt;&lt;item&gt;589&lt;/item&gt;&lt;item&gt;590&lt;/item&gt;&lt;item&gt;591&lt;/item&gt;&lt;item&gt;592&lt;/item&gt;&lt;item&gt;593&lt;/item&gt;&lt;item&gt;594&lt;/item&gt;&lt;item&gt;604&lt;/item&gt;&lt;item&gt;655&lt;/item&gt;&lt;item&gt;680&lt;/item&gt;&lt;item&gt;724&lt;/item&gt;&lt;item&gt;725&lt;/item&gt;&lt;item&gt;737&lt;/item&gt;&lt;item&gt;762&lt;/item&gt;&lt;item&gt;764&lt;/item&gt;&lt;item&gt;771&lt;/item&gt;&lt;/record-ids&gt;&lt;/item&gt;&lt;/Libraries&gt;"/>
  </w:docVars>
  <w:rsids>
    <w:rsidRoot w:val="00002809"/>
    <w:rsid w:val="00002809"/>
    <w:rsid w:val="00042B06"/>
    <w:rsid w:val="00115050"/>
    <w:rsid w:val="003003C4"/>
    <w:rsid w:val="0043409B"/>
    <w:rsid w:val="0046616D"/>
    <w:rsid w:val="005857DA"/>
    <w:rsid w:val="005B1CC4"/>
    <w:rsid w:val="007337C9"/>
    <w:rsid w:val="00822EB1"/>
    <w:rsid w:val="008741D9"/>
    <w:rsid w:val="0094208D"/>
    <w:rsid w:val="009C5732"/>
    <w:rsid w:val="00A5235E"/>
    <w:rsid w:val="00A81729"/>
    <w:rsid w:val="00B55AF3"/>
    <w:rsid w:val="00E21684"/>
    <w:rsid w:val="00FB4F32"/>
    <w:rsid w:val="00FF06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AA53E"/>
  <w15:chartTrackingRefBased/>
  <w15:docId w15:val="{6987E357-81BF-4D6D-BEBA-E75BC4521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0280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02809"/>
    <w:rPr>
      <w:rFonts w:ascii="Segoe UI" w:hAnsi="Segoe UI" w:cs="Segoe UI"/>
      <w:sz w:val="18"/>
      <w:szCs w:val="18"/>
    </w:rPr>
  </w:style>
  <w:style w:type="character" w:styleId="Verwijzingopmerking">
    <w:name w:val="annotation reference"/>
    <w:basedOn w:val="Standaardalinea-lettertype"/>
    <w:uiPriority w:val="99"/>
    <w:semiHidden/>
    <w:unhideWhenUsed/>
    <w:rsid w:val="00002809"/>
    <w:rPr>
      <w:sz w:val="16"/>
      <w:szCs w:val="16"/>
    </w:rPr>
  </w:style>
  <w:style w:type="paragraph" w:styleId="Tekstopmerking">
    <w:name w:val="annotation text"/>
    <w:basedOn w:val="Standaard"/>
    <w:link w:val="TekstopmerkingChar"/>
    <w:uiPriority w:val="99"/>
    <w:unhideWhenUsed/>
    <w:rsid w:val="00002809"/>
    <w:pPr>
      <w:spacing w:line="240" w:lineRule="auto"/>
    </w:pPr>
    <w:rPr>
      <w:sz w:val="20"/>
      <w:szCs w:val="20"/>
      <w:lang w:val="nl-NL"/>
    </w:rPr>
  </w:style>
  <w:style w:type="character" w:customStyle="1" w:styleId="TekstopmerkingChar">
    <w:name w:val="Tekst opmerking Char"/>
    <w:basedOn w:val="Standaardalinea-lettertype"/>
    <w:link w:val="Tekstopmerking"/>
    <w:uiPriority w:val="99"/>
    <w:rsid w:val="00002809"/>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822EB1"/>
    <w:rPr>
      <w:b/>
      <w:bCs/>
      <w:lang w:val="de-DE"/>
    </w:rPr>
  </w:style>
  <w:style w:type="character" w:customStyle="1" w:styleId="OnderwerpvanopmerkingChar">
    <w:name w:val="Onderwerp van opmerking Char"/>
    <w:basedOn w:val="TekstopmerkingChar"/>
    <w:link w:val="Onderwerpvanopmerking"/>
    <w:uiPriority w:val="99"/>
    <w:semiHidden/>
    <w:rsid w:val="00822EB1"/>
    <w:rPr>
      <w:b/>
      <w:bCs/>
      <w:sz w:val="20"/>
      <w:szCs w:val="20"/>
      <w:lang w:val="nl-NL"/>
    </w:rPr>
  </w:style>
  <w:style w:type="paragraph" w:styleId="Koptekst">
    <w:name w:val="header"/>
    <w:basedOn w:val="Standaard"/>
    <w:link w:val="KoptekstChar"/>
    <w:uiPriority w:val="99"/>
    <w:unhideWhenUsed/>
    <w:rsid w:val="005857D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857DA"/>
  </w:style>
  <w:style w:type="paragraph" w:styleId="Voettekst">
    <w:name w:val="footer"/>
    <w:basedOn w:val="Standaard"/>
    <w:link w:val="VoettekstChar"/>
    <w:uiPriority w:val="99"/>
    <w:unhideWhenUsed/>
    <w:rsid w:val="005857D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857DA"/>
  </w:style>
  <w:style w:type="paragraph" w:customStyle="1" w:styleId="EndNoteBibliographyTitle">
    <w:name w:val="EndNote Bibliography Title"/>
    <w:basedOn w:val="Standaard"/>
    <w:link w:val="EndNoteBibliographyTitleChar"/>
    <w:rsid w:val="00115050"/>
    <w:pPr>
      <w:spacing w:after="0"/>
      <w:jc w:val="center"/>
    </w:pPr>
    <w:rPr>
      <w:rFonts w:ascii="Calibri" w:hAnsi="Calibri" w:cs="Calibri"/>
      <w:noProof/>
      <w:lang w:val="en-US"/>
    </w:rPr>
  </w:style>
  <w:style w:type="character" w:customStyle="1" w:styleId="EndNoteBibliographyTitleChar">
    <w:name w:val="EndNote Bibliography Title Char"/>
    <w:basedOn w:val="Standaardalinea-lettertype"/>
    <w:link w:val="EndNoteBibliographyTitle"/>
    <w:rsid w:val="00115050"/>
    <w:rPr>
      <w:rFonts w:ascii="Calibri" w:hAnsi="Calibri" w:cs="Calibri"/>
      <w:noProof/>
      <w:lang w:val="en-US"/>
    </w:rPr>
  </w:style>
  <w:style w:type="paragraph" w:customStyle="1" w:styleId="EndNoteBibliography">
    <w:name w:val="EndNote Bibliography"/>
    <w:basedOn w:val="Standaard"/>
    <w:link w:val="EndNoteBibliographyChar"/>
    <w:rsid w:val="00115050"/>
    <w:pPr>
      <w:spacing w:line="240" w:lineRule="auto"/>
    </w:pPr>
    <w:rPr>
      <w:rFonts w:ascii="Calibri" w:hAnsi="Calibri" w:cs="Calibri"/>
      <w:noProof/>
      <w:lang w:val="en-US"/>
    </w:rPr>
  </w:style>
  <w:style w:type="character" w:customStyle="1" w:styleId="EndNoteBibliographyChar">
    <w:name w:val="EndNote Bibliography Char"/>
    <w:basedOn w:val="Standaardalinea-lettertype"/>
    <w:link w:val="EndNoteBibliography"/>
    <w:rsid w:val="00115050"/>
    <w:rPr>
      <w:rFonts w:ascii="Calibri" w:hAnsi="Calibri" w:cs="Calibri"/>
      <w:noProof/>
      <w:lang w:val="en-US"/>
    </w:rPr>
  </w:style>
  <w:style w:type="character" w:styleId="Hyperlink">
    <w:name w:val="Hyperlink"/>
    <w:basedOn w:val="Standaardalinea-lettertype"/>
    <w:uiPriority w:val="99"/>
    <w:unhideWhenUsed/>
    <w:rsid w:val="001150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4447047">
      <w:bodyDiv w:val="1"/>
      <w:marLeft w:val="0"/>
      <w:marRight w:val="0"/>
      <w:marTop w:val="0"/>
      <w:marBottom w:val="0"/>
      <w:divBdr>
        <w:top w:val="none" w:sz="0" w:space="0" w:color="auto"/>
        <w:left w:val="none" w:sz="0" w:space="0" w:color="auto"/>
        <w:bottom w:val="none" w:sz="0" w:space="0" w:color="auto"/>
        <w:right w:val="none" w:sz="0" w:space="0" w:color="auto"/>
      </w:divBdr>
    </w:div>
    <w:div w:id="2047943679">
      <w:bodyDiv w:val="1"/>
      <w:marLeft w:val="0"/>
      <w:marRight w:val="0"/>
      <w:marTop w:val="0"/>
      <w:marBottom w:val="0"/>
      <w:divBdr>
        <w:top w:val="none" w:sz="0" w:space="0" w:color="auto"/>
        <w:left w:val="none" w:sz="0" w:space="0" w:color="auto"/>
        <w:bottom w:val="none" w:sz="0" w:space="0" w:color="auto"/>
        <w:right w:val="none" w:sz="0" w:space="0" w:color="auto"/>
      </w:divBdr>
    </w:div>
    <w:div w:id="212599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3DD1B-9C52-4FD4-8378-6226E169C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3852</Words>
  <Characters>21191</Characters>
  <Application>Microsoft Office Word</Application>
  <DocSecurity>0</DocSecurity>
  <Lines>176</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Burke</dc:creator>
  <cp:keywords/>
  <dc:description/>
  <cp:lastModifiedBy>Heesewijk, J. van (Jason)</cp:lastModifiedBy>
  <cp:revision>8</cp:revision>
  <dcterms:created xsi:type="dcterms:W3CDTF">2020-12-04T20:28:00Z</dcterms:created>
  <dcterms:modified xsi:type="dcterms:W3CDTF">2021-10-27T21:19:00Z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http://www.zotero.org/styles/psychoneuroendocrinology</vt:lpwstr>
  </property>
  <property fmtid="{D5CDD505-2E9C-101B-9397-08002B2CF9AE}" pid="21" name="Mendeley Recent Style Name 9_1">
    <vt:lpwstr>Psychoneuroendocrinology</vt:lpwstr>
  </property>
  <property fmtid="{D5CDD505-2E9C-101B-9397-08002B2CF9AE}" pid="22" name="Mendeley Document_1">
    <vt:lpwstr>True</vt:lpwstr>
  </property>
  <property fmtid="{D5CDD505-2E9C-101B-9397-08002B2CF9AE}" pid="23" name="Mendeley Unique User Id_1">
    <vt:lpwstr>b6ef0a9c-5649-30be-a0f9-464e788ca2b7</vt:lpwstr>
  </property>
  <property fmtid="{D5CDD505-2E9C-101B-9397-08002B2CF9AE}" pid="24" name="Mendeley Citation Style_1">
    <vt:lpwstr>http://www.zotero.org/styles/apa</vt:lpwstr>
  </property>
</Properties>
</file>