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E5E" w:rsidRPr="004A1E58" w:rsidRDefault="00204E5E" w:rsidP="00204E5E">
      <w:pPr>
        <w:pStyle w:val="Articletitle"/>
      </w:pPr>
      <w:bookmarkStart w:id="0" w:name="_GoBack"/>
      <w:r w:rsidRPr="004A1E58">
        <w:t>Attentional bias towards health</w:t>
      </w:r>
      <w:r w:rsidR="00C51C62" w:rsidRPr="004A1E58">
        <w:t>-</w:t>
      </w:r>
      <w:r w:rsidRPr="004A1E58">
        <w:t>threat in health anxiety: A systematic review and three-level meta-analysis</w:t>
      </w:r>
    </w:p>
    <w:p w:rsidR="00204E5E" w:rsidRPr="004A1E58" w:rsidRDefault="00204E5E" w:rsidP="00204E5E">
      <w:pPr>
        <w:spacing w:line="420" w:lineRule="auto"/>
        <w:rPr>
          <w:rFonts w:ascii="Times New Roman" w:hAnsi="Times New Roman" w:cs="Times New Roman"/>
          <w:b/>
          <w:lang w:val="en-GB"/>
        </w:rPr>
      </w:pPr>
    </w:p>
    <w:p w:rsidR="00204E5E" w:rsidRPr="004A1E58" w:rsidRDefault="00204E5E" w:rsidP="00204E5E">
      <w:pPr>
        <w:spacing w:line="420" w:lineRule="auto"/>
        <w:rPr>
          <w:rFonts w:ascii="Times New Roman" w:hAnsi="Times New Roman" w:cs="Times New Roman"/>
          <w:b/>
          <w:lang w:val="en-GB"/>
        </w:rPr>
      </w:pPr>
      <w:r w:rsidRPr="004A1E58">
        <w:rPr>
          <w:rFonts w:ascii="Helvetica" w:hAnsi="Helvetica" w:cs="Helvetica"/>
          <w:sz w:val="22"/>
          <w:szCs w:val="22"/>
        </w:rPr>
        <w:t>SUPPLEMENTARY FILE</w:t>
      </w:r>
    </w:p>
    <w:p w:rsidR="00204E5E" w:rsidRPr="004A1E58" w:rsidRDefault="00204E5E" w:rsidP="00204E5E">
      <w:pPr>
        <w:spacing w:line="420" w:lineRule="auto"/>
        <w:rPr>
          <w:rFonts w:ascii="Times New Roman" w:hAnsi="Times New Roman" w:cs="Times New Roman"/>
          <w:b/>
          <w:lang w:val="en-GB"/>
        </w:rPr>
      </w:pPr>
    </w:p>
    <w:p w:rsidR="00204E5E" w:rsidRPr="004A1E58" w:rsidRDefault="00204E5E" w:rsidP="00204E5E">
      <w:pPr>
        <w:spacing w:line="420" w:lineRule="auto"/>
        <w:rPr>
          <w:rFonts w:ascii="Times New Roman" w:hAnsi="Times New Roman" w:cs="Times New Roman"/>
          <w:b/>
          <w:lang w:val="en-GB"/>
        </w:rPr>
        <w:sectPr w:rsidR="00204E5E" w:rsidRPr="004A1E58" w:rsidSect="009F66D2">
          <w:pgSz w:w="11900" w:h="16840"/>
          <w:pgMar w:top="1440" w:right="1800" w:bottom="1440" w:left="1800" w:header="851" w:footer="992" w:gutter="0"/>
          <w:cols w:space="425"/>
          <w:docGrid w:type="lines" w:linePitch="326"/>
        </w:sectPr>
      </w:pPr>
    </w:p>
    <w:p w:rsidR="00863D45" w:rsidRPr="004A1E58" w:rsidRDefault="00863D45" w:rsidP="004C4785">
      <w:pPr>
        <w:spacing w:line="360" w:lineRule="auto"/>
        <w:ind w:left="720" w:hanging="720"/>
        <w:jc w:val="center"/>
        <w:rPr>
          <w:rFonts w:ascii="Times New Roman" w:hAnsi="Times New Roman" w:cs="Times New Roman"/>
          <w:b/>
        </w:rPr>
      </w:pPr>
      <w:r w:rsidRPr="004A1E58">
        <w:rPr>
          <w:rFonts w:ascii="Times New Roman" w:hAnsi="Times New Roman" w:cs="Times New Roman"/>
          <w:b/>
        </w:rPr>
        <w:lastRenderedPageBreak/>
        <w:t>Supplementary File</w:t>
      </w:r>
      <w:r w:rsidR="004C4785" w:rsidRPr="004A1E58">
        <w:rPr>
          <w:rFonts w:ascii="Times New Roman" w:hAnsi="Times New Roman" w:cs="Times New Roman"/>
          <w:b/>
        </w:rPr>
        <w:t xml:space="preserve"> A</w:t>
      </w:r>
    </w:p>
    <w:p w:rsidR="004C4785" w:rsidRPr="004A1E58" w:rsidRDefault="004C4785" w:rsidP="004C4785">
      <w:pPr>
        <w:spacing w:line="360" w:lineRule="auto"/>
        <w:ind w:left="720" w:hanging="720"/>
        <w:jc w:val="center"/>
        <w:rPr>
          <w:rFonts w:ascii="Times New Roman" w:hAnsi="Times New Roman" w:cs="Times New Roman"/>
          <w:b/>
        </w:rPr>
      </w:pPr>
      <w:r w:rsidRPr="004A1E58">
        <w:rPr>
          <w:rFonts w:ascii="Times New Roman" w:hAnsi="Times New Roman" w:cs="Times New Roman"/>
          <w:b/>
        </w:rPr>
        <w:t xml:space="preserve">Examples of the </w:t>
      </w:r>
      <w:r w:rsidRPr="004A1E58">
        <w:rPr>
          <w:rFonts w:ascii="Times New Roman" w:hAnsi="Times New Roman" w:cs="Times New Roman" w:hint="eastAsia"/>
          <w:b/>
        </w:rPr>
        <w:t>Full</w:t>
      </w:r>
      <w:r w:rsidRPr="004A1E58">
        <w:rPr>
          <w:rFonts w:ascii="Times New Roman" w:hAnsi="Times New Roman" w:cs="Times New Roman"/>
          <w:b/>
        </w:rPr>
        <w:t xml:space="preserve"> </w:t>
      </w:r>
      <w:r w:rsidRPr="004A1E58">
        <w:rPr>
          <w:rFonts w:ascii="Times New Roman" w:hAnsi="Times New Roman" w:cs="Times New Roman" w:hint="eastAsia"/>
          <w:b/>
        </w:rPr>
        <w:t>S</w:t>
      </w:r>
      <w:r w:rsidRPr="004A1E58">
        <w:rPr>
          <w:rFonts w:ascii="Times New Roman" w:hAnsi="Times New Roman" w:cs="Times New Roman"/>
          <w:b/>
        </w:rPr>
        <w:t>earch String</w:t>
      </w:r>
    </w:p>
    <w:p w:rsidR="00564E87" w:rsidRPr="004A1E58" w:rsidRDefault="00564E87">
      <w:pPr>
        <w:rPr>
          <w:rFonts w:ascii="Times New Roman" w:hAnsi="Times New Roman" w:cs="Times New Roman"/>
        </w:rPr>
      </w:pPr>
    </w:p>
    <w:p w:rsidR="0066104E" w:rsidRPr="004A1E58" w:rsidRDefault="0066104E" w:rsidP="0066104E">
      <w:pPr>
        <w:spacing w:line="360" w:lineRule="auto"/>
        <w:rPr>
          <w:rFonts w:ascii="Times New Roman" w:hAnsi="Times New Roman" w:cs="Times New Roman"/>
          <w:b/>
        </w:rPr>
      </w:pPr>
      <w:r w:rsidRPr="004A1E58">
        <w:rPr>
          <w:rFonts w:ascii="Times New Roman" w:hAnsi="Times New Roman" w:cs="Times New Roman"/>
          <w:b/>
        </w:rPr>
        <w:t>The full search string for the Web of Science (</w:t>
      </w:r>
      <w:proofErr w:type="spellStart"/>
      <w:r w:rsidRPr="004A1E58">
        <w:rPr>
          <w:rFonts w:ascii="Times New Roman" w:hAnsi="Times New Roman" w:cs="Times New Roman"/>
          <w:b/>
        </w:rPr>
        <w:t>WoS</w:t>
      </w:r>
      <w:proofErr w:type="spellEnd"/>
      <w:r w:rsidRPr="004A1E58">
        <w:rPr>
          <w:rFonts w:ascii="Times New Roman" w:hAnsi="Times New Roman" w:cs="Times New Roman"/>
          <w:b/>
        </w:rPr>
        <w:t>; adapted for use in other English databases):</w:t>
      </w:r>
    </w:p>
    <w:p w:rsidR="0066104E" w:rsidRPr="004A1E58" w:rsidRDefault="0066104E" w:rsidP="0066104E">
      <w:pPr>
        <w:spacing w:line="360" w:lineRule="auto"/>
        <w:rPr>
          <w:rFonts w:ascii="Times New Roman" w:hAnsi="Times New Roman" w:cs="Times New Roman"/>
        </w:rPr>
      </w:pPr>
      <w:r w:rsidRPr="004A1E58">
        <w:rPr>
          <w:rFonts w:ascii="Times New Roman" w:hAnsi="Times New Roman" w:cs="Times New Roman"/>
        </w:rPr>
        <w:t>TS</w:t>
      </w:r>
      <w:r w:rsidR="004E3B40" w:rsidRPr="004A1E58">
        <w:rPr>
          <w:rFonts w:ascii="Times New Roman" w:hAnsi="Times New Roman" w:cs="Times New Roman"/>
        </w:rPr>
        <w:t xml:space="preserve"> </w:t>
      </w:r>
      <w:r w:rsidRPr="004A1E58">
        <w:rPr>
          <w:rFonts w:ascii="Times New Roman" w:hAnsi="Times New Roman" w:cs="Times New Roman"/>
        </w:rPr>
        <w:t>=</w:t>
      </w:r>
      <w:r w:rsidR="004E3B40" w:rsidRPr="004A1E58">
        <w:rPr>
          <w:rFonts w:ascii="Times New Roman" w:hAnsi="Times New Roman" w:cs="Times New Roman"/>
        </w:rPr>
        <w:t xml:space="preserve"> </w:t>
      </w:r>
      <w:r w:rsidRPr="004A1E58">
        <w:rPr>
          <w:rFonts w:ascii="Times New Roman" w:hAnsi="Times New Roman" w:cs="Times New Roman"/>
        </w:rPr>
        <w:t>(</w:t>
      </w:r>
      <w:r w:rsidR="00C64496" w:rsidRPr="004A1E58">
        <w:rPr>
          <w:rFonts w:ascii="Times New Roman" w:hAnsi="Times New Roman" w:cs="Times New Roman"/>
        </w:rPr>
        <w:t>"</w:t>
      </w:r>
      <w:proofErr w:type="spellStart"/>
      <w:r w:rsidR="007700DA" w:rsidRPr="004A1E58">
        <w:rPr>
          <w:rFonts w:ascii="Times New Roman" w:hAnsi="Times New Roman" w:cs="Times New Roman"/>
        </w:rPr>
        <w:t>attent</w:t>
      </w:r>
      <w:proofErr w:type="spellEnd"/>
      <w:r w:rsidR="007700DA" w:rsidRPr="004A1E58">
        <w:rPr>
          <w:rFonts w:ascii="Times New Roman" w:hAnsi="Times New Roman" w:cs="Times New Roman"/>
        </w:rPr>
        <w:t>* bias</w:t>
      </w:r>
      <w:r w:rsidR="00C64496" w:rsidRPr="004A1E58">
        <w:rPr>
          <w:rFonts w:ascii="Times New Roman" w:hAnsi="Times New Roman" w:cs="Times New Roman"/>
        </w:rPr>
        <w:t>"</w:t>
      </w:r>
      <w:r w:rsidR="007700DA" w:rsidRPr="004A1E58">
        <w:rPr>
          <w:rFonts w:ascii="Times New Roman" w:hAnsi="Times New Roman" w:cs="Times New Roman"/>
        </w:rPr>
        <w:t xml:space="preserve"> OR </w:t>
      </w:r>
      <w:r w:rsidR="00C64496" w:rsidRPr="004A1E58">
        <w:rPr>
          <w:rFonts w:ascii="Times New Roman" w:hAnsi="Times New Roman" w:cs="Times New Roman"/>
        </w:rPr>
        <w:t>"</w:t>
      </w:r>
      <w:r w:rsidR="007700DA" w:rsidRPr="004A1E58">
        <w:rPr>
          <w:rFonts w:ascii="Times New Roman" w:hAnsi="Times New Roman" w:cs="Times New Roman"/>
        </w:rPr>
        <w:t xml:space="preserve">selective </w:t>
      </w:r>
      <w:proofErr w:type="spellStart"/>
      <w:r w:rsidR="007700DA" w:rsidRPr="004A1E58">
        <w:rPr>
          <w:rFonts w:ascii="Times New Roman" w:hAnsi="Times New Roman" w:cs="Times New Roman"/>
        </w:rPr>
        <w:t>attent</w:t>
      </w:r>
      <w:proofErr w:type="spellEnd"/>
      <w:r w:rsidR="007700DA" w:rsidRPr="004A1E58">
        <w:rPr>
          <w:rFonts w:ascii="Times New Roman" w:hAnsi="Times New Roman" w:cs="Times New Roman"/>
        </w:rPr>
        <w:t>*</w:t>
      </w:r>
      <w:r w:rsidR="00C64496" w:rsidRPr="004A1E58">
        <w:rPr>
          <w:rFonts w:ascii="Times New Roman" w:hAnsi="Times New Roman" w:cs="Times New Roman"/>
        </w:rPr>
        <w:t>"</w:t>
      </w:r>
      <w:r w:rsidR="007700DA" w:rsidRPr="004A1E58">
        <w:rPr>
          <w:rFonts w:ascii="Times New Roman" w:hAnsi="Times New Roman" w:cs="Times New Roman"/>
        </w:rPr>
        <w:t xml:space="preserve"> OR </w:t>
      </w:r>
      <w:r w:rsidR="00C64496" w:rsidRPr="004A1E58">
        <w:rPr>
          <w:rFonts w:ascii="Times New Roman" w:hAnsi="Times New Roman" w:cs="Times New Roman"/>
        </w:rPr>
        <w:t>"</w:t>
      </w:r>
      <w:proofErr w:type="spellStart"/>
      <w:r w:rsidR="007700DA" w:rsidRPr="004A1E58">
        <w:rPr>
          <w:rFonts w:ascii="Times New Roman" w:hAnsi="Times New Roman" w:cs="Times New Roman"/>
        </w:rPr>
        <w:t>attent</w:t>
      </w:r>
      <w:proofErr w:type="spellEnd"/>
      <w:r w:rsidR="007700DA" w:rsidRPr="004A1E58">
        <w:rPr>
          <w:rFonts w:ascii="Times New Roman" w:hAnsi="Times New Roman" w:cs="Times New Roman"/>
        </w:rPr>
        <w:t>*</w:t>
      </w:r>
      <w:r w:rsidR="00C64496" w:rsidRPr="004A1E58">
        <w:rPr>
          <w:rFonts w:ascii="Times New Roman" w:hAnsi="Times New Roman" w:cs="Times New Roman"/>
        </w:rPr>
        <w:t>"</w:t>
      </w:r>
      <w:r w:rsidRPr="004A1E58">
        <w:rPr>
          <w:rFonts w:ascii="Times New Roman" w:hAnsi="Times New Roman" w:cs="Times New Roman"/>
        </w:rPr>
        <w:t>) AND TS</w:t>
      </w:r>
      <w:r w:rsidR="004E3B40" w:rsidRPr="004A1E58">
        <w:rPr>
          <w:rFonts w:ascii="Times New Roman" w:hAnsi="Times New Roman" w:cs="Times New Roman"/>
        </w:rPr>
        <w:t xml:space="preserve"> </w:t>
      </w:r>
      <w:r w:rsidRPr="004A1E58">
        <w:rPr>
          <w:rFonts w:ascii="Times New Roman" w:hAnsi="Times New Roman" w:cs="Times New Roman"/>
        </w:rPr>
        <w:t>=</w:t>
      </w:r>
      <w:r w:rsidR="004E3B40" w:rsidRPr="004A1E58">
        <w:rPr>
          <w:rFonts w:ascii="Times New Roman" w:hAnsi="Times New Roman" w:cs="Times New Roman"/>
        </w:rPr>
        <w:t xml:space="preserve"> </w:t>
      </w:r>
      <w:r w:rsidRPr="004A1E58">
        <w:rPr>
          <w:rFonts w:ascii="Times New Roman" w:hAnsi="Times New Roman" w:cs="Times New Roman"/>
        </w:rPr>
        <w:t>("</w:t>
      </w:r>
      <w:r w:rsidR="007700DA" w:rsidRPr="004A1E58">
        <w:rPr>
          <w:rFonts w:ascii="Times New Roman" w:hAnsi="Times New Roman" w:cs="Times New Roman"/>
        </w:rPr>
        <w:t>health anxiety</w:t>
      </w:r>
      <w:r w:rsidRPr="004A1E58">
        <w:rPr>
          <w:rFonts w:ascii="Times New Roman" w:hAnsi="Times New Roman" w:cs="Times New Roman"/>
        </w:rPr>
        <w:t>" OR "</w:t>
      </w:r>
      <w:r w:rsidR="007700DA" w:rsidRPr="004A1E58">
        <w:rPr>
          <w:rFonts w:ascii="Times New Roman" w:hAnsi="Times New Roman" w:cs="Times New Roman"/>
        </w:rPr>
        <w:t>illness anxiety</w:t>
      </w:r>
      <w:r w:rsidRPr="004A1E58">
        <w:rPr>
          <w:rFonts w:ascii="Times New Roman" w:hAnsi="Times New Roman" w:cs="Times New Roman"/>
        </w:rPr>
        <w:t>" OR "</w:t>
      </w:r>
      <w:proofErr w:type="spellStart"/>
      <w:r w:rsidR="007700DA" w:rsidRPr="004A1E58">
        <w:rPr>
          <w:rFonts w:ascii="Times New Roman" w:hAnsi="Times New Roman" w:cs="Times New Roman"/>
        </w:rPr>
        <w:t>hypochondri</w:t>
      </w:r>
      <w:proofErr w:type="spellEnd"/>
      <w:r w:rsidR="007700DA" w:rsidRPr="004A1E58">
        <w:rPr>
          <w:rFonts w:ascii="Times New Roman" w:hAnsi="Times New Roman" w:cs="Times New Roman"/>
        </w:rPr>
        <w:t>*</w:t>
      </w:r>
      <w:r w:rsidRPr="004A1E58">
        <w:rPr>
          <w:rFonts w:ascii="Times New Roman" w:hAnsi="Times New Roman" w:cs="Times New Roman"/>
        </w:rPr>
        <w:t>"</w:t>
      </w:r>
      <w:r w:rsidR="003E6D77" w:rsidRPr="004A1E58">
        <w:rPr>
          <w:rFonts w:ascii="Times New Roman" w:hAnsi="Times New Roman" w:cs="Times New Roman"/>
        </w:rPr>
        <w:t xml:space="preserve"> </w:t>
      </w:r>
      <w:r w:rsidR="003E6D77" w:rsidRPr="004A1E58">
        <w:rPr>
          <w:rFonts w:ascii="Times New Roman" w:hAnsi="Times New Roman" w:cs="Times New Roman" w:hint="eastAsia"/>
        </w:rPr>
        <w:t>OR</w:t>
      </w:r>
      <w:r w:rsidR="003E6D77" w:rsidRPr="004A1E58">
        <w:rPr>
          <w:rFonts w:ascii="Times New Roman" w:hAnsi="Times New Roman" w:cs="Times New Roman"/>
        </w:rPr>
        <w:t xml:space="preserve"> </w:t>
      </w:r>
      <w:r w:rsidR="00133D68" w:rsidRPr="004A1E58">
        <w:rPr>
          <w:rFonts w:ascii="Times New Roman" w:hAnsi="Times New Roman" w:cs="Times New Roman"/>
        </w:rPr>
        <w:t>"somatic symptom disorder" OR "somatoform disorders" OR "somatization disorder"</w:t>
      </w:r>
      <w:r w:rsidRPr="004A1E58">
        <w:rPr>
          <w:rFonts w:ascii="Times New Roman" w:hAnsi="Times New Roman" w:cs="Times New Roman"/>
        </w:rPr>
        <w:t>)</w:t>
      </w:r>
    </w:p>
    <w:p w:rsidR="0066104E" w:rsidRPr="004A1E58" w:rsidRDefault="0066104E" w:rsidP="0066104E">
      <w:pPr>
        <w:spacing w:line="360" w:lineRule="auto"/>
        <w:rPr>
          <w:rFonts w:ascii="Times New Roman" w:hAnsi="Times New Roman" w:cs="Times New Roman"/>
        </w:rPr>
      </w:pPr>
    </w:p>
    <w:p w:rsidR="00264449" w:rsidRPr="004A1E58" w:rsidRDefault="00264449">
      <w:pPr>
        <w:rPr>
          <w:rFonts w:ascii="Times New Roman" w:hAnsi="Times New Roman" w:cs="Times New Roman"/>
        </w:rPr>
      </w:pPr>
    </w:p>
    <w:p w:rsidR="00264449" w:rsidRPr="004A1E58" w:rsidRDefault="00264449">
      <w:pPr>
        <w:rPr>
          <w:rFonts w:ascii="Times New Roman" w:hAnsi="Times New Roman" w:cs="Times New Roman"/>
        </w:rPr>
        <w:sectPr w:rsidR="00264449" w:rsidRPr="004A1E58" w:rsidSect="004C4785">
          <w:pgSz w:w="11906" w:h="16838"/>
          <w:pgMar w:top="1440" w:right="1440" w:bottom="1440" w:left="1440" w:header="851" w:footer="992" w:gutter="0"/>
          <w:cols w:space="425"/>
          <w:docGrid w:type="lines" w:linePitch="312"/>
        </w:sectPr>
      </w:pPr>
    </w:p>
    <w:p w:rsidR="00587D2A" w:rsidRPr="004A1E58" w:rsidRDefault="00587D2A" w:rsidP="0047666E">
      <w:pPr>
        <w:spacing w:line="360" w:lineRule="auto"/>
        <w:ind w:left="720" w:hanging="720"/>
        <w:jc w:val="center"/>
        <w:rPr>
          <w:rFonts w:ascii="Times New Roman" w:hAnsi="Times New Roman" w:cs="Times New Roman"/>
          <w:b/>
        </w:rPr>
      </w:pPr>
      <w:r w:rsidRPr="004A1E58">
        <w:rPr>
          <w:rFonts w:ascii="Times New Roman" w:hAnsi="Times New Roman" w:cs="Times New Roman"/>
          <w:b/>
        </w:rPr>
        <w:lastRenderedPageBreak/>
        <w:t>Supplementary File B</w:t>
      </w:r>
    </w:p>
    <w:p w:rsidR="00587D2A" w:rsidRPr="004A1E58" w:rsidRDefault="00587D2A" w:rsidP="0047666E">
      <w:pPr>
        <w:spacing w:line="360" w:lineRule="auto"/>
        <w:ind w:left="720" w:hanging="720"/>
        <w:jc w:val="center"/>
        <w:rPr>
          <w:rFonts w:ascii="Times New Roman" w:hAnsi="Times New Roman" w:cs="Times New Roman"/>
          <w:b/>
        </w:rPr>
      </w:pPr>
      <w:r w:rsidRPr="004A1E58">
        <w:rPr>
          <w:rFonts w:ascii="Times New Roman" w:hAnsi="Times New Roman" w:cs="Times New Roman"/>
          <w:b/>
        </w:rPr>
        <w:t>The coding system for each study</w:t>
      </w:r>
    </w:p>
    <w:tbl>
      <w:tblPr>
        <w:tblW w:w="5000" w:type="pct"/>
        <w:tblBorders>
          <w:top w:val="single" w:sz="8" w:space="0" w:color="auto"/>
          <w:bottom w:val="single" w:sz="8" w:space="0" w:color="auto"/>
        </w:tblBorders>
        <w:tblLook w:val="04A0" w:firstRow="1" w:lastRow="0" w:firstColumn="1" w:lastColumn="0" w:noHBand="0" w:noVBand="1"/>
      </w:tblPr>
      <w:tblGrid>
        <w:gridCol w:w="3009"/>
        <w:gridCol w:w="6017"/>
      </w:tblGrid>
      <w:tr w:rsidR="00CD7447" w:rsidRPr="004A1E58" w:rsidTr="009F66D2">
        <w:trPr>
          <w:trHeight w:val="280"/>
        </w:trPr>
        <w:tc>
          <w:tcPr>
            <w:tcW w:w="1667" w:type="pct"/>
            <w:tcBorders>
              <w:top w:val="single" w:sz="8" w:space="0" w:color="auto"/>
              <w:bottom w:val="single" w:sz="4" w:space="0" w:color="auto"/>
            </w:tcBorders>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Variable</w:t>
            </w:r>
          </w:p>
        </w:tc>
        <w:tc>
          <w:tcPr>
            <w:tcW w:w="3333" w:type="pct"/>
            <w:tcBorders>
              <w:top w:val="single" w:sz="8" w:space="0" w:color="auto"/>
              <w:bottom w:val="single" w:sz="4" w:space="0" w:color="auto"/>
            </w:tcBorders>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Coding description</w:t>
            </w:r>
          </w:p>
        </w:tc>
      </w:tr>
      <w:tr w:rsidR="00CD7447" w:rsidRPr="004A1E58" w:rsidTr="009F66D2">
        <w:trPr>
          <w:trHeight w:val="280"/>
        </w:trPr>
        <w:tc>
          <w:tcPr>
            <w:tcW w:w="1667" w:type="pct"/>
            <w:tcBorders>
              <w:top w:val="single" w:sz="4" w:space="0" w:color="auto"/>
              <w:bottom w:val="nil"/>
            </w:tcBorders>
            <w:shd w:val="clear" w:color="auto" w:fill="auto"/>
            <w:noWrap/>
            <w:vAlign w:val="center"/>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hint="eastAsia"/>
              </w:rPr>
              <w:t>S</w:t>
            </w:r>
            <w:r w:rsidRPr="004A1E58">
              <w:rPr>
                <w:rFonts w:ascii="Times New Roman" w:eastAsia="等线" w:hAnsi="Times New Roman" w:cs="Times New Roman"/>
              </w:rPr>
              <w:t>tudy</w:t>
            </w:r>
          </w:p>
        </w:tc>
        <w:tc>
          <w:tcPr>
            <w:tcW w:w="3333" w:type="pct"/>
            <w:tcBorders>
              <w:top w:val="single" w:sz="4" w:space="0" w:color="auto"/>
              <w:bottom w:val="nil"/>
            </w:tcBorders>
            <w:shd w:val="clear" w:color="auto" w:fill="auto"/>
            <w:noWrap/>
            <w:vAlign w:val="center"/>
          </w:tcPr>
          <w:p w:rsidR="00587D2A" w:rsidRPr="004A1E58" w:rsidRDefault="00587D2A" w:rsidP="009F66D2">
            <w:pPr>
              <w:spacing w:line="300" w:lineRule="auto"/>
              <w:rPr>
                <w:rFonts w:ascii="Times New Roman" w:eastAsia="等线" w:hAnsi="Times New Roman" w:cs="Times New Roman"/>
              </w:rPr>
            </w:pPr>
          </w:p>
        </w:tc>
      </w:tr>
      <w:tr w:rsidR="00CD7447" w:rsidRPr="004A1E58" w:rsidTr="009F66D2">
        <w:trPr>
          <w:trHeight w:val="280"/>
        </w:trPr>
        <w:tc>
          <w:tcPr>
            <w:tcW w:w="1667" w:type="pct"/>
            <w:tcBorders>
              <w:top w:val="nil"/>
              <w:bottom w:val="nil"/>
            </w:tcBorders>
            <w:shd w:val="clear" w:color="auto" w:fill="auto"/>
            <w:noWrap/>
            <w:vAlign w:val="center"/>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rPr>
              <w:t>Authors</w:t>
            </w:r>
          </w:p>
        </w:tc>
        <w:tc>
          <w:tcPr>
            <w:tcW w:w="3333" w:type="pct"/>
            <w:tcBorders>
              <w:top w:val="nil"/>
              <w:bottom w:val="nil"/>
            </w:tcBorders>
            <w:shd w:val="clear" w:color="auto" w:fill="auto"/>
            <w:noWrap/>
            <w:vAlign w:val="center"/>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hint="eastAsia"/>
              </w:rPr>
              <w:t>Authors</w:t>
            </w:r>
            <w:r w:rsidRPr="004A1E58">
              <w:rPr>
                <w:rFonts w:ascii="Times New Roman" w:eastAsia="等线" w:hAnsi="Times New Roman" w:cs="Times New Roman"/>
              </w:rPr>
              <w:t xml:space="preserve"> </w:t>
            </w:r>
            <w:r w:rsidRPr="004A1E58">
              <w:rPr>
                <w:rFonts w:ascii="Times New Roman" w:eastAsia="等线" w:hAnsi="Times New Roman" w:cs="Times New Roman" w:hint="eastAsia"/>
              </w:rPr>
              <w:t>of</w:t>
            </w:r>
            <w:r w:rsidRPr="004A1E58">
              <w:rPr>
                <w:rFonts w:ascii="Times New Roman" w:eastAsia="等线" w:hAnsi="Times New Roman" w:cs="Times New Roman"/>
              </w:rPr>
              <w:t xml:space="preserve"> </w:t>
            </w:r>
            <w:r w:rsidRPr="004A1E58">
              <w:rPr>
                <w:rFonts w:ascii="Times New Roman" w:eastAsia="等线" w:hAnsi="Times New Roman" w:cs="Times New Roman" w:hint="eastAsia"/>
              </w:rPr>
              <w:t>the</w:t>
            </w:r>
            <w:r w:rsidRPr="004A1E58">
              <w:rPr>
                <w:rFonts w:ascii="Times New Roman" w:eastAsia="等线" w:hAnsi="Times New Roman" w:cs="Times New Roman"/>
              </w:rPr>
              <w:t xml:space="preserve"> </w:t>
            </w:r>
            <w:r w:rsidRPr="004A1E58">
              <w:rPr>
                <w:rFonts w:ascii="Times New Roman" w:eastAsia="等线" w:hAnsi="Times New Roman" w:cs="Times New Roman" w:hint="eastAsia"/>
              </w:rPr>
              <w:t>study</w:t>
            </w:r>
          </w:p>
        </w:tc>
      </w:tr>
      <w:tr w:rsidR="00CD7447" w:rsidRPr="004A1E58" w:rsidTr="009F66D2">
        <w:trPr>
          <w:trHeight w:val="280"/>
        </w:trPr>
        <w:tc>
          <w:tcPr>
            <w:tcW w:w="1667" w:type="pct"/>
            <w:tcBorders>
              <w:top w:val="nil"/>
              <w:bottom w:val="nil"/>
            </w:tcBorders>
            <w:shd w:val="clear" w:color="auto" w:fill="auto"/>
            <w:noWrap/>
            <w:vAlign w:val="center"/>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hint="eastAsia"/>
              </w:rPr>
              <w:t>Y</w:t>
            </w:r>
            <w:r w:rsidRPr="004A1E58">
              <w:rPr>
                <w:rFonts w:ascii="Times New Roman" w:eastAsia="等线" w:hAnsi="Times New Roman" w:cs="Times New Roman"/>
              </w:rPr>
              <w:t>ear</w:t>
            </w:r>
          </w:p>
        </w:tc>
        <w:tc>
          <w:tcPr>
            <w:tcW w:w="3333" w:type="pct"/>
            <w:tcBorders>
              <w:top w:val="nil"/>
              <w:bottom w:val="nil"/>
            </w:tcBorders>
            <w:shd w:val="clear" w:color="auto" w:fill="auto"/>
            <w:noWrap/>
            <w:vAlign w:val="center"/>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hint="eastAsia"/>
              </w:rPr>
              <w:t>P</w:t>
            </w:r>
            <w:r w:rsidRPr="004A1E58">
              <w:rPr>
                <w:rFonts w:ascii="Times New Roman" w:eastAsia="等线" w:hAnsi="Times New Roman" w:cs="Times New Roman"/>
              </w:rPr>
              <w:t>ublication year of the study</w:t>
            </w:r>
          </w:p>
        </w:tc>
      </w:tr>
      <w:tr w:rsidR="00CD7447" w:rsidRPr="004A1E58" w:rsidTr="009F66D2">
        <w:trPr>
          <w:trHeight w:val="280"/>
        </w:trPr>
        <w:tc>
          <w:tcPr>
            <w:tcW w:w="1667" w:type="pct"/>
            <w:tcBorders>
              <w:top w:val="nil"/>
              <w:bottom w:val="nil"/>
            </w:tcBorders>
            <w:shd w:val="clear" w:color="auto" w:fill="auto"/>
            <w:noWrap/>
            <w:vAlign w:val="center"/>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hint="eastAsia"/>
              </w:rPr>
              <w:t>C</w:t>
            </w:r>
            <w:r w:rsidRPr="004A1E58">
              <w:rPr>
                <w:rFonts w:ascii="Times New Roman" w:eastAsia="等线" w:hAnsi="Times New Roman" w:cs="Times New Roman"/>
              </w:rPr>
              <w:t>ountry</w:t>
            </w:r>
          </w:p>
        </w:tc>
        <w:tc>
          <w:tcPr>
            <w:tcW w:w="3333" w:type="pct"/>
            <w:tcBorders>
              <w:top w:val="nil"/>
              <w:bottom w:val="nil"/>
            </w:tcBorders>
            <w:shd w:val="clear" w:color="auto" w:fill="auto"/>
            <w:noWrap/>
            <w:vAlign w:val="center"/>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hint="eastAsia"/>
              </w:rPr>
              <w:t>T</w:t>
            </w:r>
            <w:r w:rsidRPr="004A1E58">
              <w:rPr>
                <w:rFonts w:ascii="Times New Roman" w:eastAsia="等线" w:hAnsi="Times New Roman" w:cs="Times New Roman"/>
              </w:rPr>
              <w:t>he country where the study was conducted</w:t>
            </w:r>
          </w:p>
        </w:tc>
      </w:tr>
      <w:tr w:rsidR="00CD7447" w:rsidRPr="004A1E58" w:rsidTr="009F66D2">
        <w:trPr>
          <w:trHeight w:val="280"/>
        </w:trPr>
        <w:tc>
          <w:tcPr>
            <w:tcW w:w="1667" w:type="pct"/>
            <w:tcBorders>
              <w:top w:val="nil"/>
            </w:tcBorders>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Sample</w:t>
            </w:r>
          </w:p>
        </w:tc>
        <w:tc>
          <w:tcPr>
            <w:tcW w:w="3333" w:type="pct"/>
            <w:tcBorders>
              <w:top w:val="nil"/>
            </w:tcBorders>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i/>
              </w:rPr>
              <w:t>N</w:t>
            </w:r>
            <w:r w:rsidRPr="004A1E58">
              <w:rPr>
                <w:rFonts w:ascii="Times New Roman" w:eastAsia="等线" w:hAnsi="Times New Roman" w:cs="Times New Roman"/>
              </w:rPr>
              <w:t xml:space="preserve"> health anxiety</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Sample size for health anxiety group</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i/>
              </w:rPr>
              <w:t>N</w:t>
            </w:r>
            <w:r w:rsidRPr="004A1E58">
              <w:rPr>
                <w:rFonts w:ascii="Times New Roman" w:eastAsia="等线" w:hAnsi="Times New Roman" w:cs="Times New Roman"/>
              </w:rPr>
              <w:t xml:space="preserve"> control</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Sample size for control group</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rPr>
              <w:t>Age health anxiety</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Mean age for health anxiety group</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rPr>
              <w:t>Age control</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Mean age for control group</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rPr>
              <w:t>Female health anxiety</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Percentage of females for health anxiety group</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rPr>
              <w:t>Female control</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Percentage of females for control group</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rPr>
              <w:t>Health anxiety type</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0 = clinically diagnosed disorder</w:t>
            </w:r>
            <w:r w:rsidR="00FA4898" w:rsidRPr="004A1E58">
              <w:rPr>
                <w:rFonts w:ascii="Times New Roman" w:eastAsia="等线" w:hAnsi="Times New Roman" w:cs="Times New Roman"/>
              </w:rPr>
              <w:t>s</w:t>
            </w:r>
            <w:r w:rsidRPr="004A1E58">
              <w:rPr>
                <w:rFonts w:ascii="Times New Roman" w:eastAsia="等线" w:hAnsi="Times New Roman" w:cs="Times New Roman"/>
              </w:rPr>
              <w:t xml:space="preserve"> related to health anxiety</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1 = self-reported health anxiety</w:t>
            </w:r>
          </w:p>
        </w:tc>
      </w:tr>
      <w:tr w:rsidR="00CD7447" w:rsidRPr="004A1E58" w:rsidTr="009F66D2">
        <w:trPr>
          <w:trHeight w:val="280"/>
        </w:trPr>
        <w:tc>
          <w:tcPr>
            <w:tcW w:w="1667" w:type="pct"/>
            <w:shd w:val="clear" w:color="auto" w:fill="auto"/>
            <w:noWrap/>
            <w:vAlign w:val="center"/>
          </w:tcPr>
          <w:p w:rsidR="00226CEC" w:rsidRPr="004A1E58" w:rsidRDefault="00226CEC" w:rsidP="00226CEC">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hint="eastAsia"/>
              </w:rPr>
              <w:t>R</w:t>
            </w:r>
            <w:r w:rsidRPr="004A1E58">
              <w:rPr>
                <w:rFonts w:ascii="Times New Roman" w:eastAsia="等线" w:hAnsi="Times New Roman" w:cs="Times New Roman"/>
              </w:rPr>
              <w:t>ace/Ethnicity</w:t>
            </w:r>
          </w:p>
        </w:tc>
        <w:tc>
          <w:tcPr>
            <w:tcW w:w="3333" w:type="pct"/>
            <w:shd w:val="clear" w:color="auto" w:fill="auto"/>
            <w:noWrap/>
            <w:vAlign w:val="center"/>
          </w:tcPr>
          <w:p w:rsidR="00226CEC" w:rsidRPr="004A1E58" w:rsidRDefault="00226CEC" w:rsidP="009F66D2">
            <w:pPr>
              <w:spacing w:line="300" w:lineRule="auto"/>
              <w:rPr>
                <w:rFonts w:ascii="Times New Roman" w:eastAsia="等线" w:hAnsi="Times New Roman" w:cs="Times New Roman"/>
              </w:rPr>
            </w:pPr>
            <w:r w:rsidRPr="004A1E58">
              <w:rPr>
                <w:rFonts w:ascii="Times New Roman" w:eastAsia="等线" w:hAnsi="Times New Roman" w:cs="Times New Roman" w:hint="eastAsia"/>
              </w:rPr>
              <w:t>T</w:t>
            </w:r>
            <w:r w:rsidRPr="004A1E58">
              <w:rPr>
                <w:rFonts w:ascii="Times New Roman" w:eastAsia="等线" w:hAnsi="Times New Roman" w:cs="Times New Roman"/>
              </w:rPr>
              <w:t>he race and/or ethnicity of samples</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Experimental procedure</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rPr>
              <w:t>Paradigm</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0 = dot-probe</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1 = modified/emotional Stroop</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2 = spatial cueing</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3 = visual search</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4 = eye-tracking</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rPr>
              <w:t>Stimuli type</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0 = pictures</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1 = words</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rPr>
              <w:t>Threat type</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0 = illness</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1 = symptom</w:t>
            </w:r>
          </w:p>
        </w:tc>
      </w:tr>
      <w:tr w:rsidR="00CD7447" w:rsidRPr="004A1E58" w:rsidTr="009F66D2">
        <w:trPr>
          <w:trHeight w:val="280"/>
        </w:trPr>
        <w:tc>
          <w:tcPr>
            <w:tcW w:w="1667" w:type="pct"/>
            <w:shd w:val="clear" w:color="auto" w:fill="auto"/>
            <w:noWrap/>
            <w:vAlign w:val="center"/>
          </w:tcPr>
          <w:p w:rsidR="00587D2A" w:rsidRPr="004A1E58" w:rsidRDefault="00587D2A" w:rsidP="009F66D2">
            <w:pPr>
              <w:spacing w:line="300" w:lineRule="auto"/>
              <w:ind w:firstLineChars="100" w:firstLine="240"/>
              <w:rPr>
                <w:rFonts w:ascii="Times New Roman" w:eastAsia="等线" w:hAnsi="Times New Roman" w:cs="Times New Roman"/>
              </w:rPr>
            </w:pPr>
          </w:p>
        </w:tc>
        <w:tc>
          <w:tcPr>
            <w:tcW w:w="3333" w:type="pct"/>
            <w:shd w:val="clear" w:color="auto" w:fill="auto"/>
            <w:noWrap/>
            <w:vAlign w:val="center"/>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2 = health-threat (a mixture of illness and symptom)</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r w:rsidRPr="004A1E58">
              <w:rPr>
                <w:rFonts w:ascii="Times New Roman" w:eastAsia="等线" w:hAnsi="Times New Roman" w:cs="Times New Roman"/>
              </w:rPr>
              <w:t>Stimuli exposure time</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 xml:space="preserve">0 = less than 250 </w:t>
            </w:r>
            <w:proofErr w:type="spellStart"/>
            <w:r w:rsidRPr="004A1E58">
              <w:rPr>
                <w:rFonts w:ascii="Times New Roman" w:eastAsia="等线" w:hAnsi="Times New Roman" w:cs="Times New Roman"/>
              </w:rPr>
              <w:t>ms</w:t>
            </w:r>
            <w:proofErr w:type="spellEnd"/>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 xml:space="preserve">1 = 250-500 </w:t>
            </w:r>
            <w:proofErr w:type="spellStart"/>
            <w:r w:rsidRPr="004A1E58">
              <w:rPr>
                <w:rFonts w:ascii="Times New Roman" w:eastAsia="等线" w:hAnsi="Times New Roman" w:cs="Times New Roman"/>
              </w:rPr>
              <w:t>ms</w:t>
            </w:r>
            <w:proofErr w:type="spellEnd"/>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 xml:space="preserve">2 = more than 500 </w:t>
            </w:r>
            <w:proofErr w:type="spellStart"/>
            <w:r w:rsidRPr="004A1E58">
              <w:rPr>
                <w:rFonts w:ascii="Times New Roman" w:eastAsia="等线" w:hAnsi="Times New Roman" w:cs="Times New Roman"/>
              </w:rPr>
              <w:t>ms</w:t>
            </w:r>
            <w:proofErr w:type="spellEnd"/>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Attentional bias type</w:t>
            </w: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0 = vigilance</w:t>
            </w:r>
          </w:p>
        </w:tc>
      </w:tr>
      <w:tr w:rsidR="00CD7447" w:rsidRPr="004A1E58" w:rsidTr="009F66D2">
        <w:trPr>
          <w:trHeight w:val="280"/>
        </w:trPr>
        <w:tc>
          <w:tcPr>
            <w:tcW w:w="1667" w:type="pct"/>
            <w:shd w:val="clear" w:color="auto" w:fill="auto"/>
            <w:noWrap/>
            <w:vAlign w:val="center"/>
            <w:hideMark/>
          </w:tcPr>
          <w:p w:rsidR="00587D2A" w:rsidRPr="004A1E58" w:rsidRDefault="00587D2A" w:rsidP="009F66D2">
            <w:pPr>
              <w:spacing w:line="300" w:lineRule="auto"/>
              <w:ind w:firstLineChars="100" w:firstLine="240"/>
              <w:rPr>
                <w:rFonts w:ascii="Times New Roman" w:eastAsia="等线" w:hAnsi="Times New Roman" w:cs="Times New Roman"/>
              </w:rPr>
            </w:pPr>
          </w:p>
        </w:tc>
        <w:tc>
          <w:tcPr>
            <w:tcW w:w="3333" w:type="pct"/>
            <w:shd w:val="clear" w:color="auto" w:fill="auto"/>
            <w:noWrap/>
            <w:vAlign w:val="center"/>
            <w:hideMark/>
          </w:tcPr>
          <w:p w:rsidR="00587D2A" w:rsidRPr="004A1E58" w:rsidRDefault="00587D2A" w:rsidP="009F66D2">
            <w:pPr>
              <w:spacing w:line="300" w:lineRule="auto"/>
              <w:rPr>
                <w:rFonts w:ascii="Times New Roman" w:eastAsia="等线" w:hAnsi="Times New Roman" w:cs="Times New Roman"/>
              </w:rPr>
            </w:pPr>
            <w:r w:rsidRPr="004A1E58">
              <w:rPr>
                <w:rFonts w:ascii="Times New Roman" w:eastAsia="等线" w:hAnsi="Times New Roman" w:cs="Times New Roman"/>
              </w:rPr>
              <w:t>1 = maintenance</w:t>
            </w:r>
          </w:p>
        </w:tc>
      </w:tr>
    </w:tbl>
    <w:p w:rsidR="00643528" w:rsidRPr="004A1E58" w:rsidRDefault="00643528" w:rsidP="00643528">
      <w:pPr>
        <w:spacing w:line="480" w:lineRule="auto"/>
        <w:ind w:left="720" w:hanging="720"/>
        <w:jc w:val="center"/>
        <w:rPr>
          <w:rFonts w:ascii="Times New Roman" w:hAnsi="Times New Roman" w:cs="Times New Roman"/>
          <w:b/>
        </w:rPr>
        <w:sectPr w:rsidR="00643528" w:rsidRPr="004A1E58" w:rsidSect="00561E52">
          <w:pgSz w:w="11906" w:h="16838"/>
          <w:pgMar w:top="1440" w:right="1440" w:bottom="1440" w:left="1440" w:header="851" w:footer="992" w:gutter="0"/>
          <w:cols w:space="425"/>
          <w:docGrid w:type="lines" w:linePitch="326"/>
        </w:sectPr>
      </w:pPr>
    </w:p>
    <w:p w:rsidR="00643528" w:rsidRPr="004A1E58" w:rsidRDefault="00643528" w:rsidP="00643528">
      <w:pPr>
        <w:pStyle w:val="a9"/>
        <w:spacing w:line="480" w:lineRule="auto"/>
        <w:ind w:left="420" w:firstLineChars="0" w:firstLine="0"/>
        <w:jc w:val="center"/>
        <w:rPr>
          <w:rFonts w:cs="Times New Roman"/>
          <w:b/>
          <w:sz w:val="24"/>
          <w:szCs w:val="24"/>
        </w:rPr>
      </w:pPr>
      <w:r w:rsidRPr="004A1E58">
        <w:rPr>
          <w:rFonts w:cs="Times New Roman" w:hint="eastAsia"/>
          <w:b/>
          <w:sz w:val="24"/>
          <w:szCs w:val="24"/>
        </w:rPr>
        <w:lastRenderedPageBreak/>
        <w:t>C</w:t>
      </w:r>
      <w:r w:rsidRPr="004A1E58">
        <w:rPr>
          <w:rFonts w:cs="Times New Roman"/>
          <w:b/>
          <w:sz w:val="24"/>
          <w:szCs w:val="24"/>
        </w:rPr>
        <w:t>oding decisions for each study</w:t>
      </w:r>
    </w:p>
    <w:p w:rsidR="00643528" w:rsidRPr="004A1E58" w:rsidRDefault="00643528" w:rsidP="00643528">
      <w:pPr>
        <w:pStyle w:val="a9"/>
        <w:numPr>
          <w:ilvl w:val="0"/>
          <w:numId w:val="1"/>
        </w:numPr>
        <w:spacing w:line="480" w:lineRule="auto"/>
        <w:ind w:firstLineChars="0"/>
        <w:jc w:val="left"/>
        <w:rPr>
          <w:rFonts w:cs="Times New Roman"/>
          <w:sz w:val="24"/>
          <w:szCs w:val="24"/>
        </w:rPr>
      </w:pPr>
      <w:r w:rsidRPr="004A1E58">
        <w:rPr>
          <w:rFonts w:cs="Times New Roman"/>
          <w:sz w:val="24"/>
          <w:szCs w:val="24"/>
        </w:rPr>
        <w:t>Attentional bias was coded as vigilance for the vigilance index in the modified dot-probe task (i.e., subtracting</w:t>
      </w:r>
      <w:r w:rsidRPr="004A1E58">
        <w:t xml:space="preserve"> </w:t>
      </w:r>
      <w:r w:rsidRPr="004A1E58">
        <w:rPr>
          <w:rFonts w:cs="Times New Roman"/>
          <w:sz w:val="24"/>
          <w:szCs w:val="24"/>
        </w:rPr>
        <w:t xml:space="preserve">mean RTs in congruent trials from those in neutral–neutral trials), for the facilitation score in the spatial cueing task (i.e., subtracting mean RTs in congruent threat trials from those in congruent neutral trials), and for early eye movements (i.e., first-fixation probability). </w:t>
      </w:r>
    </w:p>
    <w:p w:rsidR="00643528" w:rsidRPr="004A1E58" w:rsidRDefault="00643528" w:rsidP="00643528">
      <w:pPr>
        <w:pStyle w:val="a9"/>
        <w:numPr>
          <w:ilvl w:val="0"/>
          <w:numId w:val="1"/>
        </w:numPr>
        <w:spacing w:line="480" w:lineRule="auto"/>
        <w:ind w:firstLineChars="0"/>
        <w:jc w:val="left"/>
        <w:rPr>
          <w:rFonts w:cs="Times New Roman"/>
          <w:sz w:val="24"/>
          <w:szCs w:val="24"/>
        </w:rPr>
      </w:pPr>
      <w:r w:rsidRPr="004A1E58">
        <w:rPr>
          <w:rFonts w:cs="Times New Roman"/>
          <w:sz w:val="24"/>
          <w:szCs w:val="24"/>
        </w:rPr>
        <w:t>Attentional bias was coded as maintenance for the delayed disengagement index in the modified dot-probe task (i.e., subtracting</w:t>
      </w:r>
      <w:r w:rsidRPr="004A1E58">
        <w:t xml:space="preserve"> </w:t>
      </w:r>
      <w:r w:rsidRPr="004A1E58">
        <w:rPr>
          <w:rFonts w:cs="Times New Roman"/>
          <w:sz w:val="24"/>
          <w:szCs w:val="24"/>
        </w:rPr>
        <w:t>mean RTs in neutral–neutral trials from those in incongruent trials), for the difficulty in disengagement score (i.e., subtracting mean RTs in incongruent neutral trials from those in incongruent threat trials) and the reversed avoidance score in the spatial cueing task (i.e., subtracting mean RTs in congruent threat trials from those in congruent neutral trials), for the late eye movements (i.e., first-</w:t>
      </w:r>
      <w:r w:rsidRPr="004A1E58">
        <w:rPr>
          <w:rFonts w:cs="Times New Roman" w:hint="eastAsia"/>
          <w:sz w:val="24"/>
          <w:szCs w:val="24"/>
        </w:rPr>
        <w:t>fixation</w:t>
      </w:r>
      <w:r w:rsidRPr="004A1E58">
        <w:rPr>
          <w:rFonts w:cs="Times New Roman"/>
          <w:sz w:val="24"/>
          <w:szCs w:val="24"/>
        </w:rPr>
        <w:t xml:space="preserve"> duration, dwell time, overall gaze duration), and for the modified Stroop task. </w:t>
      </w:r>
    </w:p>
    <w:p w:rsidR="00643528" w:rsidRPr="004A1E58" w:rsidRDefault="00643528" w:rsidP="00643528">
      <w:pPr>
        <w:pStyle w:val="a9"/>
        <w:numPr>
          <w:ilvl w:val="0"/>
          <w:numId w:val="1"/>
        </w:numPr>
        <w:spacing w:line="480" w:lineRule="auto"/>
        <w:ind w:firstLineChars="0"/>
        <w:jc w:val="left"/>
        <w:rPr>
          <w:rFonts w:cs="Times New Roman"/>
          <w:sz w:val="24"/>
          <w:szCs w:val="24"/>
        </w:rPr>
      </w:pPr>
      <w:r w:rsidRPr="004A1E58">
        <w:rPr>
          <w:rFonts w:cs="Times New Roman"/>
          <w:sz w:val="24"/>
          <w:szCs w:val="24"/>
        </w:rPr>
        <w:t xml:space="preserve">Stimuli exposure time was not coded in studies using direct measures (e.g., eye-tracking studies) where it is dissociated from the timing of the attentional bias, and not in studies using modified Stroop tasks where it varies with each participant’s response. </w:t>
      </w:r>
    </w:p>
    <w:p w:rsidR="00643528" w:rsidRPr="004A1E58" w:rsidRDefault="00643528" w:rsidP="00643528">
      <w:pPr>
        <w:pStyle w:val="a9"/>
        <w:numPr>
          <w:ilvl w:val="0"/>
          <w:numId w:val="1"/>
        </w:numPr>
        <w:spacing w:line="480" w:lineRule="auto"/>
        <w:ind w:firstLineChars="0"/>
        <w:jc w:val="left"/>
        <w:rPr>
          <w:rFonts w:cs="Times New Roman"/>
          <w:sz w:val="24"/>
          <w:szCs w:val="24"/>
        </w:rPr>
      </w:pPr>
      <w:r w:rsidRPr="004A1E58">
        <w:rPr>
          <w:rFonts w:cs="Times New Roman"/>
          <w:sz w:val="24"/>
          <w:szCs w:val="24"/>
        </w:rPr>
        <w:t>When participants were assigned to more than two groups with different levels of health anxiety (e.g., high, medium, low), we selected the two extreme groups.</w:t>
      </w:r>
    </w:p>
    <w:p w:rsidR="00643528" w:rsidRPr="004A1E58" w:rsidRDefault="00643528" w:rsidP="00643528">
      <w:pPr>
        <w:pStyle w:val="a9"/>
        <w:numPr>
          <w:ilvl w:val="0"/>
          <w:numId w:val="1"/>
        </w:numPr>
        <w:spacing w:line="480" w:lineRule="auto"/>
        <w:ind w:firstLineChars="0"/>
        <w:jc w:val="left"/>
        <w:rPr>
          <w:rFonts w:cs="Times New Roman"/>
          <w:sz w:val="24"/>
          <w:szCs w:val="24"/>
        </w:rPr>
      </w:pPr>
      <w:r w:rsidRPr="004A1E58">
        <w:rPr>
          <w:rFonts w:cs="Times New Roman" w:hint="eastAsia"/>
          <w:sz w:val="24"/>
          <w:szCs w:val="24"/>
        </w:rPr>
        <w:t>W</w:t>
      </w:r>
      <w:r w:rsidRPr="004A1E58">
        <w:rPr>
          <w:rFonts w:cs="Times New Roman"/>
          <w:sz w:val="24"/>
          <w:szCs w:val="24"/>
        </w:rPr>
        <w:t>hen the study measured attentional bias before and after an intervention (e.g., a certain type of therapy), we selected the pre-intervention score.</w:t>
      </w:r>
    </w:p>
    <w:p w:rsidR="00643528" w:rsidRPr="004A1E58" w:rsidRDefault="00643528" w:rsidP="00643528">
      <w:pPr>
        <w:pStyle w:val="a9"/>
        <w:numPr>
          <w:ilvl w:val="0"/>
          <w:numId w:val="1"/>
        </w:numPr>
        <w:spacing w:line="480" w:lineRule="auto"/>
        <w:ind w:firstLineChars="0"/>
        <w:jc w:val="left"/>
        <w:rPr>
          <w:rFonts w:cs="Times New Roman"/>
          <w:sz w:val="24"/>
          <w:szCs w:val="24"/>
        </w:rPr>
      </w:pPr>
      <w:r w:rsidRPr="004A1E58">
        <w:rPr>
          <w:rFonts w:cs="Times New Roman"/>
          <w:sz w:val="24"/>
          <w:szCs w:val="24"/>
        </w:rPr>
        <w:t xml:space="preserve">Multiple effect sizes were retrieved from the same study where (a) different types of </w:t>
      </w:r>
      <w:r w:rsidRPr="004A1E58">
        <w:rPr>
          <w:rFonts w:cs="Times New Roman"/>
          <w:sz w:val="24"/>
          <w:szCs w:val="24"/>
        </w:rPr>
        <w:lastRenderedPageBreak/>
        <w:t>paradigm were used to assess attentional bias; (b) different types of health-threat stimuli (i.e., stimuli type: words, pictures; threat type: illness, symptom, health-threat) were compared with neutral stimuli; (c) different length of stimuli exposure time was used; (d) different types of attentional bias (i.e., vigilance, maintenance) were assessed; and (e) attentional biases were examined for independent samples.</w:t>
      </w:r>
    </w:p>
    <w:p w:rsidR="00587D2A" w:rsidRPr="004A1E58" w:rsidRDefault="00587D2A" w:rsidP="00643528">
      <w:pPr>
        <w:spacing w:line="480" w:lineRule="auto"/>
        <w:ind w:left="720" w:hanging="720"/>
        <w:jc w:val="center"/>
        <w:rPr>
          <w:rFonts w:ascii="Times New Roman" w:hAnsi="Times New Roman" w:cs="Times New Roman"/>
          <w:b/>
        </w:rPr>
        <w:sectPr w:rsidR="00587D2A" w:rsidRPr="004A1E58" w:rsidSect="00561E52">
          <w:pgSz w:w="11906" w:h="16838"/>
          <w:pgMar w:top="1440" w:right="1440" w:bottom="1440" w:left="1440" w:header="851" w:footer="992" w:gutter="0"/>
          <w:cols w:space="425"/>
          <w:docGrid w:type="lines" w:linePitch="326"/>
        </w:sectPr>
      </w:pPr>
    </w:p>
    <w:p w:rsidR="00474D84" w:rsidRPr="004A1E58" w:rsidRDefault="00AD56A7" w:rsidP="0047666E">
      <w:pPr>
        <w:spacing w:line="360" w:lineRule="auto"/>
        <w:ind w:left="720" w:hanging="720"/>
        <w:jc w:val="center"/>
        <w:rPr>
          <w:rFonts w:ascii="Times New Roman" w:hAnsi="Times New Roman" w:cs="Times New Roman"/>
          <w:b/>
        </w:rPr>
      </w:pPr>
      <w:r w:rsidRPr="004A1E58">
        <w:rPr>
          <w:rFonts w:ascii="Times New Roman" w:hAnsi="Times New Roman" w:cs="Times New Roman"/>
          <w:b/>
        </w:rPr>
        <w:lastRenderedPageBreak/>
        <w:t>Supplementary File</w:t>
      </w:r>
      <w:r w:rsidR="003D49D0" w:rsidRPr="004A1E58">
        <w:rPr>
          <w:rFonts w:ascii="Times New Roman" w:hAnsi="Times New Roman" w:cs="Times New Roman"/>
          <w:b/>
        </w:rPr>
        <w:t xml:space="preserve"> </w:t>
      </w:r>
      <w:r w:rsidR="007137C4" w:rsidRPr="004A1E58">
        <w:rPr>
          <w:rFonts w:ascii="Times New Roman" w:hAnsi="Times New Roman" w:cs="Times New Roman"/>
          <w:b/>
        </w:rPr>
        <w:t>C</w:t>
      </w:r>
    </w:p>
    <w:p w:rsidR="003D49D0" w:rsidRPr="004A1E58" w:rsidRDefault="00477DF9" w:rsidP="0047666E">
      <w:pPr>
        <w:spacing w:line="360" w:lineRule="auto"/>
        <w:ind w:left="720" w:hanging="720"/>
        <w:jc w:val="center"/>
        <w:rPr>
          <w:rFonts w:ascii="Times New Roman" w:hAnsi="Times New Roman" w:cs="Times New Roman"/>
          <w:b/>
        </w:rPr>
      </w:pPr>
      <w:r w:rsidRPr="004A1E58">
        <w:rPr>
          <w:rFonts w:ascii="Times New Roman" w:hAnsi="Times New Roman" w:cs="Times New Roman"/>
          <w:b/>
        </w:rPr>
        <w:t>Quality rating criteria</w:t>
      </w:r>
    </w:p>
    <w:p w:rsidR="003D49D0" w:rsidRPr="004A1E58" w:rsidRDefault="00FA6E4A" w:rsidP="003D49D0">
      <w:pPr>
        <w:spacing w:line="480" w:lineRule="auto"/>
        <w:ind w:left="720" w:hanging="720"/>
        <w:rPr>
          <w:rFonts w:ascii="Times New Roman" w:hAnsi="Times New Roman" w:cs="Times New Roman"/>
          <w:b/>
        </w:rPr>
      </w:pPr>
      <w:r w:rsidRPr="004A1E58">
        <w:rPr>
          <w:rFonts w:ascii="Times New Roman" w:hAnsi="Times New Roman" w:cs="Times New Roman" w:hint="eastAsia"/>
          <w:b/>
        </w:rPr>
        <w:t>E</w:t>
      </w:r>
      <w:r w:rsidRPr="004A1E58">
        <w:rPr>
          <w:rFonts w:ascii="Times New Roman" w:hAnsi="Times New Roman" w:cs="Times New Roman"/>
          <w:b/>
        </w:rPr>
        <w:t>xternal validity</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701"/>
        <w:gridCol w:w="5482"/>
      </w:tblGrid>
      <w:tr w:rsidR="00CD7447" w:rsidRPr="004A1E58" w:rsidTr="00426EB8">
        <w:trPr>
          <w:trHeight w:val="280"/>
        </w:trPr>
        <w:tc>
          <w:tcPr>
            <w:tcW w:w="1843" w:type="dxa"/>
            <w:shd w:val="clear" w:color="auto" w:fill="auto"/>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Criterion </w:t>
            </w:r>
          </w:p>
        </w:tc>
        <w:tc>
          <w:tcPr>
            <w:tcW w:w="1701"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Coding </w:t>
            </w:r>
          </w:p>
        </w:tc>
        <w:tc>
          <w:tcPr>
            <w:tcW w:w="5482"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Description </w:t>
            </w:r>
          </w:p>
        </w:tc>
      </w:tr>
      <w:tr w:rsidR="00CD7447" w:rsidRPr="004A1E58" w:rsidTr="00426EB8">
        <w:trPr>
          <w:trHeight w:val="560"/>
        </w:trPr>
        <w:tc>
          <w:tcPr>
            <w:tcW w:w="1843" w:type="dxa"/>
            <w:shd w:val="clear" w:color="auto" w:fill="auto"/>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Description of inclusion and exclusion criteria</w:t>
            </w:r>
          </w:p>
        </w:tc>
        <w:tc>
          <w:tcPr>
            <w:tcW w:w="1701"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1: Adequate </w:t>
            </w:r>
          </w:p>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0: Not adequate</w:t>
            </w:r>
          </w:p>
        </w:tc>
        <w:tc>
          <w:tcPr>
            <w:tcW w:w="5482"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A study should provide detailed information regarding the inclusion and exclusion criteria in terms of age range, sex, diagnosis or other relevant variables.</w:t>
            </w:r>
          </w:p>
        </w:tc>
      </w:tr>
      <w:tr w:rsidR="00CD7447" w:rsidRPr="004A1E58" w:rsidTr="00426EB8">
        <w:trPr>
          <w:trHeight w:val="560"/>
        </w:trPr>
        <w:tc>
          <w:tcPr>
            <w:tcW w:w="1843" w:type="dxa"/>
            <w:shd w:val="clear" w:color="auto" w:fill="auto"/>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Description of demographics of participants</w:t>
            </w:r>
          </w:p>
        </w:tc>
        <w:tc>
          <w:tcPr>
            <w:tcW w:w="1701"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1: Adequate </w:t>
            </w:r>
          </w:p>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0: Not adequate</w:t>
            </w:r>
          </w:p>
        </w:tc>
        <w:tc>
          <w:tcPr>
            <w:tcW w:w="5482"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A study should provide information regarding the age, gender and socioeconomic status.</w:t>
            </w:r>
          </w:p>
        </w:tc>
      </w:tr>
      <w:tr w:rsidR="00CD7447" w:rsidRPr="004A1E58" w:rsidTr="00426EB8">
        <w:trPr>
          <w:trHeight w:val="840"/>
        </w:trPr>
        <w:tc>
          <w:tcPr>
            <w:tcW w:w="1843" w:type="dxa"/>
            <w:shd w:val="clear" w:color="auto" w:fill="auto"/>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Description of health anxiety levels in the health anxiety group</w:t>
            </w:r>
          </w:p>
        </w:tc>
        <w:tc>
          <w:tcPr>
            <w:tcW w:w="1701"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1: Adequate </w:t>
            </w:r>
          </w:p>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0: Not adequate</w:t>
            </w:r>
          </w:p>
        </w:tc>
        <w:tc>
          <w:tcPr>
            <w:tcW w:w="5482"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A study should provide a detailed description of the health anxiety level of the participants with high health anxiety.</w:t>
            </w:r>
          </w:p>
        </w:tc>
      </w:tr>
      <w:tr w:rsidR="00CD7447" w:rsidRPr="004A1E58" w:rsidTr="00426EB8">
        <w:trPr>
          <w:trHeight w:val="560"/>
        </w:trPr>
        <w:tc>
          <w:tcPr>
            <w:tcW w:w="1843" w:type="dxa"/>
            <w:shd w:val="clear" w:color="auto" w:fill="auto"/>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Description of health anxiety levels in the control group</w:t>
            </w:r>
          </w:p>
        </w:tc>
        <w:tc>
          <w:tcPr>
            <w:tcW w:w="1701"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1: Adequate </w:t>
            </w:r>
          </w:p>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0: Not adequate</w:t>
            </w:r>
          </w:p>
        </w:tc>
        <w:tc>
          <w:tcPr>
            <w:tcW w:w="5482"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A study should provide a detailed description of the health anxiety level of the control group.</w:t>
            </w:r>
          </w:p>
        </w:tc>
      </w:tr>
      <w:tr w:rsidR="00CD7447" w:rsidRPr="004A1E58" w:rsidTr="00426EB8">
        <w:trPr>
          <w:trHeight w:val="560"/>
        </w:trPr>
        <w:tc>
          <w:tcPr>
            <w:tcW w:w="1843" w:type="dxa"/>
            <w:shd w:val="clear" w:color="auto" w:fill="auto"/>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Description of recruitment procedure</w:t>
            </w:r>
          </w:p>
        </w:tc>
        <w:tc>
          <w:tcPr>
            <w:tcW w:w="1701"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1: Adequate </w:t>
            </w:r>
          </w:p>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0: Not adequate</w:t>
            </w:r>
          </w:p>
        </w:tc>
        <w:tc>
          <w:tcPr>
            <w:tcW w:w="5482"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A study should provide information about the recruitment procedure. When participants are students the description should include whether they volunteered for credit points or money. When participants are participants, the description should include the recruitment procedure (advertisement, consecutive participants). When applicable, the study should describe how many participants refused participation. Of less importance are the reasons for refusal.</w:t>
            </w:r>
          </w:p>
        </w:tc>
      </w:tr>
      <w:tr w:rsidR="00CD7447" w:rsidRPr="004A1E58" w:rsidTr="00426EB8">
        <w:trPr>
          <w:trHeight w:val="840"/>
        </w:trPr>
        <w:tc>
          <w:tcPr>
            <w:tcW w:w="1843" w:type="dxa"/>
            <w:shd w:val="clear" w:color="auto" w:fill="auto"/>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Description of the setting or location of the study for the health anxiety group</w:t>
            </w:r>
          </w:p>
        </w:tc>
        <w:tc>
          <w:tcPr>
            <w:tcW w:w="1701"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1: Adequate </w:t>
            </w:r>
          </w:p>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0: Not adequate</w:t>
            </w:r>
          </w:p>
        </w:tc>
        <w:tc>
          <w:tcPr>
            <w:tcW w:w="5482"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The study should provide information about the setting where participants were recruited (e.g. university undergraduates).</w:t>
            </w:r>
          </w:p>
        </w:tc>
      </w:tr>
      <w:tr w:rsidR="00CD7447" w:rsidRPr="004A1E58" w:rsidTr="00426EB8">
        <w:trPr>
          <w:trHeight w:val="840"/>
        </w:trPr>
        <w:tc>
          <w:tcPr>
            <w:tcW w:w="1843" w:type="dxa"/>
            <w:shd w:val="clear" w:color="auto" w:fill="auto"/>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Description of the setting or location of the study for the control group</w:t>
            </w:r>
          </w:p>
        </w:tc>
        <w:tc>
          <w:tcPr>
            <w:tcW w:w="1701"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1: Adequate </w:t>
            </w:r>
          </w:p>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0: Not adequate</w:t>
            </w:r>
          </w:p>
        </w:tc>
        <w:tc>
          <w:tcPr>
            <w:tcW w:w="5482"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The study should provide information about the setting where the control group were recruited (e.g. general population, university students).</w:t>
            </w:r>
          </w:p>
        </w:tc>
      </w:tr>
      <w:tr w:rsidR="00426EB8" w:rsidRPr="004A1E58" w:rsidTr="00426EB8">
        <w:trPr>
          <w:trHeight w:val="840"/>
        </w:trPr>
        <w:tc>
          <w:tcPr>
            <w:tcW w:w="1843" w:type="dxa"/>
            <w:shd w:val="clear" w:color="auto" w:fill="auto"/>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Description of data cleaning, and its criteria (outliers, missing </w:t>
            </w:r>
            <w:r w:rsidRPr="004A1E58">
              <w:rPr>
                <w:rFonts w:ascii="Times New Roman" w:eastAsia="等线" w:hAnsi="Times New Roman" w:cs="Times New Roman"/>
                <w:sz w:val="22"/>
                <w:szCs w:val="22"/>
              </w:rPr>
              <w:lastRenderedPageBreak/>
              <w:t>values, invalid data)</w:t>
            </w:r>
          </w:p>
        </w:tc>
        <w:tc>
          <w:tcPr>
            <w:tcW w:w="1701"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lastRenderedPageBreak/>
              <w:t xml:space="preserve">1: Adequate </w:t>
            </w:r>
          </w:p>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0: Not adequate</w:t>
            </w:r>
          </w:p>
        </w:tc>
        <w:tc>
          <w:tcPr>
            <w:tcW w:w="5482" w:type="dxa"/>
            <w:shd w:val="clear" w:color="auto" w:fill="auto"/>
            <w:noWrap/>
            <w:hideMark/>
          </w:tcPr>
          <w:p w:rsidR="003D16D5" w:rsidRPr="004A1E58" w:rsidRDefault="003D16D5" w:rsidP="003D16D5">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Studies must report how data was cleaned, how outlying participants and data were removed and the percentages or number removed. Also, the study should report the percentage of missing values in the final data set. It is not </w:t>
            </w:r>
            <w:r w:rsidRPr="004A1E58">
              <w:rPr>
                <w:rFonts w:ascii="Times New Roman" w:eastAsia="等线" w:hAnsi="Times New Roman" w:cs="Times New Roman"/>
                <w:sz w:val="22"/>
                <w:szCs w:val="22"/>
              </w:rPr>
              <w:lastRenderedPageBreak/>
              <w:t>necessary that the study investigates the pattern of the missing values (missing completely at random, missing at random or missing not at random).</w:t>
            </w:r>
          </w:p>
        </w:tc>
      </w:tr>
    </w:tbl>
    <w:p w:rsidR="00FA6E4A" w:rsidRPr="004A1E58" w:rsidRDefault="00FA6E4A" w:rsidP="003D49D0">
      <w:pPr>
        <w:spacing w:line="480" w:lineRule="auto"/>
        <w:ind w:left="720" w:hanging="720"/>
        <w:rPr>
          <w:rFonts w:ascii="Times New Roman" w:hAnsi="Times New Roman" w:cs="Times New Roman"/>
          <w:b/>
        </w:rPr>
      </w:pPr>
    </w:p>
    <w:p w:rsidR="00571E08" w:rsidRPr="004A1E58" w:rsidRDefault="00571E08" w:rsidP="003D49D0">
      <w:pPr>
        <w:spacing w:line="480" w:lineRule="auto"/>
        <w:ind w:left="720" w:hanging="720"/>
        <w:rPr>
          <w:rFonts w:ascii="Times New Roman" w:hAnsi="Times New Roman" w:cs="Times New Roman"/>
          <w:b/>
        </w:rPr>
      </w:pPr>
      <w:r w:rsidRPr="004A1E58">
        <w:rPr>
          <w:rFonts w:ascii="Times New Roman" w:hAnsi="Times New Roman" w:cs="Times New Roman" w:hint="eastAsia"/>
          <w:b/>
        </w:rPr>
        <w:t>I</w:t>
      </w:r>
      <w:r w:rsidRPr="004A1E58">
        <w:rPr>
          <w:rFonts w:ascii="Times New Roman" w:hAnsi="Times New Roman" w:cs="Times New Roman"/>
          <w:b/>
        </w:rPr>
        <w:t>nternal validity</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984"/>
        <w:gridCol w:w="5619"/>
      </w:tblGrid>
      <w:tr w:rsidR="00CD7447" w:rsidRPr="004A1E58" w:rsidTr="008F54E6">
        <w:trPr>
          <w:trHeight w:val="280"/>
        </w:trPr>
        <w:tc>
          <w:tcPr>
            <w:tcW w:w="1413" w:type="dxa"/>
            <w:shd w:val="clear" w:color="auto" w:fill="auto"/>
            <w:hideMark/>
          </w:tcPr>
          <w:p w:rsidR="00685C2B"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Criterion </w:t>
            </w:r>
          </w:p>
        </w:tc>
        <w:tc>
          <w:tcPr>
            <w:tcW w:w="1984" w:type="dxa"/>
            <w:shd w:val="clear" w:color="auto" w:fill="auto"/>
            <w:noWrap/>
            <w:hideMark/>
          </w:tcPr>
          <w:p w:rsidR="00685C2B"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Coding </w:t>
            </w:r>
          </w:p>
        </w:tc>
        <w:tc>
          <w:tcPr>
            <w:tcW w:w="5619" w:type="dxa"/>
            <w:shd w:val="clear" w:color="auto" w:fill="auto"/>
            <w:noWrap/>
            <w:hideMark/>
          </w:tcPr>
          <w:p w:rsidR="00685C2B"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Description </w:t>
            </w:r>
          </w:p>
        </w:tc>
      </w:tr>
      <w:tr w:rsidR="00CD7447" w:rsidRPr="004A1E58" w:rsidTr="008F54E6">
        <w:trPr>
          <w:trHeight w:val="560"/>
        </w:trPr>
        <w:tc>
          <w:tcPr>
            <w:tcW w:w="1413" w:type="dxa"/>
            <w:shd w:val="clear" w:color="auto" w:fill="auto"/>
            <w:hideMark/>
          </w:tcPr>
          <w:p w:rsidR="00685C2B"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Relevance of health-related threatening information</w:t>
            </w:r>
          </w:p>
        </w:tc>
        <w:tc>
          <w:tcPr>
            <w:tcW w:w="1984" w:type="dxa"/>
            <w:shd w:val="clear" w:color="auto" w:fill="auto"/>
            <w:noWrap/>
            <w:hideMark/>
          </w:tcPr>
          <w:p w:rsidR="00A22192"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3: selection/check in (pilot) study, data reported </w:t>
            </w:r>
          </w:p>
          <w:p w:rsidR="00A22192"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2: selection/check in (pilot) study, data not reported; or based upon relevant data from another study </w:t>
            </w:r>
          </w:p>
          <w:p w:rsidR="00A22192"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1: based upon expertise of experimenter, or upon previous studies that did not provide data </w:t>
            </w:r>
          </w:p>
          <w:p w:rsidR="00685C2B"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0: no mentioning</w:t>
            </w:r>
          </w:p>
        </w:tc>
        <w:tc>
          <w:tcPr>
            <w:tcW w:w="5619" w:type="dxa"/>
            <w:shd w:val="clear" w:color="auto" w:fill="auto"/>
            <w:noWrap/>
            <w:hideMark/>
          </w:tcPr>
          <w:p w:rsidR="00685C2B"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The study should report that the health-related threatening stimuli are relevant for the health anxiety group of the study. Stimuli may be selected in a pilot study in which the participants are identical to the study participants. Stimuli may be rated for relevance by the participants themselves (score 3). It is not sufficient that stimuli have been shown to be health-threat relevant and valid in another study unless that study involves similar participants and context</w:t>
            </w:r>
            <w:r w:rsidR="006856D9" w:rsidRPr="004A1E58">
              <w:rPr>
                <w:rFonts w:ascii="Times New Roman" w:eastAsia="等线" w:hAnsi="Times New Roman" w:cs="Times New Roman"/>
                <w:sz w:val="22"/>
                <w:szCs w:val="22"/>
              </w:rPr>
              <w:t xml:space="preserve"> </w:t>
            </w:r>
            <w:r w:rsidRPr="004A1E58">
              <w:rPr>
                <w:rFonts w:ascii="Times New Roman" w:eastAsia="等线" w:hAnsi="Times New Roman" w:cs="Times New Roman"/>
                <w:sz w:val="22"/>
                <w:szCs w:val="22"/>
              </w:rPr>
              <w:t>(score 2). A score of 2 is also given when the study reports that health-threat relevance has been investigated, but fails to report the data. Studies in which the health-related threatening stimuli are only based upon the experimenter’s expertise, or in which the same stimuli are used from previous studies that did not provide data about health-threat relevance, are scored 1. No mentioning of an internal check is scored 0.</w:t>
            </w:r>
          </w:p>
        </w:tc>
      </w:tr>
      <w:tr w:rsidR="00CD7447" w:rsidRPr="004A1E58" w:rsidTr="008F54E6">
        <w:trPr>
          <w:trHeight w:val="560"/>
        </w:trPr>
        <w:tc>
          <w:tcPr>
            <w:tcW w:w="1413" w:type="dxa"/>
            <w:shd w:val="clear" w:color="auto" w:fill="auto"/>
            <w:hideMark/>
          </w:tcPr>
          <w:p w:rsidR="00685C2B" w:rsidRPr="004A1E58" w:rsidRDefault="005D7366"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Health-threat</w:t>
            </w:r>
            <w:r w:rsidR="00685C2B" w:rsidRPr="004A1E58">
              <w:rPr>
                <w:rFonts w:ascii="Times New Roman" w:eastAsia="等线" w:hAnsi="Times New Roman" w:cs="Times New Roman"/>
                <w:sz w:val="22"/>
                <w:szCs w:val="22"/>
              </w:rPr>
              <w:t xml:space="preserve"> and </w:t>
            </w:r>
            <w:r w:rsidRPr="004A1E58">
              <w:rPr>
                <w:rFonts w:ascii="Times New Roman" w:eastAsia="等线" w:hAnsi="Times New Roman" w:cs="Times New Roman"/>
                <w:sz w:val="22"/>
                <w:szCs w:val="22"/>
              </w:rPr>
              <w:t>neutral</w:t>
            </w:r>
            <w:r w:rsidR="00685C2B" w:rsidRPr="004A1E58">
              <w:rPr>
                <w:rFonts w:ascii="Times New Roman" w:eastAsia="等线" w:hAnsi="Times New Roman" w:cs="Times New Roman"/>
                <w:sz w:val="22"/>
                <w:szCs w:val="22"/>
              </w:rPr>
              <w:t xml:space="preserve"> information adequately matched</w:t>
            </w:r>
          </w:p>
        </w:tc>
        <w:tc>
          <w:tcPr>
            <w:tcW w:w="1984" w:type="dxa"/>
            <w:shd w:val="clear" w:color="auto" w:fill="auto"/>
            <w:noWrap/>
            <w:hideMark/>
          </w:tcPr>
          <w:p w:rsidR="008C3279"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1: Adequate </w:t>
            </w:r>
          </w:p>
          <w:p w:rsidR="00685C2B"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0: Not adequate</w:t>
            </w:r>
          </w:p>
        </w:tc>
        <w:tc>
          <w:tcPr>
            <w:tcW w:w="5619" w:type="dxa"/>
            <w:shd w:val="clear" w:color="auto" w:fill="auto"/>
            <w:noWrap/>
            <w:hideMark/>
          </w:tcPr>
          <w:p w:rsidR="00685C2B"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Ideally, the health-related threatening stimuli and neutral stimuli are perfectly matched. Pictures should ideally have the same visual complexity, luminance. Words should be matched for familiarity and word length.</w:t>
            </w:r>
          </w:p>
        </w:tc>
      </w:tr>
      <w:tr w:rsidR="008C3279" w:rsidRPr="004A1E58" w:rsidTr="008F54E6">
        <w:trPr>
          <w:trHeight w:val="560"/>
        </w:trPr>
        <w:tc>
          <w:tcPr>
            <w:tcW w:w="1413" w:type="dxa"/>
            <w:shd w:val="clear" w:color="auto" w:fill="auto"/>
            <w:hideMark/>
          </w:tcPr>
          <w:p w:rsidR="00685C2B"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Participants engagement with task</w:t>
            </w:r>
          </w:p>
        </w:tc>
        <w:tc>
          <w:tcPr>
            <w:tcW w:w="1984" w:type="dxa"/>
            <w:shd w:val="clear" w:color="auto" w:fill="auto"/>
            <w:noWrap/>
            <w:hideMark/>
          </w:tcPr>
          <w:p w:rsidR="008C3279"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 xml:space="preserve">1: Adequate </w:t>
            </w:r>
          </w:p>
          <w:p w:rsidR="00685C2B"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0: Not adequate</w:t>
            </w:r>
          </w:p>
        </w:tc>
        <w:tc>
          <w:tcPr>
            <w:tcW w:w="5619" w:type="dxa"/>
            <w:shd w:val="clear" w:color="auto" w:fill="auto"/>
            <w:noWrap/>
            <w:hideMark/>
          </w:tcPr>
          <w:p w:rsidR="00685C2B" w:rsidRPr="004A1E58" w:rsidRDefault="00685C2B" w:rsidP="00685C2B">
            <w:pPr>
              <w:rPr>
                <w:rFonts w:ascii="Times New Roman" w:eastAsia="等线" w:hAnsi="Times New Roman" w:cs="Times New Roman"/>
                <w:sz w:val="22"/>
                <w:szCs w:val="22"/>
              </w:rPr>
            </w:pPr>
            <w:r w:rsidRPr="004A1E58">
              <w:rPr>
                <w:rFonts w:ascii="Times New Roman" w:eastAsia="等线" w:hAnsi="Times New Roman" w:cs="Times New Roman"/>
                <w:sz w:val="22"/>
                <w:szCs w:val="22"/>
              </w:rPr>
              <w:t>Check for outliers, RTs from errors discarded, and exclusion of individuals not conforming to the task instructions, digit trials, or gaze fixations. Engagement can also be ascertained by the experimenter, with task motivation explicitly targeted.</w:t>
            </w:r>
          </w:p>
        </w:tc>
      </w:tr>
    </w:tbl>
    <w:p w:rsidR="00571E08" w:rsidRPr="004A1E58" w:rsidRDefault="00571E08" w:rsidP="003D49D0">
      <w:pPr>
        <w:spacing w:line="480" w:lineRule="auto"/>
        <w:ind w:left="720" w:hanging="720"/>
        <w:rPr>
          <w:rFonts w:ascii="Times New Roman" w:hAnsi="Times New Roman" w:cs="Times New Roman"/>
          <w:b/>
        </w:rPr>
      </w:pPr>
    </w:p>
    <w:p w:rsidR="003D49D0" w:rsidRPr="004A1E58" w:rsidRDefault="003D49D0" w:rsidP="00264449">
      <w:pPr>
        <w:spacing w:line="480" w:lineRule="auto"/>
        <w:ind w:left="720" w:hanging="720"/>
        <w:jc w:val="center"/>
        <w:rPr>
          <w:rFonts w:ascii="Times New Roman" w:hAnsi="Times New Roman" w:cs="Times New Roman"/>
          <w:b/>
        </w:rPr>
      </w:pPr>
      <w:r w:rsidRPr="004A1E58">
        <w:rPr>
          <w:rFonts w:ascii="Times New Roman" w:hAnsi="Times New Roman" w:cs="Times New Roman"/>
          <w:b/>
        </w:rPr>
        <w:br w:type="page"/>
      </w:r>
    </w:p>
    <w:p w:rsidR="00DE1A2D" w:rsidRPr="004A1E58" w:rsidRDefault="00DE1A2D" w:rsidP="00264449">
      <w:pPr>
        <w:spacing w:line="480" w:lineRule="auto"/>
        <w:ind w:left="720" w:hanging="720"/>
        <w:jc w:val="center"/>
        <w:rPr>
          <w:rFonts w:ascii="Times New Roman" w:hAnsi="Times New Roman" w:cs="Times New Roman"/>
          <w:b/>
        </w:rPr>
      </w:pPr>
      <w:r w:rsidRPr="004A1E58">
        <w:rPr>
          <w:rFonts w:ascii="Times New Roman" w:hAnsi="Times New Roman" w:cs="Times New Roman"/>
          <w:b/>
        </w:rPr>
        <w:lastRenderedPageBreak/>
        <w:t>Supplementary File</w:t>
      </w:r>
      <w:r w:rsidR="00264449" w:rsidRPr="004A1E58">
        <w:rPr>
          <w:rFonts w:ascii="Times New Roman" w:hAnsi="Times New Roman" w:cs="Times New Roman"/>
          <w:b/>
        </w:rPr>
        <w:t xml:space="preserve"> </w:t>
      </w:r>
      <w:r w:rsidR="00FC383A" w:rsidRPr="004A1E58">
        <w:rPr>
          <w:rFonts w:ascii="Times New Roman" w:hAnsi="Times New Roman" w:cs="Times New Roman"/>
          <w:b/>
        </w:rPr>
        <w:t>D</w:t>
      </w:r>
    </w:p>
    <w:p w:rsidR="00264449" w:rsidRPr="004A1E58" w:rsidRDefault="00264449" w:rsidP="00264449">
      <w:pPr>
        <w:spacing w:line="480" w:lineRule="auto"/>
        <w:ind w:left="720" w:hanging="720"/>
        <w:jc w:val="center"/>
        <w:rPr>
          <w:rFonts w:ascii="Times New Roman" w:hAnsi="Times New Roman" w:cs="Times New Roman"/>
          <w:b/>
        </w:rPr>
      </w:pPr>
      <w:r w:rsidRPr="004A1E58">
        <w:rPr>
          <w:rFonts w:ascii="Times New Roman" w:hAnsi="Times New Roman" w:cs="Times New Roman"/>
          <w:b/>
        </w:rPr>
        <w:t>Three-level meta-analysis</w:t>
      </w:r>
    </w:p>
    <w:p w:rsidR="000C7A57" w:rsidRPr="004A1E58" w:rsidRDefault="00122C72" w:rsidP="0030505A">
      <w:pPr>
        <w:spacing w:line="480" w:lineRule="auto"/>
        <w:ind w:firstLine="720"/>
        <w:rPr>
          <w:rFonts w:ascii="Times New Roman" w:hAnsi="Times New Roman" w:cs="Times New Roman"/>
        </w:rPr>
      </w:pPr>
      <w:r w:rsidRPr="004A1E58">
        <w:rPr>
          <w:rFonts w:ascii="Times New Roman" w:hAnsi="Times New Roman" w:cs="Times New Roman"/>
        </w:rPr>
        <w:t>As an extension of the traditional meta-analysis, the</w:t>
      </w:r>
      <w:r w:rsidR="0030505A" w:rsidRPr="004A1E58">
        <w:rPr>
          <w:rFonts w:ascii="Times New Roman" w:hAnsi="Times New Roman" w:cs="Times New Roman"/>
        </w:rPr>
        <w:t xml:space="preserve"> three-level </w:t>
      </w:r>
      <w:r w:rsidRPr="004A1E58">
        <w:rPr>
          <w:rFonts w:ascii="Times New Roman" w:hAnsi="Times New Roman" w:cs="Times New Roman"/>
        </w:rPr>
        <w:t>meta-analysis</w:t>
      </w:r>
      <w:r w:rsidR="0030505A" w:rsidRPr="004A1E58">
        <w:rPr>
          <w:rFonts w:ascii="Times New Roman" w:hAnsi="Times New Roman" w:cs="Times New Roman"/>
        </w:rPr>
        <w:t xml:space="preserve"> </w:t>
      </w:r>
      <w:proofErr w:type="gramStart"/>
      <w:r w:rsidR="0030505A" w:rsidRPr="004A1E58">
        <w:rPr>
          <w:rFonts w:ascii="Times New Roman" w:hAnsi="Times New Roman" w:cs="Times New Roman"/>
        </w:rPr>
        <w:t>takes into account</w:t>
      </w:r>
      <w:proofErr w:type="gramEnd"/>
      <w:r w:rsidR="0030505A" w:rsidRPr="004A1E58">
        <w:rPr>
          <w:rFonts w:ascii="Times New Roman" w:hAnsi="Times New Roman" w:cs="Times New Roman"/>
        </w:rPr>
        <w:t xml:space="preserve"> the dependency</w:t>
      </w:r>
      <w:r w:rsidRPr="004A1E58">
        <w:rPr>
          <w:rFonts w:ascii="Times New Roman" w:hAnsi="Times New Roman" w:cs="Times New Roman"/>
        </w:rPr>
        <w:t xml:space="preserve"> among effect sizes</w:t>
      </w:r>
      <w:r w:rsidR="0030505A" w:rsidRPr="004A1E58">
        <w:rPr>
          <w:rFonts w:ascii="Times New Roman" w:hAnsi="Times New Roman" w:cs="Times New Roman"/>
        </w:rPr>
        <w:t xml:space="preserve"> by adding an intermediate level (Cheung, 2014; Van den </w:t>
      </w:r>
      <w:proofErr w:type="spellStart"/>
      <w:r w:rsidR="0030505A" w:rsidRPr="004A1E58">
        <w:rPr>
          <w:rFonts w:ascii="Times New Roman" w:hAnsi="Times New Roman" w:cs="Times New Roman"/>
        </w:rPr>
        <w:t>Noortgate</w:t>
      </w:r>
      <w:proofErr w:type="spellEnd"/>
      <w:r w:rsidR="0030505A" w:rsidRPr="004A1E58">
        <w:rPr>
          <w:rFonts w:ascii="Times New Roman" w:hAnsi="Times New Roman" w:cs="Times New Roman"/>
        </w:rPr>
        <w:t xml:space="preserve"> et al., 2015). Th</w:t>
      </w:r>
      <w:r w:rsidR="00E314C7" w:rsidRPr="004A1E58">
        <w:rPr>
          <w:rFonts w:ascii="Times New Roman" w:hAnsi="Times New Roman" w:cs="Times New Roman"/>
        </w:rPr>
        <w:t>e three-level random-effect</w:t>
      </w:r>
      <w:r w:rsidR="0030505A" w:rsidRPr="004A1E58">
        <w:rPr>
          <w:rFonts w:ascii="Times New Roman" w:hAnsi="Times New Roman" w:cs="Times New Roman"/>
        </w:rPr>
        <w:t xml:space="preserve"> model accounts for three sources of variance: the sampling variance of the effect sizes</w:t>
      </w:r>
      <w:r w:rsidR="009548CD" w:rsidRPr="004A1E58">
        <w:rPr>
          <w:rFonts w:ascii="Times New Roman" w:hAnsi="Times New Roman" w:cs="Times New Roman"/>
        </w:rPr>
        <w:t xml:space="preserve"> (Level 1)</w:t>
      </w:r>
      <w:r w:rsidR="0030505A" w:rsidRPr="004A1E58">
        <w:rPr>
          <w:rFonts w:ascii="Times New Roman" w:hAnsi="Times New Roman" w:cs="Times New Roman"/>
        </w:rPr>
        <w:t xml:space="preserve">; the variance between effect sizes from the same </w:t>
      </w:r>
      <w:r w:rsidR="00334D20" w:rsidRPr="004A1E58">
        <w:rPr>
          <w:rFonts w:ascii="Times New Roman" w:hAnsi="Times New Roman" w:cs="Times New Roman"/>
        </w:rPr>
        <w:t>study</w:t>
      </w:r>
      <w:r w:rsidR="009548CD" w:rsidRPr="004A1E58">
        <w:rPr>
          <w:rFonts w:ascii="Times New Roman" w:hAnsi="Times New Roman" w:cs="Times New Roman"/>
        </w:rPr>
        <w:t xml:space="preserve"> (Level 2)</w:t>
      </w:r>
      <w:r w:rsidR="0030505A" w:rsidRPr="004A1E58">
        <w:rPr>
          <w:rFonts w:ascii="Times New Roman" w:hAnsi="Times New Roman" w:cs="Times New Roman"/>
        </w:rPr>
        <w:t xml:space="preserve">, allowing effect sizes to vary within </w:t>
      </w:r>
      <w:r w:rsidR="00CD5F16" w:rsidRPr="004A1E58">
        <w:rPr>
          <w:rFonts w:ascii="Times New Roman" w:hAnsi="Times New Roman" w:cs="Times New Roman"/>
        </w:rPr>
        <w:t xml:space="preserve">a </w:t>
      </w:r>
      <w:r w:rsidR="0030505A" w:rsidRPr="004A1E58">
        <w:rPr>
          <w:rFonts w:ascii="Times New Roman" w:hAnsi="Times New Roman" w:cs="Times New Roman"/>
        </w:rPr>
        <w:t>stud</w:t>
      </w:r>
      <w:r w:rsidR="00CD5F16" w:rsidRPr="004A1E58">
        <w:rPr>
          <w:rFonts w:ascii="Times New Roman" w:hAnsi="Times New Roman" w:cs="Times New Roman"/>
        </w:rPr>
        <w:t>y</w:t>
      </w:r>
      <w:r w:rsidR="0030505A" w:rsidRPr="004A1E58">
        <w:rPr>
          <w:rFonts w:ascii="Times New Roman" w:hAnsi="Times New Roman" w:cs="Times New Roman"/>
        </w:rPr>
        <w:t>; and the variance between studie</w:t>
      </w:r>
      <w:r w:rsidR="00124BDF" w:rsidRPr="004A1E58">
        <w:rPr>
          <w:rFonts w:ascii="Times New Roman" w:hAnsi="Times New Roman" w:cs="Times New Roman"/>
        </w:rPr>
        <w:t>s (</w:t>
      </w:r>
      <w:r w:rsidR="004E6B6D" w:rsidRPr="004A1E58">
        <w:rPr>
          <w:rFonts w:ascii="Times New Roman" w:hAnsi="Times New Roman" w:cs="Times New Roman"/>
        </w:rPr>
        <w:t>Level 3)</w:t>
      </w:r>
      <w:r w:rsidR="0030505A" w:rsidRPr="004A1E58">
        <w:rPr>
          <w:rFonts w:ascii="Times New Roman" w:hAnsi="Times New Roman" w:cs="Times New Roman"/>
        </w:rPr>
        <w:t>, allowing effect sizes to vary between studies (</w:t>
      </w:r>
      <w:proofErr w:type="spellStart"/>
      <w:r w:rsidR="0030505A" w:rsidRPr="004A1E58">
        <w:rPr>
          <w:rFonts w:ascii="Times New Roman" w:hAnsi="Times New Roman" w:cs="Times New Roman"/>
        </w:rPr>
        <w:t>Hox</w:t>
      </w:r>
      <w:proofErr w:type="spellEnd"/>
      <w:r w:rsidR="0030505A" w:rsidRPr="004A1E58">
        <w:rPr>
          <w:rFonts w:ascii="Times New Roman" w:hAnsi="Times New Roman" w:cs="Times New Roman"/>
        </w:rPr>
        <w:t xml:space="preserve"> et al., 2010; Van den </w:t>
      </w:r>
      <w:proofErr w:type="spellStart"/>
      <w:r w:rsidR="0030505A" w:rsidRPr="004A1E58">
        <w:rPr>
          <w:rFonts w:ascii="Times New Roman" w:hAnsi="Times New Roman" w:cs="Times New Roman"/>
        </w:rPr>
        <w:t>Noortgate</w:t>
      </w:r>
      <w:proofErr w:type="spellEnd"/>
      <w:r w:rsidR="0030505A" w:rsidRPr="004A1E58">
        <w:rPr>
          <w:rFonts w:ascii="Times New Roman" w:hAnsi="Times New Roman" w:cs="Times New Roman"/>
        </w:rPr>
        <w:t xml:space="preserve"> et al., 2013). </w:t>
      </w:r>
    </w:p>
    <w:p w:rsidR="0030505A" w:rsidRPr="004A1E58" w:rsidRDefault="00E13F14" w:rsidP="0030505A">
      <w:pPr>
        <w:spacing w:line="480" w:lineRule="auto"/>
        <w:ind w:firstLine="720"/>
        <w:rPr>
          <w:rFonts w:ascii="Times New Roman" w:hAnsi="Times New Roman" w:cs="Times New Roman"/>
        </w:rPr>
      </w:pPr>
      <w:r w:rsidRPr="004A1E58">
        <w:rPr>
          <w:rFonts w:ascii="Times New Roman" w:hAnsi="Times New Roman" w:cs="Times New Roman"/>
        </w:rPr>
        <w:t>A</w:t>
      </w:r>
      <w:r w:rsidR="0030505A" w:rsidRPr="004A1E58">
        <w:rPr>
          <w:rFonts w:ascii="Times New Roman" w:hAnsi="Times New Roman" w:cs="Times New Roman"/>
        </w:rPr>
        <w:t xml:space="preserve"> three-level random-effect </w:t>
      </w:r>
      <w:r w:rsidR="006C7121" w:rsidRPr="004A1E58">
        <w:rPr>
          <w:rFonts w:ascii="Times New Roman" w:hAnsi="Times New Roman" w:cs="Times New Roman"/>
        </w:rPr>
        <w:t>model can be expressed as</w:t>
      </w:r>
      <w:r w:rsidR="0030505A" w:rsidRPr="004A1E58">
        <w:rPr>
          <w:rFonts w:ascii="Times New Roman" w:hAnsi="Times New Roman" w:cs="Times New Roman"/>
        </w:rPr>
        <w:t xml:space="preserve"> </w:t>
      </w:r>
    </w:p>
    <w:p w:rsidR="00561E52" w:rsidRPr="004A1E58" w:rsidRDefault="007B1BB6" w:rsidP="00561E52">
      <w:pPr>
        <w:spacing w:line="480" w:lineRule="auto"/>
        <w:ind w:firstLineChars="200" w:firstLine="48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d>
                <m:dPr>
                  <m:ctrlPr>
                    <w:rPr>
                      <w:rFonts w:ascii="Cambria Math" w:hAnsi="Cambria Math" w:cs="Times New Roman"/>
                      <w:i/>
                    </w:rPr>
                  </m:ctrlPr>
                </m:dPr>
                <m:e>
                  <m:r>
                    <w:rPr>
                      <w:rFonts w:ascii="Cambria Math" w:hAnsi="Cambria Math" w:cs="Times New Roman"/>
                    </w:rPr>
                    <m:t>3</m:t>
                  </m:r>
                </m:e>
              </m:d>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ij</m:t>
              </m:r>
            </m:sub>
          </m:sSub>
          <m:r>
            <m:rPr>
              <m:sty m:val="p"/>
            </m:rPr>
            <w:rPr>
              <w:rFonts w:ascii="Cambria Math" w:hAnsi="Cambria Math" w:cs="Times New Roman"/>
            </w:rPr>
            <m:t>,</m:t>
          </m:r>
        </m:oMath>
      </m:oMathPara>
    </w:p>
    <w:p w:rsidR="00561E52" w:rsidRPr="004A1E58" w:rsidRDefault="00561E52" w:rsidP="00561E52">
      <w:pPr>
        <w:spacing w:line="480" w:lineRule="auto"/>
        <w:rPr>
          <w:rFonts w:ascii="Times New Roman" w:hAnsi="Times New Roman" w:cs="Times New Roman"/>
        </w:rPr>
      </w:pPr>
      <w:r w:rsidRPr="004A1E58">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ij</m:t>
            </m:r>
          </m:sub>
        </m:sSub>
      </m:oMath>
      <w:r w:rsidRPr="004A1E58">
        <w:rPr>
          <w:rFonts w:ascii="Times New Roman" w:hAnsi="Times New Roman" w:cs="Times New Roman" w:hint="eastAsia"/>
        </w:rPr>
        <w:t xml:space="preserve"> </w:t>
      </w:r>
      <w:r w:rsidRPr="004A1E58">
        <w:rPr>
          <w:rFonts w:ascii="Times New Roman" w:hAnsi="Times New Roman" w:cs="Times New Roman"/>
        </w:rPr>
        <w:t xml:space="preserve">is the </w:t>
      </w:r>
      <w:proofErr w:type="spellStart"/>
      <w:r w:rsidRPr="004A1E58">
        <w:rPr>
          <w:rFonts w:ascii="Times New Roman" w:hAnsi="Times New Roman" w:cs="Times New Roman"/>
          <w:i/>
        </w:rPr>
        <w:t>i</w:t>
      </w:r>
      <w:r w:rsidRPr="004A1E58">
        <w:rPr>
          <w:rFonts w:ascii="Times New Roman" w:hAnsi="Times New Roman" w:cs="Times New Roman"/>
        </w:rPr>
        <w:t>th</w:t>
      </w:r>
      <w:proofErr w:type="spellEnd"/>
      <w:r w:rsidRPr="004A1E58">
        <w:rPr>
          <w:rFonts w:ascii="Times New Roman" w:hAnsi="Times New Roman" w:cs="Times New Roman"/>
        </w:rPr>
        <w:t xml:space="preserve"> effect size in the </w:t>
      </w:r>
      <w:proofErr w:type="spellStart"/>
      <w:r w:rsidRPr="004A1E58">
        <w:rPr>
          <w:rFonts w:ascii="Times New Roman" w:hAnsi="Times New Roman" w:cs="Times New Roman"/>
          <w:i/>
        </w:rPr>
        <w:t>j</w:t>
      </w:r>
      <w:r w:rsidRPr="004A1E58">
        <w:rPr>
          <w:rFonts w:ascii="Times New Roman" w:hAnsi="Times New Roman" w:cs="Times New Roman"/>
        </w:rPr>
        <w:t>th</w:t>
      </w:r>
      <w:proofErr w:type="spellEnd"/>
      <w:r w:rsidRPr="004A1E58">
        <w:rPr>
          <w:rFonts w:ascii="Times New Roman" w:hAnsi="Times New Roman" w:cs="Times New Roman"/>
        </w:rPr>
        <w:t xml:space="preserve"> cluster,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oMath>
      <w:r w:rsidRPr="004A1E58">
        <w:rPr>
          <w:rFonts w:ascii="Times New Roman" w:hAnsi="Times New Roman" w:cs="Times New Roman" w:hint="eastAsia"/>
        </w:rPr>
        <w:t xml:space="preserve"> </w:t>
      </w:r>
      <w:r w:rsidRPr="004A1E58">
        <w:rPr>
          <w:rFonts w:ascii="Times New Roman" w:hAnsi="Times New Roman" w:cs="Times New Roman"/>
        </w:rPr>
        <w:t xml:space="preserve">is the average population effect, </w:t>
      </w:r>
      <w:proofErr w:type="gramStart"/>
      <w:r w:rsidRPr="004A1E58">
        <w:rPr>
          <w:rFonts w:ascii="Times New Roman" w:hAnsi="Times New Roman" w:cs="Times New Roman"/>
        </w:rPr>
        <w:t>Var(</w:t>
      </w:r>
      <w:proofErr w:type="gramEnd"/>
      <m:oMath>
        <m:sSub>
          <m:sSubPr>
            <m:ctrlPr>
              <w:rPr>
                <w:rFonts w:ascii="Cambria Math" w:hAnsi="Cambria Math" w:cs="Times New Roman"/>
                <w:i/>
              </w:rPr>
            </m:ctrlPr>
          </m:sSubPr>
          <m:e>
            <m:r>
              <w:rPr>
                <w:rFonts w:ascii="Cambria Math" w:hAnsi="Cambria Math" w:cs="Times New Roman"/>
              </w:rPr>
              <m:t>u</m:t>
            </m:r>
          </m:e>
          <m:sub>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ij</m:t>
            </m:r>
          </m:sub>
        </m:sSub>
      </m:oMath>
      <w:r w:rsidRPr="004A1E58">
        <w:rPr>
          <w:rFonts w:ascii="Times New Roman" w:hAnsi="Times New Roman" w:cs="Times New Roman" w:hint="eastAsia"/>
        </w:rPr>
        <w:t>)</w:t>
      </w:r>
      <w:r w:rsidRPr="004A1E58">
        <w:rPr>
          <w:rFonts w:ascii="Times New Roman" w:hAnsi="Times New Roman" w:cs="Times New Roman"/>
        </w:rPr>
        <w:t xml:space="preserve"> and Var(</w:t>
      </w:r>
      <m:oMath>
        <m:sSub>
          <m:sSubPr>
            <m:ctrlPr>
              <w:rPr>
                <w:rFonts w:ascii="Cambria Math" w:hAnsi="Cambria Math" w:cs="Times New Roman"/>
                <w:i/>
              </w:rPr>
            </m:ctrlPr>
          </m:sSubPr>
          <m:e>
            <m:r>
              <w:rPr>
                <w:rFonts w:ascii="Cambria Math" w:hAnsi="Cambria Math" w:cs="Times New Roman"/>
              </w:rPr>
              <m:t>u</m:t>
            </m:r>
          </m:e>
          <m:sub>
            <m:d>
              <m:dPr>
                <m:ctrlPr>
                  <w:rPr>
                    <w:rFonts w:ascii="Cambria Math" w:hAnsi="Cambria Math" w:cs="Times New Roman"/>
                    <w:i/>
                  </w:rPr>
                </m:ctrlPr>
              </m:dPr>
              <m:e>
                <m:r>
                  <w:rPr>
                    <w:rFonts w:ascii="Cambria Math" w:hAnsi="Cambria Math" w:cs="Times New Roman"/>
                  </w:rPr>
                  <m:t>3</m:t>
                </m:r>
              </m:e>
            </m:d>
            <m:r>
              <w:rPr>
                <w:rFonts w:ascii="Cambria Math" w:hAnsi="Cambria Math" w:cs="Times New Roman"/>
              </w:rPr>
              <m:t>j</m:t>
            </m:r>
          </m:sub>
        </m:sSub>
      </m:oMath>
      <w:r w:rsidRPr="004A1E58">
        <w:rPr>
          <w:rFonts w:ascii="Times New Roman" w:hAnsi="Times New Roman" w:cs="Times New Roman" w:hint="eastAsia"/>
        </w:rPr>
        <w:t xml:space="preserve">) </w:t>
      </w:r>
      <w:r w:rsidRPr="004A1E58">
        <w:rPr>
          <w:rFonts w:ascii="Times New Roman" w:hAnsi="Times New Roman" w:cs="Times New Roman"/>
        </w:rPr>
        <w:t>are the study-specific Level 2 and Level 3 heterogeneity, and Var(</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ij</m:t>
            </m:r>
          </m:sub>
        </m:sSub>
      </m:oMath>
      <w:r w:rsidRPr="004A1E58">
        <w:rPr>
          <w:rFonts w:ascii="Times New Roman" w:hAnsi="Times New Roman" w:cs="Times New Roman" w:hint="eastAsia"/>
        </w:rPr>
        <w:t>)</w:t>
      </w:r>
      <w:r w:rsidRPr="004A1E58">
        <w:rPr>
          <w:rFonts w:ascii="Times New Roman" w:hAnsi="Times New Roman" w:cs="Times New Roman"/>
        </w:rPr>
        <w:t xml:space="preserve"> is the sampling variance in the </w:t>
      </w:r>
      <w:proofErr w:type="spellStart"/>
      <w:r w:rsidRPr="004A1E58">
        <w:rPr>
          <w:rFonts w:ascii="Times New Roman" w:hAnsi="Times New Roman" w:cs="Times New Roman"/>
          <w:i/>
        </w:rPr>
        <w:t>i</w:t>
      </w:r>
      <w:r w:rsidRPr="004A1E58">
        <w:rPr>
          <w:rFonts w:ascii="Times New Roman" w:hAnsi="Times New Roman" w:cs="Times New Roman"/>
        </w:rPr>
        <w:t>th</w:t>
      </w:r>
      <w:proofErr w:type="spellEnd"/>
      <w:r w:rsidRPr="004A1E58">
        <w:rPr>
          <w:rFonts w:ascii="Times New Roman" w:hAnsi="Times New Roman" w:cs="Times New Roman"/>
        </w:rPr>
        <w:t xml:space="preserve"> effect size in the </w:t>
      </w:r>
      <w:proofErr w:type="spellStart"/>
      <w:r w:rsidRPr="004A1E58">
        <w:rPr>
          <w:rFonts w:ascii="Times New Roman" w:hAnsi="Times New Roman" w:cs="Times New Roman"/>
          <w:i/>
        </w:rPr>
        <w:t>j</w:t>
      </w:r>
      <w:r w:rsidRPr="004A1E58">
        <w:rPr>
          <w:rFonts w:ascii="Times New Roman" w:hAnsi="Times New Roman" w:cs="Times New Roman"/>
        </w:rPr>
        <w:t>th</w:t>
      </w:r>
      <w:proofErr w:type="spellEnd"/>
      <w:r w:rsidRPr="004A1E58">
        <w:rPr>
          <w:rFonts w:ascii="Times New Roman" w:hAnsi="Times New Roman" w:cs="Times New Roman"/>
        </w:rPr>
        <w:t xml:space="preserve"> cluster.</w:t>
      </w:r>
    </w:p>
    <w:p w:rsidR="0030505A" w:rsidRPr="004A1E58" w:rsidRDefault="0030505A" w:rsidP="0030505A">
      <w:pPr>
        <w:spacing w:line="480" w:lineRule="auto"/>
        <w:ind w:firstLine="720"/>
        <w:rPr>
          <w:rFonts w:ascii="Times New Roman" w:hAnsi="Times New Roman" w:cs="Times New Roman"/>
        </w:rPr>
      </w:pPr>
      <w:r w:rsidRPr="004A1E58">
        <w:rPr>
          <w:rFonts w:ascii="Times New Roman" w:hAnsi="Times New Roman" w:cs="Times New Roman"/>
        </w:rPr>
        <w:t xml:space="preserve">We first </w:t>
      </w:r>
      <w:r w:rsidR="00EC24BB" w:rsidRPr="004A1E58">
        <w:rPr>
          <w:rFonts w:ascii="Times New Roman" w:hAnsi="Times New Roman" w:cs="Times New Roman"/>
        </w:rPr>
        <w:t>us</w:t>
      </w:r>
      <w:r w:rsidRPr="004A1E58">
        <w:rPr>
          <w:rFonts w:ascii="Times New Roman" w:hAnsi="Times New Roman" w:cs="Times New Roman"/>
        </w:rPr>
        <w:t xml:space="preserve">ed an unconditional three-level </w:t>
      </w:r>
      <w:r w:rsidR="00B15059" w:rsidRPr="004A1E58">
        <w:rPr>
          <w:rFonts w:ascii="Times New Roman" w:hAnsi="Times New Roman" w:cs="Times New Roman"/>
        </w:rPr>
        <w:t>random-effect model</w:t>
      </w:r>
      <w:r w:rsidRPr="004A1E58">
        <w:rPr>
          <w:rFonts w:ascii="Times New Roman" w:hAnsi="Times New Roman" w:cs="Times New Roman"/>
        </w:rPr>
        <w:t xml:space="preserve"> (i.e., without </w:t>
      </w:r>
      <w:r w:rsidR="00F20AC2" w:rsidRPr="004A1E58">
        <w:rPr>
          <w:rFonts w:ascii="Times New Roman" w:hAnsi="Times New Roman" w:cs="Times New Roman"/>
        </w:rPr>
        <w:t xml:space="preserve">any </w:t>
      </w:r>
      <w:r w:rsidRPr="004A1E58">
        <w:rPr>
          <w:rFonts w:ascii="Times New Roman" w:hAnsi="Times New Roman" w:cs="Times New Roman"/>
        </w:rPr>
        <w:t>moderator) to c</w:t>
      </w:r>
      <w:r w:rsidR="00AC19A8" w:rsidRPr="004A1E58">
        <w:rPr>
          <w:rFonts w:ascii="Times New Roman" w:hAnsi="Times New Roman" w:cs="Times New Roman"/>
        </w:rPr>
        <w:t>ompute</w:t>
      </w:r>
      <w:r w:rsidRPr="004A1E58">
        <w:rPr>
          <w:rFonts w:ascii="Times New Roman" w:hAnsi="Times New Roman" w:cs="Times New Roman"/>
        </w:rPr>
        <w:t xml:space="preserve"> the overall effect size and </w:t>
      </w:r>
      <w:r w:rsidR="001B0386" w:rsidRPr="004A1E58">
        <w:rPr>
          <w:rFonts w:ascii="Times New Roman" w:hAnsi="Times New Roman" w:cs="Times New Roman"/>
        </w:rPr>
        <w:t>test</w:t>
      </w:r>
      <w:r w:rsidRPr="004A1E58">
        <w:rPr>
          <w:rFonts w:ascii="Times New Roman" w:hAnsi="Times New Roman" w:cs="Times New Roman"/>
        </w:rPr>
        <w:t xml:space="preserve"> the heterogeneity across levels. Heterogeneity in effect sizes was </w:t>
      </w:r>
      <w:r w:rsidR="005B1A2B" w:rsidRPr="004A1E58">
        <w:rPr>
          <w:rFonts w:ascii="Times New Roman" w:hAnsi="Times New Roman" w:cs="Times New Roman"/>
        </w:rPr>
        <w:t>test</w:t>
      </w:r>
      <w:r w:rsidRPr="004A1E58">
        <w:rPr>
          <w:rFonts w:ascii="Times New Roman" w:hAnsi="Times New Roman" w:cs="Times New Roman"/>
        </w:rPr>
        <w:t xml:space="preserve">ed by conducting one-tailed log-likelihood-ratio-tests and </w:t>
      </w:r>
      <w:r w:rsidR="00DA5128" w:rsidRPr="004A1E58">
        <w:rPr>
          <w:rFonts w:ascii="Times New Roman" w:hAnsi="Times New Roman" w:cs="Times New Roman"/>
        </w:rPr>
        <w:t xml:space="preserve">by </w:t>
      </w:r>
      <w:r w:rsidR="00466844" w:rsidRPr="004A1E58">
        <w:rPr>
          <w:rFonts w:ascii="Times New Roman" w:hAnsi="Times New Roman" w:cs="Times New Roman"/>
        </w:rPr>
        <w:t>calculat</w:t>
      </w:r>
      <w:r w:rsidRPr="004A1E58">
        <w:rPr>
          <w:rFonts w:ascii="Times New Roman" w:hAnsi="Times New Roman" w:cs="Times New Roman"/>
        </w:rPr>
        <w:t xml:space="preserve">ing the </w:t>
      </w:r>
      <w:r w:rsidR="00466844" w:rsidRPr="004A1E58">
        <w:rPr>
          <w:rFonts w:ascii="Times New Roman" w:hAnsi="Times New Roman" w:cs="Times New Roman"/>
        </w:rPr>
        <w:t>amount</w:t>
      </w:r>
      <w:r w:rsidRPr="004A1E58">
        <w:rPr>
          <w:rFonts w:ascii="Times New Roman" w:hAnsi="Times New Roman" w:cs="Times New Roman"/>
        </w:rPr>
        <w:t xml:space="preserve"> of variance attribut</w:t>
      </w:r>
      <w:r w:rsidR="00DA5128" w:rsidRPr="004A1E58">
        <w:rPr>
          <w:rFonts w:ascii="Times New Roman" w:hAnsi="Times New Roman" w:cs="Times New Roman"/>
        </w:rPr>
        <w:t>able</w:t>
      </w:r>
      <w:r w:rsidRPr="004A1E58">
        <w:rPr>
          <w:rFonts w:ascii="Times New Roman" w:hAnsi="Times New Roman" w:cs="Times New Roman"/>
        </w:rPr>
        <w:t xml:space="preserve"> to the three levels. If </w:t>
      </w:r>
      <w:r w:rsidR="00F3225C" w:rsidRPr="004A1E58">
        <w:rPr>
          <w:rFonts w:ascii="Times New Roman" w:hAnsi="Times New Roman" w:cs="Times New Roman"/>
        </w:rPr>
        <w:t xml:space="preserve">there were </w:t>
      </w:r>
      <w:r w:rsidRPr="004A1E58">
        <w:rPr>
          <w:rFonts w:ascii="Times New Roman" w:hAnsi="Times New Roman" w:cs="Times New Roman"/>
        </w:rPr>
        <w:t>significant variances at Lever 2 and/or Level 3, or</w:t>
      </w:r>
      <w:r w:rsidR="00FA23F2" w:rsidRPr="004A1E58">
        <w:rPr>
          <w:rFonts w:ascii="Times New Roman" w:hAnsi="Times New Roman" w:cs="Times New Roman"/>
        </w:rPr>
        <w:t xml:space="preserve"> the </w:t>
      </w:r>
      <w:r w:rsidR="00F55BC1" w:rsidRPr="004A1E58">
        <w:rPr>
          <w:rFonts w:ascii="Times New Roman" w:hAnsi="Times New Roman" w:cs="Times New Roman"/>
        </w:rPr>
        <w:t>proportion</w:t>
      </w:r>
      <w:r w:rsidR="007B2E64" w:rsidRPr="004A1E58">
        <w:rPr>
          <w:rFonts w:ascii="Times New Roman" w:hAnsi="Times New Roman" w:cs="Times New Roman"/>
        </w:rPr>
        <w:t xml:space="preserve"> of </w:t>
      </w:r>
      <w:r w:rsidR="008446F6" w:rsidRPr="004A1E58">
        <w:rPr>
          <w:rFonts w:ascii="Times New Roman" w:hAnsi="Times New Roman" w:cs="Times New Roman"/>
        </w:rPr>
        <w:t xml:space="preserve">the total </w:t>
      </w:r>
      <w:r w:rsidR="007B2E64" w:rsidRPr="004A1E58">
        <w:rPr>
          <w:rFonts w:ascii="Times New Roman" w:hAnsi="Times New Roman" w:cs="Times New Roman"/>
        </w:rPr>
        <w:t>variance</w:t>
      </w:r>
      <w:r w:rsidR="00FA23F2" w:rsidRPr="004A1E58">
        <w:rPr>
          <w:rFonts w:ascii="Times New Roman" w:hAnsi="Times New Roman" w:cs="Times New Roman"/>
        </w:rPr>
        <w:t xml:space="preserve"> attributable to sampling variance</w:t>
      </w:r>
      <w:r w:rsidRPr="004A1E58">
        <w:rPr>
          <w:rFonts w:ascii="Times New Roman" w:hAnsi="Times New Roman" w:cs="Times New Roman"/>
        </w:rPr>
        <w:t xml:space="preserve"> </w:t>
      </w:r>
      <w:r w:rsidR="00FA23F2" w:rsidRPr="004A1E58">
        <w:rPr>
          <w:rFonts w:ascii="Times New Roman" w:hAnsi="Times New Roman" w:cs="Times New Roman"/>
        </w:rPr>
        <w:t xml:space="preserve">was </w:t>
      </w:r>
      <w:r w:rsidRPr="004A1E58">
        <w:rPr>
          <w:rFonts w:ascii="Times New Roman" w:hAnsi="Times New Roman" w:cs="Times New Roman"/>
        </w:rPr>
        <w:t xml:space="preserve">less than 75%, </w:t>
      </w:r>
      <w:r w:rsidR="00111F28" w:rsidRPr="004A1E58">
        <w:rPr>
          <w:rFonts w:ascii="Times New Roman" w:hAnsi="Times New Roman" w:cs="Times New Roman"/>
        </w:rPr>
        <w:t xml:space="preserve">a </w:t>
      </w:r>
      <w:r w:rsidRPr="004A1E58">
        <w:rPr>
          <w:rFonts w:ascii="Times New Roman" w:hAnsi="Times New Roman" w:cs="Times New Roman"/>
        </w:rPr>
        <w:t>moderator analys</w:t>
      </w:r>
      <w:r w:rsidR="00111F28" w:rsidRPr="004A1E58">
        <w:rPr>
          <w:rFonts w:ascii="Times New Roman" w:hAnsi="Times New Roman" w:cs="Times New Roman"/>
        </w:rPr>
        <w:t>i</w:t>
      </w:r>
      <w:r w:rsidRPr="004A1E58">
        <w:rPr>
          <w:rFonts w:ascii="Times New Roman" w:hAnsi="Times New Roman" w:cs="Times New Roman"/>
        </w:rPr>
        <w:t xml:space="preserve">s </w:t>
      </w:r>
      <w:r w:rsidR="00984E0E" w:rsidRPr="004A1E58">
        <w:rPr>
          <w:rFonts w:ascii="Times New Roman" w:hAnsi="Times New Roman" w:cs="Times New Roman"/>
        </w:rPr>
        <w:t>w</w:t>
      </w:r>
      <w:r w:rsidR="00111F28" w:rsidRPr="004A1E58">
        <w:rPr>
          <w:rFonts w:ascii="Times New Roman" w:hAnsi="Times New Roman" w:cs="Times New Roman"/>
        </w:rPr>
        <w:t>as</w:t>
      </w:r>
      <w:r w:rsidR="00984E0E" w:rsidRPr="004A1E58">
        <w:rPr>
          <w:rFonts w:ascii="Times New Roman" w:hAnsi="Times New Roman" w:cs="Times New Roman"/>
        </w:rPr>
        <w:t xml:space="preserve"> warranted</w:t>
      </w:r>
      <w:r w:rsidRPr="004A1E58">
        <w:rPr>
          <w:rFonts w:ascii="Times New Roman" w:hAnsi="Times New Roman" w:cs="Times New Roman"/>
        </w:rPr>
        <w:t xml:space="preserve"> to </w:t>
      </w:r>
      <w:r w:rsidRPr="004A1E58">
        <w:rPr>
          <w:rFonts w:ascii="Times New Roman" w:hAnsi="Times New Roman" w:cs="Times New Roman"/>
        </w:rPr>
        <w:lastRenderedPageBreak/>
        <w:t xml:space="preserve">investigate </w:t>
      </w:r>
      <w:r w:rsidR="00111F28" w:rsidRPr="004A1E58">
        <w:rPr>
          <w:rFonts w:ascii="Times New Roman" w:hAnsi="Times New Roman" w:cs="Times New Roman"/>
        </w:rPr>
        <w:t xml:space="preserve">the </w:t>
      </w:r>
      <w:r w:rsidR="00225611" w:rsidRPr="004A1E58">
        <w:rPr>
          <w:rFonts w:ascii="Times New Roman" w:hAnsi="Times New Roman" w:cs="Times New Roman"/>
        </w:rPr>
        <w:t xml:space="preserve">variables that could explain the variances </w:t>
      </w:r>
      <w:r w:rsidRPr="004A1E58">
        <w:rPr>
          <w:rFonts w:ascii="Times New Roman" w:hAnsi="Times New Roman" w:cs="Times New Roman"/>
        </w:rPr>
        <w:t>within and/or between studies</w:t>
      </w:r>
      <w:r w:rsidR="007C63EB" w:rsidRPr="004A1E58">
        <w:rPr>
          <w:rFonts w:ascii="Times New Roman" w:hAnsi="Times New Roman" w:cs="Times New Roman"/>
        </w:rPr>
        <w:t xml:space="preserve"> (</w:t>
      </w:r>
      <w:proofErr w:type="spellStart"/>
      <w:r w:rsidR="007C63EB" w:rsidRPr="004A1E58">
        <w:rPr>
          <w:rFonts w:ascii="Times New Roman" w:hAnsi="Times New Roman" w:cs="Times New Roman"/>
        </w:rPr>
        <w:t>Assink</w:t>
      </w:r>
      <w:proofErr w:type="spellEnd"/>
      <w:r w:rsidR="007C63EB" w:rsidRPr="004A1E58">
        <w:rPr>
          <w:rFonts w:ascii="Times New Roman" w:hAnsi="Times New Roman" w:cs="Times New Roman"/>
        </w:rPr>
        <w:t xml:space="preserve"> &amp; </w:t>
      </w:r>
      <w:proofErr w:type="spellStart"/>
      <w:r w:rsidR="007C63EB" w:rsidRPr="004A1E58">
        <w:rPr>
          <w:rFonts w:ascii="Times New Roman" w:hAnsi="Times New Roman" w:cs="Times New Roman"/>
        </w:rPr>
        <w:t>Wibbelink</w:t>
      </w:r>
      <w:proofErr w:type="spellEnd"/>
      <w:r w:rsidR="007C63EB" w:rsidRPr="004A1E58">
        <w:rPr>
          <w:rFonts w:ascii="Times New Roman" w:hAnsi="Times New Roman" w:cs="Times New Roman"/>
        </w:rPr>
        <w:t>, 2016; Hunter &amp; Schmidt, 1990)</w:t>
      </w:r>
      <w:r w:rsidR="00A14834" w:rsidRPr="004A1E58">
        <w:rPr>
          <w:rFonts w:ascii="Times New Roman" w:hAnsi="Times New Roman" w:cs="Times New Roman"/>
        </w:rPr>
        <w:t>.</w:t>
      </w:r>
      <w:r w:rsidRPr="004A1E58">
        <w:rPr>
          <w:rFonts w:ascii="Times New Roman" w:hAnsi="Times New Roman" w:cs="Times New Roman"/>
        </w:rPr>
        <w:t xml:space="preserve"> </w:t>
      </w:r>
    </w:p>
    <w:p w:rsidR="0030505A" w:rsidRPr="004A1E58" w:rsidRDefault="0030505A" w:rsidP="00565996">
      <w:pPr>
        <w:spacing w:line="480" w:lineRule="auto"/>
        <w:ind w:firstLine="720"/>
        <w:rPr>
          <w:rFonts w:ascii="Times New Roman" w:hAnsi="Times New Roman" w:cs="Times New Roman"/>
        </w:rPr>
      </w:pPr>
      <w:r w:rsidRPr="004A1E58">
        <w:rPr>
          <w:rFonts w:ascii="Times New Roman" w:hAnsi="Times New Roman" w:cs="Times New Roman"/>
        </w:rPr>
        <w:t>In our study, for</w:t>
      </w:r>
      <w:r w:rsidR="00627063" w:rsidRPr="004A1E58">
        <w:t xml:space="preserve"> </w:t>
      </w:r>
      <w:r w:rsidR="00627063" w:rsidRPr="004A1E58">
        <w:rPr>
          <w:rFonts w:ascii="Times New Roman" w:hAnsi="Times New Roman" w:cs="Times New Roman"/>
        </w:rPr>
        <w:t>the between-group comparison of attentional bias towards health-threat</w:t>
      </w:r>
      <w:r w:rsidRPr="004A1E58">
        <w:rPr>
          <w:rFonts w:ascii="Times New Roman" w:hAnsi="Times New Roman" w:cs="Times New Roman"/>
        </w:rPr>
        <w:t xml:space="preserve">, variation within studies was significant </w:t>
      </w:r>
      <w:r w:rsidR="002149EB" w:rsidRPr="004A1E58">
        <w:rPr>
          <w:rFonts w:ascii="Times New Roman" w:hAnsi="Times New Roman" w:cs="Times New Roman"/>
        </w:rPr>
        <w:t>(</w:t>
      </w:r>
      <m:oMath>
        <m:sSup>
          <m:sSupPr>
            <m:ctrlPr>
              <w:rPr>
                <w:rFonts w:ascii="Cambria Math" w:hAnsi="Cambria Math" w:cs="Times New Roman"/>
              </w:rPr>
            </m:ctrlPr>
          </m:sSupPr>
          <m:e>
            <m:r>
              <m:rPr>
                <m:sty m:val="p"/>
              </m:rPr>
              <w:rPr>
                <w:rFonts w:ascii="Cambria Math" w:hAnsi="Cambria Math" w:cs="Times New Roman"/>
              </w:rPr>
              <m:t>σ</m:t>
            </m:r>
          </m:e>
          <m:sup>
            <m:r>
              <m:rPr>
                <m:sty m:val="p"/>
              </m:rPr>
              <w:rPr>
                <w:rFonts w:ascii="Cambria Math" w:hAnsi="Cambria Math" w:cs="Times New Roman"/>
              </w:rPr>
              <m:t>2</m:t>
            </m:r>
          </m:sup>
        </m:sSup>
      </m:oMath>
      <w:r w:rsidR="002149EB" w:rsidRPr="004A1E58">
        <w:rPr>
          <w:rFonts w:ascii="Times New Roman" w:hAnsi="Times New Roman" w:cs="Times New Roman"/>
        </w:rPr>
        <w:t xml:space="preserve"> = </w:t>
      </w:r>
      <w:r w:rsidR="00653C9E" w:rsidRPr="004A1E58">
        <w:rPr>
          <w:rFonts w:ascii="Times New Roman" w:hAnsi="Times New Roman" w:cs="Times New Roman"/>
        </w:rPr>
        <w:t>0</w:t>
      </w:r>
      <w:r w:rsidR="002149EB" w:rsidRPr="004A1E58">
        <w:rPr>
          <w:rFonts w:ascii="Times New Roman" w:hAnsi="Times New Roman" w:cs="Times New Roman"/>
        </w:rPr>
        <w:t>.0</w:t>
      </w:r>
      <w:r w:rsidR="00653C9E" w:rsidRPr="004A1E58">
        <w:rPr>
          <w:rFonts w:ascii="Times New Roman" w:hAnsi="Times New Roman" w:cs="Times New Roman"/>
        </w:rPr>
        <w:t>53</w:t>
      </w:r>
      <w:r w:rsidR="002149EB" w:rsidRPr="004A1E58">
        <w:rPr>
          <w:rFonts w:ascii="Times New Roman" w:hAnsi="Times New Roman" w:cs="Times New Roman"/>
        </w:rPr>
        <w:t xml:space="preserve">, </w:t>
      </w:r>
      <m:oMath>
        <m:sSup>
          <m:sSupPr>
            <m:ctrlPr>
              <w:rPr>
                <w:rFonts w:ascii="Cambria Math" w:hAnsi="Cambria Math" w:cs="Times New Roman"/>
              </w:rPr>
            </m:ctrlPr>
          </m:sSupPr>
          <m:e>
            <m:r>
              <m:rPr>
                <m:sty m:val="p"/>
              </m:rPr>
              <w:rPr>
                <w:rFonts w:ascii="Cambria Math" w:hAnsi="Cambria Math" w:cs="Times New Roman"/>
              </w:rPr>
              <m:t>χ</m:t>
            </m:r>
          </m:e>
          <m:sup>
            <m:r>
              <m:rPr>
                <m:sty m:val="p"/>
              </m:rPr>
              <w:rPr>
                <w:rFonts w:ascii="Cambria Math" w:hAnsi="Cambria Math" w:cs="Times New Roman"/>
              </w:rPr>
              <m:t>2</m:t>
            </m:r>
          </m:sup>
        </m:sSup>
      </m:oMath>
      <w:r w:rsidR="002149EB" w:rsidRPr="004A1E58">
        <w:rPr>
          <w:rFonts w:ascii="Times New Roman" w:hAnsi="Times New Roman" w:cs="Times New Roman"/>
        </w:rPr>
        <w:t>(1) =</w:t>
      </w:r>
      <w:r w:rsidR="00565996" w:rsidRPr="004A1E58">
        <w:rPr>
          <w:rFonts w:ascii="Times New Roman" w:hAnsi="Times New Roman" w:cs="Times New Roman"/>
        </w:rPr>
        <w:t xml:space="preserve"> 11.940</w:t>
      </w:r>
      <w:r w:rsidR="002149EB" w:rsidRPr="004A1E58">
        <w:rPr>
          <w:rFonts w:ascii="Times New Roman" w:hAnsi="Times New Roman" w:cs="Times New Roman"/>
        </w:rPr>
        <w:t xml:space="preserve">, </w:t>
      </w:r>
      <w:r w:rsidR="002149EB" w:rsidRPr="004A1E58">
        <w:rPr>
          <w:rFonts w:ascii="Times New Roman" w:hAnsi="Times New Roman" w:cs="Times New Roman"/>
          <w:i/>
        </w:rPr>
        <w:t>p</w:t>
      </w:r>
      <w:r w:rsidR="002149EB" w:rsidRPr="004A1E58">
        <w:rPr>
          <w:rFonts w:ascii="Times New Roman" w:hAnsi="Times New Roman" w:cs="Times New Roman"/>
        </w:rPr>
        <w:t xml:space="preserve"> &lt; .001)</w:t>
      </w:r>
      <w:r w:rsidRPr="004A1E58">
        <w:rPr>
          <w:rFonts w:ascii="Times New Roman" w:hAnsi="Times New Roman" w:cs="Times New Roman"/>
        </w:rPr>
        <w:t>, as well as variation between studies</w:t>
      </w:r>
      <w:r w:rsidR="00653C9E" w:rsidRPr="004A1E58">
        <w:rPr>
          <w:rFonts w:ascii="Times New Roman" w:hAnsi="Times New Roman" w:cs="Times New Roman"/>
        </w:rPr>
        <w:t xml:space="preserve"> (</w:t>
      </w:r>
      <m:oMath>
        <m:sSup>
          <m:sSupPr>
            <m:ctrlPr>
              <w:rPr>
                <w:rFonts w:ascii="Cambria Math" w:hAnsi="Cambria Math" w:cs="Times New Roman"/>
              </w:rPr>
            </m:ctrlPr>
          </m:sSupPr>
          <m:e>
            <m:r>
              <m:rPr>
                <m:sty m:val="p"/>
              </m:rPr>
              <w:rPr>
                <w:rFonts w:ascii="Cambria Math" w:hAnsi="Cambria Math" w:cs="Times New Roman"/>
              </w:rPr>
              <m:t>σ</m:t>
            </m:r>
          </m:e>
          <m:sup>
            <m:r>
              <m:rPr>
                <m:sty m:val="p"/>
              </m:rPr>
              <w:rPr>
                <w:rFonts w:ascii="Cambria Math" w:hAnsi="Cambria Math" w:cs="Times New Roman"/>
              </w:rPr>
              <m:t>2</m:t>
            </m:r>
          </m:sup>
        </m:sSup>
      </m:oMath>
      <w:r w:rsidR="00653C9E" w:rsidRPr="004A1E58">
        <w:rPr>
          <w:rFonts w:ascii="Times New Roman" w:hAnsi="Times New Roman" w:cs="Times New Roman"/>
        </w:rPr>
        <w:t xml:space="preserve"> = 0.049, </w:t>
      </w:r>
      <m:oMath>
        <m:sSup>
          <m:sSupPr>
            <m:ctrlPr>
              <w:rPr>
                <w:rFonts w:ascii="Cambria Math" w:hAnsi="Cambria Math" w:cs="Times New Roman"/>
              </w:rPr>
            </m:ctrlPr>
          </m:sSupPr>
          <m:e>
            <m:r>
              <m:rPr>
                <m:sty m:val="p"/>
              </m:rPr>
              <w:rPr>
                <w:rFonts w:ascii="Cambria Math" w:hAnsi="Cambria Math" w:cs="Times New Roman"/>
              </w:rPr>
              <m:t>χ</m:t>
            </m:r>
          </m:e>
          <m:sup>
            <m:r>
              <m:rPr>
                <m:sty m:val="p"/>
              </m:rPr>
              <w:rPr>
                <w:rFonts w:ascii="Cambria Math" w:hAnsi="Cambria Math" w:cs="Times New Roman"/>
              </w:rPr>
              <m:t>2</m:t>
            </m:r>
          </m:sup>
        </m:sSup>
      </m:oMath>
      <w:r w:rsidR="00653C9E" w:rsidRPr="004A1E58">
        <w:rPr>
          <w:rFonts w:ascii="Times New Roman" w:hAnsi="Times New Roman" w:cs="Times New Roman"/>
        </w:rPr>
        <w:t xml:space="preserve">(1) = </w:t>
      </w:r>
      <w:r w:rsidR="00565996" w:rsidRPr="004A1E58">
        <w:rPr>
          <w:rFonts w:ascii="Times New Roman" w:hAnsi="Times New Roman" w:cs="Times New Roman"/>
        </w:rPr>
        <w:t>4.981</w:t>
      </w:r>
      <w:r w:rsidR="00653C9E" w:rsidRPr="004A1E58">
        <w:rPr>
          <w:rFonts w:ascii="Times New Roman" w:hAnsi="Times New Roman" w:cs="Times New Roman"/>
        </w:rPr>
        <w:t xml:space="preserve">, </w:t>
      </w:r>
      <w:r w:rsidR="00653C9E" w:rsidRPr="004A1E58">
        <w:rPr>
          <w:rFonts w:ascii="Times New Roman" w:hAnsi="Times New Roman" w:cs="Times New Roman"/>
          <w:i/>
        </w:rPr>
        <w:t>p</w:t>
      </w:r>
      <w:r w:rsidR="00653C9E" w:rsidRPr="004A1E58">
        <w:rPr>
          <w:rFonts w:ascii="Times New Roman" w:hAnsi="Times New Roman" w:cs="Times New Roman"/>
        </w:rPr>
        <w:t xml:space="preserve"> </w:t>
      </w:r>
      <w:r w:rsidR="00565996" w:rsidRPr="004A1E58">
        <w:rPr>
          <w:rFonts w:ascii="Times New Roman" w:hAnsi="Times New Roman" w:cs="Times New Roman"/>
        </w:rPr>
        <w:t>=</w:t>
      </w:r>
      <w:r w:rsidR="00653C9E" w:rsidRPr="004A1E58">
        <w:rPr>
          <w:rFonts w:ascii="Times New Roman" w:hAnsi="Times New Roman" w:cs="Times New Roman"/>
        </w:rPr>
        <w:t xml:space="preserve"> </w:t>
      </w:r>
      <w:r w:rsidR="00565996" w:rsidRPr="004A1E58">
        <w:rPr>
          <w:rFonts w:ascii="Times New Roman" w:hAnsi="Times New Roman" w:cs="Times New Roman"/>
        </w:rPr>
        <w:t>0</w:t>
      </w:r>
      <w:r w:rsidR="00653C9E" w:rsidRPr="004A1E58">
        <w:rPr>
          <w:rFonts w:ascii="Times New Roman" w:hAnsi="Times New Roman" w:cs="Times New Roman"/>
        </w:rPr>
        <w:t>.0</w:t>
      </w:r>
      <w:r w:rsidR="00565996" w:rsidRPr="004A1E58">
        <w:rPr>
          <w:rFonts w:ascii="Times New Roman" w:hAnsi="Times New Roman" w:cs="Times New Roman"/>
        </w:rPr>
        <w:t>26</w:t>
      </w:r>
      <w:r w:rsidR="00653C9E" w:rsidRPr="004A1E58">
        <w:rPr>
          <w:rFonts w:ascii="Times New Roman" w:hAnsi="Times New Roman" w:cs="Times New Roman"/>
        </w:rPr>
        <w:t>)</w:t>
      </w:r>
      <w:r w:rsidRPr="004A1E58">
        <w:rPr>
          <w:rFonts w:ascii="Times New Roman" w:hAnsi="Times New Roman" w:cs="Times New Roman"/>
        </w:rPr>
        <w:t xml:space="preserve">. Additionally, </w:t>
      </w:r>
      <w:r w:rsidR="006D415D" w:rsidRPr="004A1E58">
        <w:rPr>
          <w:rFonts w:ascii="Times New Roman" w:hAnsi="Times New Roman" w:cs="Times New Roman"/>
        </w:rPr>
        <w:t>32.6</w:t>
      </w:r>
      <w:r w:rsidR="006D415D" w:rsidRPr="004A1E58">
        <w:rPr>
          <w:rFonts w:ascii="Times New Roman" w:hAnsi="Times New Roman" w:cs="Times New Roman" w:hint="eastAsia"/>
        </w:rPr>
        <w:t>4%</w:t>
      </w:r>
      <w:r w:rsidR="006D415D" w:rsidRPr="004A1E58">
        <w:rPr>
          <w:rFonts w:ascii="Times New Roman" w:hAnsi="Times New Roman" w:cs="Times New Roman"/>
        </w:rPr>
        <w:t xml:space="preserve"> of </w:t>
      </w:r>
      <w:r w:rsidRPr="004A1E58">
        <w:rPr>
          <w:rFonts w:ascii="Times New Roman" w:hAnsi="Times New Roman" w:cs="Times New Roman"/>
        </w:rPr>
        <w:t>the total variance</w:t>
      </w:r>
      <w:r w:rsidR="006D415D" w:rsidRPr="004A1E58">
        <w:rPr>
          <w:rFonts w:ascii="Times New Roman" w:hAnsi="Times New Roman" w:cs="Times New Roman"/>
        </w:rPr>
        <w:t xml:space="preserve"> (i.e., less than 75%)</w:t>
      </w:r>
      <w:r w:rsidRPr="004A1E58">
        <w:rPr>
          <w:rFonts w:ascii="Times New Roman" w:hAnsi="Times New Roman" w:cs="Times New Roman"/>
        </w:rPr>
        <w:t xml:space="preserve"> </w:t>
      </w:r>
      <w:r w:rsidR="006D415D" w:rsidRPr="004A1E58">
        <w:rPr>
          <w:rFonts w:ascii="Times New Roman" w:hAnsi="Times New Roman" w:cs="Times New Roman"/>
        </w:rPr>
        <w:t xml:space="preserve">was </w:t>
      </w:r>
      <w:r w:rsidR="008E28A3" w:rsidRPr="004A1E58">
        <w:rPr>
          <w:rFonts w:ascii="Times New Roman" w:hAnsi="Times New Roman" w:cs="Times New Roman"/>
        </w:rPr>
        <w:t>attributable</w:t>
      </w:r>
      <w:r w:rsidRPr="004A1E58">
        <w:rPr>
          <w:rFonts w:ascii="Times New Roman" w:hAnsi="Times New Roman" w:cs="Times New Roman"/>
        </w:rPr>
        <w:t xml:space="preserve"> to sampling variance (see Table </w:t>
      </w:r>
      <w:r w:rsidR="00345628" w:rsidRPr="004A1E58">
        <w:rPr>
          <w:rFonts w:ascii="Times New Roman" w:hAnsi="Times New Roman" w:cs="Times New Roman"/>
        </w:rPr>
        <w:t>3</w:t>
      </w:r>
      <w:r w:rsidRPr="004A1E58">
        <w:rPr>
          <w:rFonts w:ascii="Times New Roman" w:hAnsi="Times New Roman" w:cs="Times New Roman"/>
        </w:rPr>
        <w:t xml:space="preserve">). Taken together, </w:t>
      </w:r>
      <w:r w:rsidR="00F4211B" w:rsidRPr="004A1E58">
        <w:rPr>
          <w:rFonts w:ascii="Times New Roman" w:hAnsi="Times New Roman" w:cs="Times New Roman"/>
        </w:rPr>
        <w:t>it is</w:t>
      </w:r>
      <w:r w:rsidRPr="004A1E58">
        <w:rPr>
          <w:rFonts w:ascii="Times New Roman" w:hAnsi="Times New Roman" w:cs="Times New Roman"/>
        </w:rPr>
        <w:t xml:space="preserve"> </w:t>
      </w:r>
      <w:r w:rsidR="00C53BD1" w:rsidRPr="004A1E58">
        <w:rPr>
          <w:rFonts w:ascii="Times New Roman" w:hAnsi="Times New Roman" w:cs="Times New Roman"/>
        </w:rPr>
        <w:t>necessary</w:t>
      </w:r>
      <w:r w:rsidRPr="004A1E58">
        <w:rPr>
          <w:rFonts w:ascii="Times New Roman" w:hAnsi="Times New Roman" w:cs="Times New Roman"/>
        </w:rPr>
        <w:t xml:space="preserve"> to conduct moderator analyses.</w:t>
      </w:r>
    </w:p>
    <w:p w:rsidR="00490E72" w:rsidRPr="004A1E58" w:rsidRDefault="0030505A" w:rsidP="0030505A">
      <w:pPr>
        <w:spacing w:line="480" w:lineRule="auto"/>
        <w:ind w:firstLine="720"/>
        <w:rPr>
          <w:rFonts w:ascii="Times New Roman" w:hAnsi="Times New Roman" w:cs="Times New Roman"/>
        </w:rPr>
      </w:pPr>
      <w:r w:rsidRPr="004A1E58">
        <w:rPr>
          <w:rFonts w:ascii="Times New Roman" w:hAnsi="Times New Roman" w:cs="Times New Roman"/>
        </w:rPr>
        <w:t xml:space="preserve">In the moderator analyses, </w:t>
      </w:r>
      <w:r w:rsidR="00007B19" w:rsidRPr="004A1E58">
        <w:rPr>
          <w:rFonts w:ascii="Times New Roman" w:hAnsi="Times New Roman" w:cs="Times New Roman"/>
        </w:rPr>
        <w:t xml:space="preserve">we transformed categorical moderators into dummy variables, selected one subcategory as the reference group </w:t>
      </w:r>
      <w:r w:rsidR="00CB4FCC" w:rsidRPr="004A1E58">
        <w:rPr>
          <w:rFonts w:ascii="Times New Roman" w:hAnsi="Times New Roman" w:cs="Times New Roman"/>
        </w:rPr>
        <w:t>that</w:t>
      </w:r>
      <w:r w:rsidR="00007B19" w:rsidRPr="004A1E58">
        <w:rPr>
          <w:rFonts w:ascii="Times New Roman" w:hAnsi="Times New Roman" w:cs="Times New Roman"/>
        </w:rPr>
        <w:t xml:space="preserve"> was </w:t>
      </w:r>
      <w:r w:rsidR="007106B2" w:rsidRPr="004A1E58">
        <w:rPr>
          <w:rFonts w:ascii="Times New Roman" w:hAnsi="Times New Roman" w:cs="Times New Roman"/>
        </w:rPr>
        <w:t>not entered into</w:t>
      </w:r>
      <w:r w:rsidR="00007B19" w:rsidRPr="004A1E58">
        <w:rPr>
          <w:rFonts w:ascii="Times New Roman" w:hAnsi="Times New Roman" w:cs="Times New Roman"/>
        </w:rPr>
        <w:t xml:space="preserve"> the model, and compared other categories against the reference </w:t>
      </w:r>
      <w:r w:rsidR="00B3528D" w:rsidRPr="004A1E58">
        <w:rPr>
          <w:rFonts w:ascii="Times New Roman" w:hAnsi="Times New Roman" w:cs="Times New Roman"/>
        </w:rPr>
        <w:t>group</w:t>
      </w:r>
      <w:r w:rsidR="00007B19" w:rsidRPr="004A1E58">
        <w:rPr>
          <w:rFonts w:ascii="Times New Roman" w:hAnsi="Times New Roman" w:cs="Times New Roman"/>
        </w:rPr>
        <w:t xml:space="preserve">. Notable, </w:t>
      </w:r>
      <w:r w:rsidR="00120B10" w:rsidRPr="004A1E58">
        <w:rPr>
          <w:rFonts w:ascii="Times New Roman" w:hAnsi="Times New Roman" w:cs="Times New Roman"/>
        </w:rPr>
        <w:t>only</w:t>
      </w:r>
      <w:r w:rsidR="00BE1037" w:rsidRPr="004A1E58">
        <w:rPr>
          <w:rFonts w:ascii="Times New Roman" w:hAnsi="Times New Roman" w:cs="Times New Roman"/>
        </w:rPr>
        <w:t xml:space="preserve"> the subcategory that</w:t>
      </w:r>
      <w:r w:rsidRPr="004A1E58">
        <w:rPr>
          <w:rFonts w:ascii="Times New Roman" w:hAnsi="Times New Roman" w:cs="Times New Roman"/>
        </w:rPr>
        <w:t xml:space="preserve"> contained at least </w:t>
      </w:r>
      <w:r w:rsidR="00401D36" w:rsidRPr="004A1E58">
        <w:rPr>
          <w:rFonts w:ascii="Times New Roman" w:hAnsi="Times New Roman" w:cs="Times New Roman"/>
        </w:rPr>
        <w:t>three</w:t>
      </w:r>
      <w:r w:rsidRPr="004A1E58">
        <w:rPr>
          <w:rFonts w:ascii="Times New Roman" w:hAnsi="Times New Roman" w:cs="Times New Roman"/>
        </w:rPr>
        <w:t xml:space="preserve"> studies</w:t>
      </w:r>
      <w:r w:rsidR="00FD16C6" w:rsidRPr="004A1E58">
        <w:rPr>
          <w:rFonts w:ascii="Times New Roman" w:hAnsi="Times New Roman" w:cs="Times New Roman"/>
        </w:rPr>
        <w:t xml:space="preserve"> w</w:t>
      </w:r>
      <w:r w:rsidR="0090366A" w:rsidRPr="004A1E58">
        <w:rPr>
          <w:rFonts w:ascii="Times New Roman" w:hAnsi="Times New Roman" w:cs="Times New Roman"/>
        </w:rPr>
        <w:t>as</w:t>
      </w:r>
      <w:r w:rsidR="00FD16C6" w:rsidRPr="004A1E58">
        <w:rPr>
          <w:rFonts w:ascii="Times New Roman" w:hAnsi="Times New Roman" w:cs="Times New Roman"/>
        </w:rPr>
        <w:t xml:space="preserve"> included in the analysis</w:t>
      </w:r>
      <w:r w:rsidRPr="004A1E58">
        <w:rPr>
          <w:rFonts w:ascii="Times New Roman" w:hAnsi="Times New Roman" w:cs="Times New Roman"/>
        </w:rPr>
        <w:t xml:space="preserve"> (</w:t>
      </w:r>
      <w:r w:rsidR="00FD16C6" w:rsidRPr="004A1E58">
        <w:rPr>
          <w:rFonts w:ascii="Times New Roman" w:hAnsi="Times New Roman" w:cs="Times New Roman"/>
        </w:rPr>
        <w:t xml:space="preserve">van </w:t>
      </w:r>
      <w:proofErr w:type="spellStart"/>
      <w:r w:rsidR="00FD16C6" w:rsidRPr="004A1E58">
        <w:rPr>
          <w:rFonts w:ascii="Times New Roman" w:hAnsi="Times New Roman" w:cs="Times New Roman"/>
        </w:rPr>
        <w:t>Eldik</w:t>
      </w:r>
      <w:proofErr w:type="spellEnd"/>
      <w:r w:rsidR="00FD16C6" w:rsidRPr="004A1E58">
        <w:rPr>
          <w:rFonts w:ascii="Times New Roman" w:hAnsi="Times New Roman" w:cs="Times New Roman"/>
        </w:rPr>
        <w:t xml:space="preserve"> et al., 2020</w:t>
      </w:r>
      <w:r w:rsidRPr="004A1E58">
        <w:rPr>
          <w:rFonts w:ascii="Times New Roman" w:hAnsi="Times New Roman" w:cs="Times New Roman"/>
        </w:rPr>
        <w:t xml:space="preserve">). Continuous moderators were directly entered into the model. </w:t>
      </w:r>
    </w:p>
    <w:p w:rsidR="00B116AB" w:rsidRPr="004A1E58" w:rsidRDefault="00B116AB" w:rsidP="00B116AB">
      <w:pPr>
        <w:spacing w:line="480" w:lineRule="auto"/>
        <w:rPr>
          <w:rFonts w:ascii="Times New Roman" w:hAnsi="Times New Roman" w:cs="Times New Roman"/>
        </w:rPr>
      </w:pPr>
    </w:p>
    <w:p w:rsidR="00B116AB" w:rsidRPr="004A1E58" w:rsidRDefault="00B116AB" w:rsidP="00B116AB">
      <w:pPr>
        <w:spacing w:line="480" w:lineRule="auto"/>
        <w:rPr>
          <w:rFonts w:ascii="Times New Roman" w:hAnsi="Times New Roman" w:cs="Times New Roman"/>
          <w:b/>
        </w:rPr>
      </w:pPr>
      <w:r w:rsidRPr="004A1E58">
        <w:rPr>
          <w:rFonts w:ascii="Times New Roman" w:hAnsi="Times New Roman" w:cs="Times New Roman" w:hint="eastAsia"/>
          <w:b/>
        </w:rPr>
        <w:t>R</w:t>
      </w:r>
      <w:r w:rsidRPr="004A1E58">
        <w:rPr>
          <w:rFonts w:ascii="Times New Roman" w:hAnsi="Times New Roman" w:cs="Times New Roman"/>
          <w:b/>
        </w:rPr>
        <w:t>eferences</w:t>
      </w:r>
    </w:p>
    <w:p w:rsidR="004421C7" w:rsidRPr="004A1E58" w:rsidRDefault="004421C7" w:rsidP="00984EC1">
      <w:pPr>
        <w:spacing w:line="480" w:lineRule="auto"/>
        <w:ind w:left="720" w:hanging="720"/>
        <w:rPr>
          <w:rFonts w:ascii="Times New Roman" w:hAnsi="Times New Roman" w:cs="Times New Roman"/>
        </w:rPr>
      </w:pPr>
      <w:proofErr w:type="spellStart"/>
      <w:r w:rsidRPr="004A1E58">
        <w:rPr>
          <w:rFonts w:ascii="Times New Roman" w:hAnsi="Times New Roman" w:cs="Times New Roman"/>
        </w:rPr>
        <w:t>Assink</w:t>
      </w:r>
      <w:proofErr w:type="spellEnd"/>
      <w:r w:rsidRPr="004A1E58">
        <w:rPr>
          <w:rFonts w:ascii="Times New Roman" w:hAnsi="Times New Roman" w:cs="Times New Roman"/>
        </w:rPr>
        <w:t xml:space="preserve">, M., &amp; </w:t>
      </w:r>
      <w:proofErr w:type="spellStart"/>
      <w:r w:rsidRPr="004A1E58">
        <w:rPr>
          <w:rFonts w:ascii="Times New Roman" w:hAnsi="Times New Roman" w:cs="Times New Roman"/>
        </w:rPr>
        <w:t>Wibbelink</w:t>
      </w:r>
      <w:proofErr w:type="spellEnd"/>
      <w:r w:rsidRPr="004A1E58">
        <w:rPr>
          <w:rFonts w:ascii="Times New Roman" w:hAnsi="Times New Roman" w:cs="Times New Roman"/>
        </w:rPr>
        <w:t xml:space="preserve">, C. J. M. (2016). Fitting three-level meta-analytic models in R: A step-by-step tutorial. </w:t>
      </w:r>
      <w:r w:rsidRPr="004A1E58">
        <w:rPr>
          <w:rFonts w:ascii="Times New Roman" w:hAnsi="Times New Roman" w:cs="Times New Roman"/>
          <w:i/>
        </w:rPr>
        <w:t>The Quantitative Methods for Psychology, 12</w:t>
      </w:r>
      <w:r w:rsidRPr="004A1E58">
        <w:rPr>
          <w:rFonts w:ascii="Times New Roman" w:hAnsi="Times New Roman" w:cs="Times New Roman"/>
        </w:rPr>
        <w:t>(3), 154-174. https://doi.org/10.20982/tqmp.12.3.p154.</w:t>
      </w:r>
    </w:p>
    <w:p w:rsidR="005D560F" w:rsidRPr="004A1E58" w:rsidRDefault="005D560F" w:rsidP="00984EC1">
      <w:pPr>
        <w:spacing w:line="480" w:lineRule="auto"/>
        <w:ind w:left="720" w:hanging="720"/>
        <w:rPr>
          <w:rFonts w:ascii="Times New Roman" w:hAnsi="Times New Roman" w:cs="Times New Roman"/>
        </w:rPr>
      </w:pPr>
      <w:r w:rsidRPr="004A1E58">
        <w:rPr>
          <w:rFonts w:ascii="Times New Roman" w:hAnsi="Times New Roman" w:cs="Times New Roman"/>
        </w:rPr>
        <w:t xml:space="preserve">Cheung, M. W. L. (2014). Modeling dependent effect sizes with three-level meta-analyses: A structural equation modeling approach. </w:t>
      </w:r>
      <w:r w:rsidRPr="004A1E58">
        <w:rPr>
          <w:rFonts w:ascii="Times New Roman" w:hAnsi="Times New Roman" w:cs="Times New Roman"/>
          <w:i/>
        </w:rPr>
        <w:t>Psychological Methods, 19</w:t>
      </w:r>
      <w:r w:rsidRPr="004A1E58">
        <w:rPr>
          <w:rFonts w:ascii="Times New Roman" w:hAnsi="Times New Roman" w:cs="Times New Roman"/>
        </w:rPr>
        <w:t>(2), 211-229. http://dx.doi.org/10.1037/a0032968</w:t>
      </w:r>
    </w:p>
    <w:p w:rsidR="005D560F" w:rsidRPr="004A1E58" w:rsidRDefault="005D560F" w:rsidP="00984EC1">
      <w:pPr>
        <w:spacing w:line="480" w:lineRule="auto"/>
        <w:ind w:left="720" w:hanging="720"/>
        <w:rPr>
          <w:rFonts w:ascii="Times New Roman" w:hAnsi="Times New Roman" w:cs="Times New Roman"/>
        </w:rPr>
      </w:pPr>
      <w:proofErr w:type="spellStart"/>
      <w:r w:rsidRPr="004A1E58">
        <w:rPr>
          <w:rFonts w:ascii="Times New Roman" w:hAnsi="Times New Roman" w:cs="Times New Roman"/>
        </w:rPr>
        <w:lastRenderedPageBreak/>
        <w:t>Hox</w:t>
      </w:r>
      <w:proofErr w:type="spellEnd"/>
      <w:r w:rsidRPr="004A1E58">
        <w:rPr>
          <w:rFonts w:ascii="Times New Roman" w:hAnsi="Times New Roman" w:cs="Times New Roman"/>
        </w:rPr>
        <w:t xml:space="preserve">, J. J., </w:t>
      </w:r>
      <w:proofErr w:type="spellStart"/>
      <w:r w:rsidRPr="004A1E58">
        <w:rPr>
          <w:rFonts w:ascii="Times New Roman" w:hAnsi="Times New Roman" w:cs="Times New Roman"/>
        </w:rPr>
        <w:t>Moerbeek</w:t>
      </w:r>
      <w:proofErr w:type="spellEnd"/>
      <w:r w:rsidRPr="004A1E58">
        <w:rPr>
          <w:rFonts w:ascii="Times New Roman" w:hAnsi="Times New Roman" w:cs="Times New Roman"/>
        </w:rPr>
        <w:t xml:space="preserve">, M., &amp; van de </w:t>
      </w:r>
      <w:proofErr w:type="spellStart"/>
      <w:r w:rsidRPr="004A1E58">
        <w:rPr>
          <w:rFonts w:ascii="Times New Roman" w:hAnsi="Times New Roman" w:cs="Times New Roman"/>
        </w:rPr>
        <w:t>Schoot</w:t>
      </w:r>
      <w:proofErr w:type="spellEnd"/>
      <w:r w:rsidRPr="004A1E58">
        <w:rPr>
          <w:rFonts w:ascii="Times New Roman" w:hAnsi="Times New Roman" w:cs="Times New Roman"/>
        </w:rPr>
        <w:t xml:space="preserve">, R. (2010). </w:t>
      </w:r>
      <w:r w:rsidRPr="004A1E58">
        <w:rPr>
          <w:rFonts w:ascii="Times New Roman" w:hAnsi="Times New Roman" w:cs="Times New Roman"/>
          <w:i/>
        </w:rPr>
        <w:t>Multilevel analysis: Techniques and applications</w:t>
      </w:r>
      <w:r w:rsidRPr="004A1E58">
        <w:rPr>
          <w:rFonts w:ascii="Times New Roman" w:hAnsi="Times New Roman" w:cs="Times New Roman"/>
        </w:rPr>
        <w:t>. Routledge.</w:t>
      </w:r>
    </w:p>
    <w:p w:rsidR="005D560F" w:rsidRPr="004A1E58" w:rsidRDefault="005D560F" w:rsidP="00984EC1">
      <w:pPr>
        <w:spacing w:line="480" w:lineRule="auto"/>
        <w:ind w:left="720" w:hanging="720"/>
        <w:rPr>
          <w:rFonts w:ascii="Times New Roman" w:hAnsi="Times New Roman" w:cs="Times New Roman"/>
        </w:rPr>
      </w:pPr>
      <w:r w:rsidRPr="004A1E58">
        <w:rPr>
          <w:rFonts w:ascii="Times New Roman" w:hAnsi="Times New Roman" w:cs="Times New Roman"/>
        </w:rPr>
        <w:t xml:space="preserve">Hunter, J. E., &amp; Schmidt, F. L. (1990). </w:t>
      </w:r>
      <w:r w:rsidRPr="004A1E58">
        <w:rPr>
          <w:rFonts w:ascii="Times New Roman" w:hAnsi="Times New Roman" w:cs="Times New Roman"/>
          <w:i/>
        </w:rPr>
        <w:t>Methods of meta-analysis: Correcting error and bias in research findings</w:t>
      </w:r>
      <w:r w:rsidRPr="004A1E58">
        <w:rPr>
          <w:rFonts w:ascii="Times New Roman" w:hAnsi="Times New Roman" w:cs="Times New Roman"/>
        </w:rPr>
        <w:t>. Sage.</w:t>
      </w:r>
    </w:p>
    <w:p w:rsidR="005D560F" w:rsidRPr="004A1E58" w:rsidRDefault="005D560F" w:rsidP="00984EC1">
      <w:pPr>
        <w:spacing w:line="480" w:lineRule="auto"/>
        <w:ind w:left="720" w:hanging="720"/>
        <w:rPr>
          <w:rFonts w:ascii="Times New Roman" w:hAnsi="Times New Roman" w:cs="Times New Roman"/>
        </w:rPr>
      </w:pPr>
      <w:r w:rsidRPr="004A1E58">
        <w:rPr>
          <w:rFonts w:ascii="Times New Roman" w:hAnsi="Times New Roman" w:cs="Times New Roman"/>
        </w:rPr>
        <w:t xml:space="preserve">Van den </w:t>
      </w:r>
      <w:proofErr w:type="spellStart"/>
      <w:r w:rsidRPr="004A1E58">
        <w:rPr>
          <w:rFonts w:ascii="Times New Roman" w:hAnsi="Times New Roman" w:cs="Times New Roman"/>
        </w:rPr>
        <w:t>Noortgate</w:t>
      </w:r>
      <w:proofErr w:type="spellEnd"/>
      <w:r w:rsidRPr="004A1E58">
        <w:rPr>
          <w:rFonts w:ascii="Times New Roman" w:hAnsi="Times New Roman" w:cs="Times New Roman"/>
        </w:rPr>
        <w:t>, W., López-López, J. A., Marín-Martínez, F., &amp; Sánchez-</w:t>
      </w:r>
      <w:proofErr w:type="spellStart"/>
      <w:r w:rsidRPr="004A1E58">
        <w:rPr>
          <w:rFonts w:ascii="Times New Roman" w:hAnsi="Times New Roman" w:cs="Times New Roman"/>
        </w:rPr>
        <w:t>Meca</w:t>
      </w:r>
      <w:proofErr w:type="spellEnd"/>
      <w:r w:rsidRPr="004A1E58">
        <w:rPr>
          <w:rFonts w:ascii="Times New Roman" w:hAnsi="Times New Roman" w:cs="Times New Roman"/>
        </w:rPr>
        <w:t xml:space="preserve">, J. (2013). Three-level meta-analysis of dependent effect sizes. </w:t>
      </w:r>
      <w:r w:rsidRPr="004A1E58">
        <w:rPr>
          <w:rFonts w:ascii="Times New Roman" w:hAnsi="Times New Roman" w:cs="Times New Roman"/>
          <w:i/>
        </w:rPr>
        <w:t>Behavior research methods, 45</w:t>
      </w:r>
      <w:r w:rsidRPr="004A1E58">
        <w:rPr>
          <w:rFonts w:ascii="Times New Roman" w:hAnsi="Times New Roman" w:cs="Times New Roman"/>
        </w:rPr>
        <w:t>(2), 576-594. https://doi.org/10.3758/s13428-012-0261-6</w:t>
      </w:r>
    </w:p>
    <w:p w:rsidR="005D560F" w:rsidRPr="004A1E58" w:rsidRDefault="005D560F" w:rsidP="00984EC1">
      <w:pPr>
        <w:spacing w:line="480" w:lineRule="auto"/>
        <w:ind w:left="720" w:hanging="720"/>
        <w:rPr>
          <w:rFonts w:ascii="Times New Roman" w:hAnsi="Times New Roman" w:cs="Times New Roman"/>
        </w:rPr>
      </w:pPr>
      <w:r w:rsidRPr="004A1E58">
        <w:rPr>
          <w:rFonts w:ascii="Times New Roman" w:hAnsi="Times New Roman" w:cs="Times New Roman"/>
        </w:rPr>
        <w:t xml:space="preserve">Van den </w:t>
      </w:r>
      <w:proofErr w:type="spellStart"/>
      <w:r w:rsidRPr="004A1E58">
        <w:rPr>
          <w:rFonts w:ascii="Times New Roman" w:hAnsi="Times New Roman" w:cs="Times New Roman"/>
        </w:rPr>
        <w:t>Noortgate</w:t>
      </w:r>
      <w:proofErr w:type="spellEnd"/>
      <w:r w:rsidRPr="004A1E58">
        <w:rPr>
          <w:rFonts w:ascii="Times New Roman" w:hAnsi="Times New Roman" w:cs="Times New Roman"/>
        </w:rPr>
        <w:t>, W., López-López, J. A., Marín-Martínez, F., &amp; Sánchez-</w:t>
      </w:r>
      <w:proofErr w:type="spellStart"/>
      <w:r w:rsidRPr="004A1E58">
        <w:rPr>
          <w:rFonts w:ascii="Times New Roman" w:hAnsi="Times New Roman" w:cs="Times New Roman"/>
        </w:rPr>
        <w:t>Meca</w:t>
      </w:r>
      <w:proofErr w:type="spellEnd"/>
      <w:r w:rsidRPr="004A1E58">
        <w:rPr>
          <w:rFonts w:ascii="Times New Roman" w:hAnsi="Times New Roman" w:cs="Times New Roman"/>
        </w:rPr>
        <w:t xml:space="preserve">, J. (2015). Meta-analysis of multiple outcomes: A multilevel approach. </w:t>
      </w:r>
      <w:r w:rsidRPr="004A1E58">
        <w:rPr>
          <w:rFonts w:ascii="Times New Roman" w:hAnsi="Times New Roman" w:cs="Times New Roman"/>
          <w:i/>
        </w:rPr>
        <w:t>Behavior research methods, 47</w:t>
      </w:r>
      <w:r w:rsidRPr="004A1E58">
        <w:rPr>
          <w:rFonts w:ascii="Times New Roman" w:hAnsi="Times New Roman" w:cs="Times New Roman"/>
        </w:rPr>
        <w:t>(4), 1274-1294. https://doi.org/10.3758/s13428-014-0527-2</w:t>
      </w:r>
    </w:p>
    <w:p w:rsidR="004421C7" w:rsidRPr="004A1E58" w:rsidRDefault="00552F70" w:rsidP="00984EC1">
      <w:pPr>
        <w:spacing w:line="480" w:lineRule="auto"/>
        <w:ind w:left="720" w:hanging="720"/>
        <w:rPr>
          <w:rFonts w:ascii="Times New Roman" w:hAnsi="Times New Roman" w:cs="Times New Roman"/>
        </w:rPr>
      </w:pPr>
      <w:r w:rsidRPr="004A1E58">
        <w:rPr>
          <w:rFonts w:ascii="Times New Roman" w:hAnsi="Times New Roman" w:cs="Times New Roman"/>
        </w:rPr>
        <w:t>V</w:t>
      </w:r>
      <w:r w:rsidR="004421C7" w:rsidRPr="004A1E58">
        <w:rPr>
          <w:rFonts w:ascii="Times New Roman" w:hAnsi="Times New Roman" w:cs="Times New Roman"/>
        </w:rPr>
        <w:t xml:space="preserve">an </w:t>
      </w:r>
      <w:proofErr w:type="spellStart"/>
      <w:r w:rsidR="004421C7" w:rsidRPr="004A1E58">
        <w:rPr>
          <w:rFonts w:ascii="Times New Roman" w:hAnsi="Times New Roman" w:cs="Times New Roman"/>
        </w:rPr>
        <w:t>Eldik</w:t>
      </w:r>
      <w:proofErr w:type="spellEnd"/>
      <w:r w:rsidR="004421C7" w:rsidRPr="004A1E58">
        <w:rPr>
          <w:rFonts w:ascii="Times New Roman" w:hAnsi="Times New Roman" w:cs="Times New Roman"/>
        </w:rPr>
        <w:t xml:space="preserve">, W. M., </w:t>
      </w:r>
      <w:r w:rsidRPr="004A1E58">
        <w:rPr>
          <w:rFonts w:ascii="Times New Roman" w:hAnsi="Times New Roman" w:cs="Times New Roman"/>
        </w:rPr>
        <w:t>D</w:t>
      </w:r>
      <w:r w:rsidR="004421C7" w:rsidRPr="004A1E58">
        <w:rPr>
          <w:rFonts w:ascii="Times New Roman" w:hAnsi="Times New Roman" w:cs="Times New Roman"/>
        </w:rPr>
        <w:t xml:space="preserve">e </w:t>
      </w:r>
      <w:proofErr w:type="spellStart"/>
      <w:r w:rsidR="004421C7" w:rsidRPr="004A1E58">
        <w:rPr>
          <w:rFonts w:ascii="Times New Roman" w:hAnsi="Times New Roman" w:cs="Times New Roman"/>
        </w:rPr>
        <w:t>Haan</w:t>
      </w:r>
      <w:proofErr w:type="spellEnd"/>
      <w:r w:rsidR="004421C7" w:rsidRPr="004A1E58">
        <w:rPr>
          <w:rFonts w:ascii="Times New Roman" w:hAnsi="Times New Roman" w:cs="Times New Roman"/>
        </w:rPr>
        <w:t xml:space="preserve">, A. D., Parry, L. Q., Davies, P. T., </w:t>
      </w:r>
      <w:proofErr w:type="spellStart"/>
      <w:r w:rsidR="004421C7" w:rsidRPr="004A1E58">
        <w:rPr>
          <w:rFonts w:ascii="Times New Roman" w:hAnsi="Times New Roman" w:cs="Times New Roman"/>
        </w:rPr>
        <w:t>Luijk</w:t>
      </w:r>
      <w:proofErr w:type="spellEnd"/>
      <w:r w:rsidR="004421C7" w:rsidRPr="004A1E58">
        <w:rPr>
          <w:rFonts w:ascii="Times New Roman" w:hAnsi="Times New Roman" w:cs="Times New Roman"/>
        </w:rPr>
        <w:t xml:space="preserve">, M. P. C. M., Arends, L. R., &amp; </w:t>
      </w:r>
      <w:proofErr w:type="spellStart"/>
      <w:r w:rsidR="004421C7" w:rsidRPr="004A1E58">
        <w:rPr>
          <w:rFonts w:ascii="Times New Roman" w:hAnsi="Times New Roman" w:cs="Times New Roman"/>
        </w:rPr>
        <w:t>Prinzie</w:t>
      </w:r>
      <w:proofErr w:type="spellEnd"/>
      <w:r w:rsidR="004421C7" w:rsidRPr="004A1E58">
        <w:rPr>
          <w:rFonts w:ascii="Times New Roman" w:hAnsi="Times New Roman" w:cs="Times New Roman"/>
        </w:rPr>
        <w:t xml:space="preserve">, P. (2020). The interparental relationship: Meta-analytic associations with children’s maladjustment and responses to interparental conflict. </w:t>
      </w:r>
      <w:r w:rsidR="004421C7" w:rsidRPr="004A1E58">
        <w:rPr>
          <w:rFonts w:ascii="Times New Roman" w:hAnsi="Times New Roman" w:cs="Times New Roman"/>
          <w:i/>
        </w:rPr>
        <w:t>Psychological Bulletin, 146</w:t>
      </w:r>
      <w:r w:rsidR="004421C7" w:rsidRPr="004A1E58">
        <w:rPr>
          <w:rFonts w:ascii="Times New Roman" w:hAnsi="Times New Roman" w:cs="Times New Roman"/>
        </w:rPr>
        <w:t>(7), 553–594. https://doi.org/10.1037/bul0000233</w:t>
      </w:r>
    </w:p>
    <w:p w:rsidR="007137C4" w:rsidRPr="004A1E58" w:rsidRDefault="007137C4" w:rsidP="00984EC1">
      <w:pPr>
        <w:spacing w:line="480" w:lineRule="auto"/>
        <w:ind w:left="720" w:hanging="720"/>
        <w:rPr>
          <w:rFonts w:ascii="Times New Roman" w:hAnsi="Times New Roman" w:cs="Times New Roman"/>
        </w:rPr>
        <w:sectPr w:rsidR="007137C4" w:rsidRPr="004A1E58" w:rsidSect="00561E52">
          <w:pgSz w:w="11906" w:h="16838"/>
          <w:pgMar w:top="1440" w:right="1440" w:bottom="1440" w:left="1440" w:header="851" w:footer="992" w:gutter="0"/>
          <w:cols w:space="425"/>
          <w:docGrid w:type="lines" w:linePitch="326"/>
        </w:sectPr>
      </w:pPr>
    </w:p>
    <w:p w:rsidR="007137C4" w:rsidRPr="004A1E58" w:rsidRDefault="007137C4" w:rsidP="007137C4">
      <w:pPr>
        <w:spacing w:line="360" w:lineRule="auto"/>
        <w:ind w:left="720" w:hanging="720"/>
        <w:jc w:val="center"/>
        <w:rPr>
          <w:rFonts w:ascii="Times New Roman" w:hAnsi="Times New Roman" w:cs="Times New Roman"/>
          <w:b/>
        </w:rPr>
      </w:pPr>
      <w:r w:rsidRPr="004A1E58">
        <w:rPr>
          <w:rFonts w:ascii="Times New Roman" w:hAnsi="Times New Roman" w:cs="Times New Roman"/>
          <w:b/>
        </w:rPr>
        <w:lastRenderedPageBreak/>
        <w:t xml:space="preserve">Supplementary File </w:t>
      </w:r>
      <w:r w:rsidR="00FC383A" w:rsidRPr="004A1E58">
        <w:rPr>
          <w:rFonts w:ascii="Times New Roman" w:hAnsi="Times New Roman" w:cs="Times New Roman"/>
          <w:b/>
        </w:rPr>
        <w:t>E</w:t>
      </w:r>
    </w:p>
    <w:p w:rsidR="007137C4" w:rsidRPr="004A1E58" w:rsidRDefault="007137C4" w:rsidP="007137C4">
      <w:pPr>
        <w:spacing w:line="360" w:lineRule="auto"/>
        <w:ind w:left="720" w:hanging="720"/>
        <w:jc w:val="center"/>
        <w:rPr>
          <w:rFonts w:ascii="Times New Roman" w:hAnsi="Times New Roman" w:cs="Times New Roman"/>
          <w:b/>
        </w:rPr>
      </w:pPr>
      <w:r w:rsidRPr="004A1E58">
        <w:rPr>
          <w:rFonts w:ascii="Times New Roman" w:hAnsi="Times New Roman" w:cs="Times New Roman"/>
          <w:b/>
        </w:rPr>
        <w:t>Descriptive summary of included studies</w:t>
      </w:r>
    </w:p>
    <w:tbl>
      <w:tblPr>
        <w:tblW w:w="15429" w:type="dxa"/>
        <w:tblBorders>
          <w:top w:val="single" w:sz="8" w:space="0" w:color="auto"/>
          <w:bottom w:val="single" w:sz="8" w:space="0" w:color="auto"/>
        </w:tblBorders>
        <w:tblLayout w:type="fixed"/>
        <w:tblLook w:val="04A0" w:firstRow="1" w:lastRow="0" w:firstColumn="1" w:lastColumn="0" w:noHBand="0" w:noVBand="1"/>
      </w:tblPr>
      <w:tblGrid>
        <w:gridCol w:w="1145"/>
        <w:gridCol w:w="578"/>
        <w:gridCol w:w="903"/>
        <w:gridCol w:w="1900"/>
        <w:gridCol w:w="555"/>
        <w:gridCol w:w="555"/>
        <w:gridCol w:w="555"/>
        <w:gridCol w:w="418"/>
        <w:gridCol w:w="555"/>
        <w:gridCol w:w="555"/>
        <w:gridCol w:w="555"/>
        <w:gridCol w:w="555"/>
        <w:gridCol w:w="965"/>
        <w:gridCol w:w="692"/>
        <w:gridCol w:w="828"/>
        <w:gridCol w:w="829"/>
        <w:gridCol w:w="3286"/>
      </w:tblGrid>
      <w:tr w:rsidR="00CD7447" w:rsidRPr="004A1E58" w:rsidTr="00164655">
        <w:trPr>
          <w:cantSplit/>
          <w:trHeight w:val="2268"/>
        </w:trPr>
        <w:tc>
          <w:tcPr>
            <w:tcW w:w="1178"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Author</w:t>
            </w:r>
          </w:p>
        </w:tc>
        <w:tc>
          <w:tcPr>
            <w:tcW w:w="591"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Year</w:t>
            </w:r>
          </w:p>
        </w:tc>
        <w:tc>
          <w:tcPr>
            <w:tcW w:w="928"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Country</w:t>
            </w:r>
          </w:p>
        </w:tc>
        <w:tc>
          <w:tcPr>
            <w:tcW w:w="1962" w:type="dxa"/>
            <w:tcBorders>
              <w:top w:val="single" w:sz="8" w:space="0" w:color="auto"/>
              <w:bottom w:val="single" w:sz="4" w:space="0" w:color="auto"/>
            </w:tcBorders>
            <w:textDirection w:val="btLr"/>
            <w:vAlign w:val="center"/>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hint="eastAsia"/>
                <w:b/>
                <w:sz w:val="15"/>
                <w:szCs w:val="15"/>
              </w:rPr>
              <w:t>Race</w:t>
            </w:r>
            <w:r w:rsidRPr="004A1E58">
              <w:rPr>
                <w:rFonts w:ascii="Times New Roman" w:eastAsia="等线" w:hAnsi="Times New Roman" w:cs="Times New Roman"/>
                <w:b/>
                <w:sz w:val="15"/>
                <w:szCs w:val="15"/>
              </w:rPr>
              <w:t xml:space="preserve"> / Ethnicity</w:t>
            </w:r>
          </w:p>
        </w:tc>
        <w:tc>
          <w:tcPr>
            <w:tcW w:w="567" w:type="dxa"/>
            <w:tcBorders>
              <w:top w:val="single" w:sz="8" w:space="0" w:color="auto"/>
              <w:bottom w:val="single" w:sz="4" w:space="0" w:color="auto"/>
            </w:tcBorders>
            <w:textDirection w:val="btLr"/>
            <w:vAlign w:val="center"/>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 xml:space="preserve">HAG </w:t>
            </w:r>
            <w:r w:rsidRPr="004A1E58">
              <w:rPr>
                <w:rFonts w:ascii="Times New Roman" w:eastAsia="等线" w:hAnsi="Times New Roman" w:cs="Times New Roman"/>
                <w:b/>
                <w:i/>
                <w:sz w:val="15"/>
                <w:szCs w:val="15"/>
              </w:rPr>
              <w:t>n</w:t>
            </w:r>
          </w:p>
        </w:tc>
        <w:tc>
          <w:tcPr>
            <w:tcW w:w="567" w:type="dxa"/>
            <w:tcBorders>
              <w:top w:val="single" w:sz="8" w:space="0" w:color="auto"/>
              <w:bottom w:val="single" w:sz="4" w:space="0" w:color="auto"/>
            </w:tcBorders>
            <w:textDirection w:val="btLr"/>
            <w:vAlign w:val="center"/>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HAG mean age</w:t>
            </w:r>
          </w:p>
        </w:tc>
        <w:tc>
          <w:tcPr>
            <w:tcW w:w="567" w:type="dxa"/>
            <w:tcBorders>
              <w:top w:val="single" w:sz="8" w:space="0" w:color="auto"/>
              <w:bottom w:val="single" w:sz="4" w:space="0" w:color="auto"/>
            </w:tcBorders>
            <w:textDirection w:val="btLr"/>
            <w:vAlign w:val="center"/>
          </w:tcPr>
          <w:p w:rsidR="00E72815" w:rsidRPr="004A1E58" w:rsidRDefault="00E72815" w:rsidP="00BC07CE">
            <w:pPr>
              <w:spacing w:line="0" w:lineRule="atLeast"/>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HAG percentage of females %</w:t>
            </w:r>
          </w:p>
        </w:tc>
        <w:tc>
          <w:tcPr>
            <w:tcW w:w="425"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HAG sample type</w:t>
            </w:r>
          </w:p>
        </w:tc>
        <w:tc>
          <w:tcPr>
            <w:tcW w:w="567"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 xml:space="preserve">CG </w:t>
            </w:r>
            <w:r w:rsidRPr="004A1E58">
              <w:rPr>
                <w:rFonts w:ascii="Times New Roman" w:eastAsia="等线" w:hAnsi="Times New Roman" w:cs="Times New Roman"/>
                <w:b/>
                <w:i/>
                <w:sz w:val="15"/>
                <w:szCs w:val="15"/>
              </w:rPr>
              <w:t>n</w:t>
            </w:r>
          </w:p>
        </w:tc>
        <w:tc>
          <w:tcPr>
            <w:tcW w:w="567"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CG mean age</w:t>
            </w:r>
          </w:p>
        </w:tc>
        <w:tc>
          <w:tcPr>
            <w:tcW w:w="567"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CG percentage of females %</w:t>
            </w:r>
          </w:p>
        </w:tc>
        <w:tc>
          <w:tcPr>
            <w:tcW w:w="567"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Paradigm</w:t>
            </w:r>
          </w:p>
        </w:tc>
        <w:tc>
          <w:tcPr>
            <w:tcW w:w="992"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Stimuli type</w:t>
            </w:r>
          </w:p>
        </w:tc>
        <w:tc>
          <w:tcPr>
            <w:tcW w:w="709"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Threat type</w:t>
            </w:r>
          </w:p>
        </w:tc>
        <w:tc>
          <w:tcPr>
            <w:tcW w:w="850" w:type="dxa"/>
            <w:tcBorders>
              <w:top w:val="single" w:sz="8" w:space="0" w:color="auto"/>
              <w:bottom w:val="single" w:sz="4" w:space="0" w:color="auto"/>
            </w:tcBorders>
            <w:textDirection w:val="btLr"/>
            <w:vAlign w:val="center"/>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Exposure time</w:t>
            </w:r>
          </w:p>
        </w:tc>
        <w:tc>
          <w:tcPr>
            <w:tcW w:w="851"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Attentional bias type</w:t>
            </w:r>
          </w:p>
        </w:tc>
        <w:tc>
          <w:tcPr>
            <w:tcW w:w="3400" w:type="dxa"/>
            <w:tcBorders>
              <w:top w:val="single" w:sz="8" w:space="0" w:color="auto"/>
              <w:bottom w:val="single" w:sz="4" w:space="0" w:color="auto"/>
            </w:tcBorders>
            <w:shd w:val="clear" w:color="auto" w:fill="auto"/>
            <w:noWrap/>
            <w:textDirection w:val="btLr"/>
            <w:vAlign w:val="center"/>
            <w:hideMark/>
          </w:tcPr>
          <w:p w:rsidR="00E72815" w:rsidRPr="004A1E58" w:rsidRDefault="00E72815" w:rsidP="00E72815">
            <w:pPr>
              <w:ind w:leftChars="50" w:left="120" w:rightChars="50" w:right="120"/>
              <w:rPr>
                <w:rFonts w:ascii="Times New Roman" w:eastAsia="等线" w:hAnsi="Times New Roman" w:cs="Times New Roman"/>
                <w:b/>
                <w:sz w:val="15"/>
                <w:szCs w:val="15"/>
              </w:rPr>
            </w:pPr>
            <w:r w:rsidRPr="004A1E58">
              <w:rPr>
                <w:rFonts w:ascii="Times New Roman" w:eastAsia="等线" w:hAnsi="Times New Roman" w:cs="Times New Roman"/>
                <w:b/>
                <w:sz w:val="15"/>
                <w:szCs w:val="15"/>
              </w:rPr>
              <w:t>Main findings</w:t>
            </w:r>
          </w:p>
        </w:tc>
      </w:tr>
      <w:tr w:rsidR="00CD7447" w:rsidRPr="004A1E58" w:rsidTr="00E72815">
        <w:trPr>
          <w:trHeight w:val="680"/>
        </w:trPr>
        <w:tc>
          <w:tcPr>
            <w:tcW w:w="1178" w:type="dxa"/>
            <w:tcBorders>
              <w:top w:val="single" w:sz="4" w:space="0" w:color="auto"/>
            </w:tcBorders>
            <w:shd w:val="clear" w:color="auto" w:fill="auto"/>
            <w:noWrap/>
            <w:hideMark/>
          </w:tcPr>
          <w:p w:rsidR="00E72815" w:rsidRPr="004A1E58" w:rsidRDefault="00E72815" w:rsidP="00E72815">
            <w:pPr>
              <w:rPr>
                <w:rFonts w:ascii="Times New Roman" w:eastAsia="等线" w:hAnsi="Times New Roman" w:cs="Times New Roman"/>
                <w:sz w:val="15"/>
                <w:szCs w:val="15"/>
              </w:rPr>
            </w:pPr>
            <w:r w:rsidRPr="004A1E58">
              <w:rPr>
                <w:rFonts w:ascii="Times New Roman" w:eastAsia="等线" w:hAnsi="Times New Roman" w:cs="Times New Roman"/>
                <w:sz w:val="15"/>
                <w:szCs w:val="15"/>
              </w:rPr>
              <w:t>Owens et al.</w:t>
            </w:r>
          </w:p>
        </w:tc>
        <w:tc>
          <w:tcPr>
            <w:tcW w:w="591" w:type="dxa"/>
            <w:tcBorders>
              <w:top w:val="single" w:sz="4" w:space="0" w:color="auto"/>
            </w:tcBorders>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2004</w:t>
            </w:r>
          </w:p>
        </w:tc>
        <w:tc>
          <w:tcPr>
            <w:tcW w:w="928" w:type="dxa"/>
            <w:tcBorders>
              <w:top w:val="single" w:sz="4" w:space="0" w:color="auto"/>
            </w:tcBorders>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Canada</w:t>
            </w:r>
          </w:p>
        </w:tc>
        <w:tc>
          <w:tcPr>
            <w:tcW w:w="1962" w:type="dxa"/>
            <w:tcBorders>
              <w:top w:val="single" w:sz="4" w:space="0" w:color="auto"/>
            </w:tcBorders>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Borders>
              <w:top w:val="single" w:sz="4" w:space="0" w:color="auto"/>
            </w:tcBorders>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26</w:t>
            </w:r>
          </w:p>
        </w:tc>
        <w:tc>
          <w:tcPr>
            <w:tcW w:w="567" w:type="dxa"/>
            <w:tcBorders>
              <w:top w:val="single" w:sz="4" w:space="0" w:color="auto"/>
            </w:tcBorders>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tcBorders>
              <w:top w:val="single" w:sz="4" w:space="0" w:color="auto"/>
            </w:tcBorders>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50</w:t>
            </w:r>
          </w:p>
        </w:tc>
        <w:tc>
          <w:tcPr>
            <w:tcW w:w="425" w:type="dxa"/>
            <w:tcBorders>
              <w:top w:val="single" w:sz="4" w:space="0" w:color="auto"/>
            </w:tcBorders>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tcBorders>
              <w:top w:val="single" w:sz="4" w:space="0" w:color="auto"/>
            </w:tcBorders>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26</w:t>
            </w:r>
          </w:p>
        </w:tc>
        <w:tc>
          <w:tcPr>
            <w:tcW w:w="567" w:type="dxa"/>
            <w:tcBorders>
              <w:top w:val="single" w:sz="4" w:space="0" w:color="auto"/>
            </w:tcBorders>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tcBorders>
              <w:top w:val="single" w:sz="4" w:space="0" w:color="auto"/>
            </w:tcBorders>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50</w:t>
            </w:r>
          </w:p>
        </w:tc>
        <w:tc>
          <w:tcPr>
            <w:tcW w:w="567" w:type="dxa"/>
            <w:tcBorders>
              <w:top w:val="single" w:sz="4" w:space="0" w:color="auto"/>
            </w:tcBorders>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ST</w:t>
            </w:r>
          </w:p>
        </w:tc>
        <w:tc>
          <w:tcPr>
            <w:tcW w:w="992" w:type="dxa"/>
            <w:tcBorders>
              <w:top w:val="single" w:sz="4" w:space="0" w:color="auto"/>
            </w:tcBorders>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tcBorders>
              <w:top w:val="single" w:sz="4" w:space="0" w:color="auto"/>
            </w:tcBorders>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HT</w:t>
            </w:r>
          </w:p>
        </w:tc>
        <w:tc>
          <w:tcPr>
            <w:tcW w:w="850" w:type="dxa"/>
            <w:tcBorders>
              <w:top w:val="single" w:sz="4" w:space="0" w:color="auto"/>
            </w:tcBorders>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UR</w:t>
            </w:r>
          </w:p>
        </w:tc>
        <w:tc>
          <w:tcPr>
            <w:tcW w:w="851" w:type="dxa"/>
            <w:tcBorders>
              <w:top w:val="single" w:sz="4" w:space="0" w:color="auto"/>
            </w:tcBorders>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tcBorders>
              <w:top w:val="single" w:sz="4" w:space="0" w:color="auto"/>
            </w:tcBorders>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greater bias towards illness words in HAG</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r w:rsidRPr="004A1E58">
              <w:rPr>
                <w:rFonts w:ascii="Times New Roman" w:eastAsia="等线" w:hAnsi="Times New Roman" w:cs="Times New Roman"/>
                <w:sz w:val="15"/>
                <w:szCs w:val="15"/>
              </w:rPr>
              <w:t>Lees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2005</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UK</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24</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19.88</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87.5</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24</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20.63</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83.3</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DP</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 picture</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HT</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500, 1250</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no difference in the bias for both pictures and words</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proofErr w:type="spellStart"/>
            <w:r w:rsidRPr="004A1E58">
              <w:rPr>
                <w:rFonts w:ascii="Times New Roman" w:eastAsia="等线" w:hAnsi="Times New Roman" w:cs="Times New Roman"/>
                <w:sz w:val="15"/>
                <w:szCs w:val="15"/>
              </w:rPr>
              <w:t>Witthöft</w:t>
            </w:r>
            <w:proofErr w:type="spellEnd"/>
            <w:r w:rsidRPr="004A1E58">
              <w:rPr>
                <w:rFonts w:ascii="Times New Roman" w:eastAsia="等线" w:hAnsi="Times New Roman" w:cs="Times New Roman"/>
                <w:sz w:val="15"/>
                <w:szCs w:val="15"/>
              </w:rPr>
              <w:t xml:space="preserve">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2008</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Germany</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28</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tcPr>
          <w:p w:rsidR="00E72815" w:rsidRPr="004A1E58" w:rsidRDefault="00E72815" w:rsidP="00E72815">
            <w:pPr>
              <w:jc w:val="center"/>
              <w:rPr>
                <w:rFonts w:ascii="Times New Roman" w:hAnsi="Times New Roman" w:cs="Times New Roman"/>
                <w:sz w:val="15"/>
                <w:szCs w:val="15"/>
              </w:rPr>
            </w:pPr>
            <w:r w:rsidRPr="004A1E58">
              <w:rPr>
                <w:rFonts w:ascii="Times New Roman" w:eastAsia="等线" w:hAnsi="Times New Roman" w:cs="Times New Roman" w:hint="eastAsia"/>
                <w:sz w:val="15"/>
                <w:szCs w:val="15"/>
              </w:rPr>
              <w:t>—</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26</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ST</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SY, IL</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UR</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vMerge w:val="restart"/>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greater bias towards symptom and illness words in HAG when presented first in task but not stable; no difference between bias towards symptom and towards illness words in HAG</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p>
        </w:tc>
        <w:tc>
          <w:tcPr>
            <w:tcW w:w="591"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p>
        </w:tc>
        <w:tc>
          <w:tcPr>
            <w:tcW w:w="928"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26</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tcPr>
          <w:p w:rsidR="00E72815" w:rsidRPr="004A1E58" w:rsidRDefault="00E72815" w:rsidP="00E72815">
            <w:pPr>
              <w:jc w:val="center"/>
              <w:rPr>
                <w:rFonts w:ascii="Times New Roman" w:hAnsi="Times New Roman" w:cs="Times New Roman"/>
                <w:sz w:val="15"/>
                <w:szCs w:val="15"/>
              </w:rPr>
            </w:pPr>
            <w:r w:rsidRPr="004A1E58">
              <w:rPr>
                <w:rFonts w:ascii="Times New Roman" w:eastAsia="等线" w:hAnsi="Times New Roman" w:cs="Times New Roman" w:hint="eastAsia"/>
                <w:sz w:val="15"/>
                <w:szCs w:val="15"/>
              </w:rPr>
              <w:t>—</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27</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ST</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SY, IL</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UR</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vMerge/>
            <w:shd w:val="clear" w:color="auto" w:fill="auto"/>
          </w:tcPr>
          <w:p w:rsidR="00E72815" w:rsidRPr="004A1E58" w:rsidRDefault="00E72815" w:rsidP="00E72815">
            <w:pPr>
              <w:spacing w:line="240" w:lineRule="exact"/>
              <w:rPr>
                <w:rFonts w:ascii="Times New Roman" w:eastAsia="等线" w:hAnsi="Times New Roman" w:cs="Times New Roman"/>
                <w:sz w:val="15"/>
                <w:szCs w:val="15"/>
              </w:rPr>
            </w:pP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r w:rsidRPr="004A1E58">
              <w:rPr>
                <w:rFonts w:ascii="Times New Roman" w:eastAsia="等线" w:hAnsi="Times New Roman" w:cs="Times New Roman"/>
                <w:sz w:val="15"/>
                <w:szCs w:val="15"/>
              </w:rPr>
              <w:t xml:space="preserve">Jasper &amp; </w:t>
            </w:r>
            <w:proofErr w:type="spellStart"/>
            <w:r w:rsidRPr="004A1E58">
              <w:rPr>
                <w:rFonts w:ascii="Times New Roman" w:eastAsia="等线" w:hAnsi="Times New Roman" w:cs="Times New Roman"/>
                <w:sz w:val="15"/>
                <w:szCs w:val="15"/>
              </w:rPr>
              <w:t>Witthöft</w:t>
            </w:r>
            <w:proofErr w:type="spellEnd"/>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2011</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Germany</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83</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24.45</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71.1</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DP</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picture</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IL</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175, 500</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V</w:t>
            </w:r>
            <w:r w:rsidRPr="004A1E58">
              <w:rPr>
                <w:rFonts w:ascii="Times New Roman" w:eastAsia="等线" w:hAnsi="Times New Roman" w:cs="Times New Roman"/>
                <w:sz w:val="15"/>
                <w:szCs w:val="15"/>
              </w:rPr>
              <w:t xml:space="preserve">G, </w:t>
            </w: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 xml:space="preserve">positive correlations of health anxiety with vigilance at 175 </w:t>
            </w:r>
            <w:proofErr w:type="spellStart"/>
            <w:r w:rsidRPr="004A1E58">
              <w:rPr>
                <w:rFonts w:ascii="Times New Roman" w:eastAsia="等线" w:hAnsi="Times New Roman" w:cs="Times New Roman"/>
                <w:sz w:val="15"/>
                <w:szCs w:val="15"/>
              </w:rPr>
              <w:t>ms</w:t>
            </w:r>
            <w:proofErr w:type="spellEnd"/>
            <w:r w:rsidRPr="004A1E58">
              <w:rPr>
                <w:rFonts w:ascii="Times New Roman" w:eastAsia="等线" w:hAnsi="Times New Roman" w:cs="Times New Roman"/>
                <w:sz w:val="15"/>
                <w:szCs w:val="15"/>
              </w:rPr>
              <w:t xml:space="preserve"> and with disengagement at 500 </w:t>
            </w:r>
            <w:proofErr w:type="spellStart"/>
            <w:r w:rsidRPr="004A1E58">
              <w:rPr>
                <w:rFonts w:ascii="Times New Roman" w:eastAsia="等线" w:hAnsi="Times New Roman" w:cs="Times New Roman"/>
                <w:sz w:val="15"/>
                <w:szCs w:val="15"/>
              </w:rPr>
              <w:t>ms</w:t>
            </w:r>
            <w:proofErr w:type="spellEnd"/>
            <w:r w:rsidRPr="004A1E58">
              <w:rPr>
                <w:rFonts w:ascii="Times New Roman" w:eastAsia="等线" w:hAnsi="Times New Roman" w:cs="Times New Roman"/>
                <w:sz w:val="15"/>
                <w:szCs w:val="15"/>
              </w:rPr>
              <w:t xml:space="preserve"> for illness pictures</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r w:rsidRPr="004A1E58">
              <w:rPr>
                <w:rFonts w:ascii="Times New Roman" w:eastAsia="等线" w:hAnsi="Times New Roman" w:cs="Times New Roman"/>
                <w:sz w:val="15"/>
                <w:szCs w:val="15"/>
              </w:rPr>
              <w:t>Shields &amp; Murphy</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2011</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Australia</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26</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22.5</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30</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21.93</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VS</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HT</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UR</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no difference in the bias for illness words</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r w:rsidRPr="004A1E58">
              <w:rPr>
                <w:rFonts w:ascii="Times New Roman" w:eastAsia="等线" w:hAnsi="Times New Roman" w:cs="Times New Roman"/>
                <w:sz w:val="15"/>
                <w:szCs w:val="15"/>
              </w:rPr>
              <w:t>Lee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2013</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USA</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Caucasian (80.4%), Asian (12.5%), African-American/Black (10.7%), Hispanic (5.4%), Pacific Islander (1.8%)</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56</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21.16</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64.3</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DP</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HT</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500</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no correlation of health anxiety with bias towards health-threat</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r w:rsidRPr="004A1E58">
              <w:rPr>
                <w:rFonts w:ascii="Times New Roman" w:eastAsia="等线" w:hAnsi="Times New Roman" w:cs="Times New Roman"/>
                <w:sz w:val="15"/>
                <w:szCs w:val="15"/>
              </w:rPr>
              <w:t>Jacoby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2016</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USA</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Caucasian (71.6%), African American (8.4%), Latin</w:t>
            </w:r>
            <w:r w:rsidR="00DF4F14" w:rsidRPr="004A1E58">
              <w:rPr>
                <w:rFonts w:ascii="Times New Roman" w:eastAsia="等线" w:hAnsi="Times New Roman" w:cs="Times New Roman" w:hint="eastAsia"/>
                <w:sz w:val="15"/>
                <w:szCs w:val="15"/>
              </w:rPr>
              <w:t>x</w:t>
            </w:r>
            <w:r w:rsidRPr="004A1E58">
              <w:rPr>
                <w:rFonts w:ascii="Times New Roman" w:eastAsia="等线" w:hAnsi="Times New Roman" w:cs="Times New Roman"/>
                <w:sz w:val="15"/>
                <w:szCs w:val="15"/>
              </w:rPr>
              <w:t xml:space="preserve"> (4.2%), Asian (11.6%), Other (4.2%).</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95</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18.9</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68.4</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DP</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HT</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500, 1250</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 xml:space="preserve">no correlations of health anxiety with bias towards health-threat at 500 </w:t>
            </w:r>
            <w:proofErr w:type="spellStart"/>
            <w:r w:rsidRPr="004A1E58">
              <w:rPr>
                <w:rFonts w:ascii="Times New Roman" w:eastAsia="等线" w:hAnsi="Times New Roman" w:cs="Times New Roman"/>
                <w:sz w:val="15"/>
                <w:szCs w:val="15"/>
              </w:rPr>
              <w:t>ms</w:t>
            </w:r>
            <w:proofErr w:type="spellEnd"/>
            <w:r w:rsidRPr="004A1E58">
              <w:rPr>
                <w:rFonts w:ascii="Times New Roman" w:eastAsia="等线" w:hAnsi="Times New Roman" w:cs="Times New Roman"/>
                <w:sz w:val="15"/>
                <w:szCs w:val="15"/>
              </w:rPr>
              <w:t xml:space="preserve"> and 1250 </w:t>
            </w:r>
            <w:proofErr w:type="spellStart"/>
            <w:r w:rsidRPr="004A1E58">
              <w:rPr>
                <w:rFonts w:ascii="Times New Roman" w:eastAsia="等线" w:hAnsi="Times New Roman" w:cs="Times New Roman"/>
                <w:sz w:val="15"/>
                <w:szCs w:val="15"/>
              </w:rPr>
              <w:t>ms</w:t>
            </w:r>
            <w:proofErr w:type="spellEnd"/>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proofErr w:type="spellStart"/>
            <w:r w:rsidRPr="004A1E58">
              <w:rPr>
                <w:rFonts w:ascii="Times New Roman" w:eastAsia="等线" w:hAnsi="Times New Roman" w:cs="Times New Roman"/>
                <w:sz w:val="15"/>
                <w:szCs w:val="15"/>
              </w:rPr>
              <w:lastRenderedPageBreak/>
              <w:t>Witthöft</w:t>
            </w:r>
            <w:proofErr w:type="spellEnd"/>
            <w:r w:rsidRPr="004A1E58">
              <w:rPr>
                <w:rFonts w:ascii="Times New Roman" w:eastAsia="等线" w:hAnsi="Times New Roman" w:cs="Times New Roman"/>
                <w:sz w:val="15"/>
                <w:szCs w:val="15"/>
              </w:rPr>
              <w:t xml:space="preserve">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2016</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Germany</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Caucasian (100%)</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88</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43.5</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62.5</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CL</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52</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42.1</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59.6</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ST</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HT</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UR</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greater bias for health-threat in HYG</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r w:rsidRPr="004A1E58">
              <w:rPr>
                <w:rFonts w:ascii="Times New Roman" w:eastAsia="等线" w:hAnsi="Times New Roman" w:cs="Times New Roman"/>
                <w:sz w:val="15"/>
                <w:szCs w:val="15"/>
              </w:rPr>
              <w:t>Stefan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2020</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Romania</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31</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20.61</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90.32</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CL</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29</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25.86</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72.41</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SC</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picture</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HT</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175, 500, 1200</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V</w:t>
            </w:r>
            <w:r w:rsidRPr="004A1E58">
              <w:rPr>
                <w:rFonts w:ascii="Times New Roman" w:eastAsia="等线" w:hAnsi="Times New Roman" w:cs="Times New Roman"/>
                <w:sz w:val="15"/>
                <w:szCs w:val="15"/>
              </w:rPr>
              <w:t xml:space="preserve">G, </w:t>
            </w: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weaker vigilance for health-threat in IAG; no difference in disengagement or avoidance</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proofErr w:type="spellStart"/>
            <w:r w:rsidRPr="004A1E58">
              <w:rPr>
                <w:rFonts w:ascii="Times New Roman" w:eastAsia="等线" w:hAnsi="Times New Roman" w:cs="Times New Roman"/>
                <w:sz w:val="15"/>
                <w:szCs w:val="15"/>
              </w:rPr>
              <w:t>Cannito</w:t>
            </w:r>
            <w:proofErr w:type="spellEnd"/>
            <w:r w:rsidRPr="004A1E58">
              <w:rPr>
                <w:rFonts w:ascii="Times New Roman" w:eastAsia="等线" w:hAnsi="Times New Roman" w:cs="Times New Roman"/>
                <w:sz w:val="15"/>
                <w:szCs w:val="15"/>
              </w:rPr>
              <w:t xml:space="preserve">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2020</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Italy</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132</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24.4</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91.7</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DP</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picture</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IL</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1000</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a positive correlations of health anxiety with bias towards virus stimuli</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proofErr w:type="spellStart"/>
            <w:r w:rsidRPr="004A1E58">
              <w:rPr>
                <w:rFonts w:ascii="Times New Roman" w:eastAsia="等线" w:hAnsi="Times New Roman" w:cs="Times New Roman"/>
                <w:sz w:val="15"/>
                <w:szCs w:val="15"/>
              </w:rPr>
              <w:t>Karademas</w:t>
            </w:r>
            <w:proofErr w:type="spellEnd"/>
            <w:r w:rsidRPr="004A1E58">
              <w:rPr>
                <w:rFonts w:ascii="Times New Roman" w:eastAsia="等线" w:hAnsi="Times New Roman" w:cs="Times New Roman"/>
                <w:sz w:val="15"/>
                <w:szCs w:val="15"/>
              </w:rPr>
              <w:t xml:space="preserve">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2008</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Greece</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24</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tcPr>
          <w:p w:rsidR="00E72815" w:rsidRPr="004A1E58" w:rsidRDefault="00E72815" w:rsidP="00E72815">
            <w:pPr>
              <w:jc w:val="center"/>
              <w:rPr>
                <w:rFonts w:ascii="Times New Roman" w:eastAsia="Times New Roman" w:hAnsi="Times New Roman" w:cs="Times New Roman"/>
                <w:sz w:val="15"/>
                <w:szCs w:val="15"/>
              </w:rPr>
            </w:pPr>
            <w:r w:rsidRPr="004A1E58">
              <w:rPr>
                <w:rFonts w:ascii="Times New Roman" w:eastAsia="等线" w:hAnsi="Times New Roman" w:cs="Times New Roman" w:hint="eastAsia"/>
                <w:sz w:val="15"/>
                <w:szCs w:val="15"/>
              </w:rPr>
              <w:t>—</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27</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ST</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HT</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UR</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vMerge w:val="restart"/>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no difference in the bias for health-threat</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p>
        </w:tc>
        <w:tc>
          <w:tcPr>
            <w:tcW w:w="591"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p>
        </w:tc>
        <w:tc>
          <w:tcPr>
            <w:tcW w:w="928"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34</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tcPr>
          <w:p w:rsidR="00E72815" w:rsidRPr="004A1E58" w:rsidRDefault="00E72815" w:rsidP="00E72815">
            <w:pPr>
              <w:jc w:val="center"/>
              <w:rPr>
                <w:rFonts w:ascii="Times New Roman" w:eastAsia="Times New Roman" w:hAnsi="Times New Roman" w:cs="Times New Roman"/>
                <w:sz w:val="15"/>
                <w:szCs w:val="15"/>
              </w:rPr>
            </w:pPr>
            <w:r w:rsidRPr="004A1E58">
              <w:rPr>
                <w:rFonts w:ascii="Times New Roman" w:eastAsia="等线" w:hAnsi="Times New Roman" w:cs="Times New Roman" w:hint="eastAsia"/>
                <w:sz w:val="15"/>
                <w:szCs w:val="15"/>
              </w:rPr>
              <w:t>—</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35</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ST</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HT</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UR</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vMerge/>
            <w:shd w:val="clear" w:color="auto" w:fill="auto"/>
          </w:tcPr>
          <w:p w:rsidR="00E72815" w:rsidRPr="004A1E58" w:rsidRDefault="00E72815" w:rsidP="00E72815">
            <w:pPr>
              <w:spacing w:line="240" w:lineRule="exact"/>
              <w:rPr>
                <w:rFonts w:ascii="Times New Roman" w:eastAsia="等线" w:hAnsi="Times New Roman" w:cs="Times New Roman"/>
                <w:sz w:val="15"/>
                <w:szCs w:val="15"/>
              </w:rPr>
            </w:pP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proofErr w:type="spellStart"/>
            <w:r w:rsidRPr="004A1E58">
              <w:rPr>
                <w:rFonts w:ascii="Times New Roman" w:eastAsia="等线" w:hAnsi="Times New Roman" w:cs="Times New Roman"/>
                <w:sz w:val="15"/>
                <w:szCs w:val="15"/>
              </w:rPr>
              <w:t>Leonidou</w:t>
            </w:r>
            <w:proofErr w:type="spellEnd"/>
            <w:r w:rsidRPr="004A1E58">
              <w:rPr>
                <w:rFonts w:ascii="Times New Roman" w:eastAsia="等线" w:hAnsi="Times New Roman" w:cs="Times New Roman"/>
                <w:sz w:val="15"/>
                <w:szCs w:val="15"/>
              </w:rPr>
              <w:t xml:space="preserve"> &amp; Panayiotou</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2020</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Cyprus</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100</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77</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ET</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picture</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HT</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6500</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no correlations of health anxiety with bias towards health-threat in the FVT and CVT</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proofErr w:type="spellStart"/>
            <w:r w:rsidRPr="004A1E58">
              <w:rPr>
                <w:rFonts w:ascii="Times New Roman" w:eastAsia="等线" w:hAnsi="Times New Roman" w:cs="Times New Roman"/>
                <w:sz w:val="15"/>
                <w:szCs w:val="15"/>
              </w:rPr>
              <w:t>Gropalis</w:t>
            </w:r>
            <w:proofErr w:type="spellEnd"/>
            <w:r w:rsidRPr="004A1E58">
              <w:rPr>
                <w:rFonts w:ascii="Times New Roman" w:eastAsia="等线" w:hAnsi="Times New Roman" w:cs="Times New Roman"/>
                <w:sz w:val="15"/>
                <w:szCs w:val="15"/>
              </w:rPr>
              <w:t xml:space="preserve">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2013</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Germany</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32</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35.6</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59.4</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CL</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31</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33.3</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61.3</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ST</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IL</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UR</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a greater bias towards illness words and panic words in HYP</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proofErr w:type="spellStart"/>
            <w:r w:rsidRPr="004A1E58">
              <w:rPr>
                <w:rFonts w:ascii="Times New Roman" w:eastAsia="等线" w:hAnsi="Times New Roman" w:cs="Times New Roman"/>
                <w:sz w:val="15"/>
                <w:szCs w:val="15"/>
              </w:rPr>
              <w:t>Witthöft</w:t>
            </w:r>
            <w:proofErr w:type="spellEnd"/>
            <w:r w:rsidRPr="004A1E58">
              <w:rPr>
                <w:rFonts w:ascii="Times New Roman" w:eastAsia="等线" w:hAnsi="Times New Roman" w:cs="Times New Roman"/>
                <w:sz w:val="15"/>
                <w:szCs w:val="15"/>
              </w:rPr>
              <w:t xml:space="preserve">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2013</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Germany</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12</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22.7</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53.3</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12</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23.1</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46.7</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ST</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SY, IL</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UR</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a greater bias towards symptom words in HAG; no difference in the bias towards illness words in HAG</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proofErr w:type="spellStart"/>
            <w:r w:rsidRPr="004A1E58">
              <w:rPr>
                <w:rFonts w:ascii="Times New Roman" w:eastAsia="等线" w:hAnsi="Times New Roman" w:cs="Times New Roman"/>
                <w:sz w:val="15"/>
                <w:szCs w:val="15"/>
              </w:rPr>
              <w:t>Mier</w:t>
            </w:r>
            <w:proofErr w:type="spellEnd"/>
            <w:r w:rsidRPr="004A1E58">
              <w:rPr>
                <w:rFonts w:ascii="Times New Roman" w:eastAsia="等线" w:hAnsi="Times New Roman" w:cs="Times New Roman"/>
                <w:sz w:val="15"/>
                <w:szCs w:val="15"/>
              </w:rPr>
              <w:t xml:space="preserve">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2017</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Germany</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33</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40.1</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57.6</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CL</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31</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42.3</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54.8</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ST</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HT</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UR</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a greater bias towards health-threat in HYP</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r w:rsidRPr="004A1E58">
              <w:rPr>
                <w:rFonts w:ascii="Times New Roman" w:eastAsia="等线" w:hAnsi="Times New Roman" w:cs="Times New Roman"/>
                <w:sz w:val="15"/>
                <w:szCs w:val="15"/>
              </w:rPr>
              <w:t>Zhang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2021</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China</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N</w:t>
            </w:r>
            <w:r w:rsidRPr="004A1E58">
              <w:rPr>
                <w:rFonts w:ascii="Times New Roman" w:eastAsia="等线" w:hAnsi="Times New Roman" w:cs="Times New Roman"/>
                <w:sz w:val="15"/>
                <w:szCs w:val="15"/>
              </w:rPr>
              <w:t>R</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30</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30.03</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36.67</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CL</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30</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30.7</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53.33</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ET</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picture</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IL</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2000</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V</w:t>
            </w:r>
            <w:r w:rsidRPr="004A1E58">
              <w:rPr>
                <w:rFonts w:ascii="Times New Roman" w:eastAsia="等线" w:hAnsi="Times New Roman" w:cs="Times New Roman"/>
                <w:sz w:val="15"/>
                <w:szCs w:val="15"/>
              </w:rPr>
              <w:t>G,</w:t>
            </w:r>
            <w:r w:rsidRPr="004A1E58">
              <w:rPr>
                <w:rFonts w:ascii="Times New Roman" w:eastAsia="等线" w:hAnsi="Times New Roman" w:cs="Times New Roman" w:hint="eastAsia"/>
                <w:sz w:val="15"/>
                <w:szCs w:val="15"/>
              </w:rPr>
              <w:t xml:space="preserve"> M</w:t>
            </w:r>
            <w:r w:rsidRPr="004A1E58">
              <w:rPr>
                <w:rFonts w:ascii="Times New Roman" w:eastAsia="等线" w:hAnsi="Times New Roman" w:cs="Times New Roman"/>
                <w:sz w:val="15"/>
                <w:szCs w:val="15"/>
              </w:rPr>
              <w:t>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weaker vigilance for illness pictures in IAG; greater delayed disengagement in IAG; no difference in avoidance</w:t>
            </w:r>
          </w:p>
        </w:tc>
      </w:tr>
      <w:tr w:rsidR="00CD7447" w:rsidRPr="004A1E58" w:rsidTr="00E72815">
        <w:trPr>
          <w:trHeight w:val="680"/>
        </w:trPr>
        <w:tc>
          <w:tcPr>
            <w:tcW w:w="1178" w:type="dxa"/>
            <w:shd w:val="clear" w:color="auto" w:fill="auto"/>
            <w:noWrap/>
            <w:hideMark/>
          </w:tcPr>
          <w:p w:rsidR="00E72815" w:rsidRPr="004A1E58" w:rsidRDefault="00E72815" w:rsidP="00E72815">
            <w:pPr>
              <w:rPr>
                <w:rFonts w:ascii="Times New Roman" w:eastAsia="等线" w:hAnsi="Times New Roman" w:cs="Times New Roman"/>
                <w:sz w:val="15"/>
                <w:szCs w:val="15"/>
              </w:rPr>
            </w:pPr>
            <w:proofErr w:type="spellStart"/>
            <w:r w:rsidRPr="004A1E58">
              <w:rPr>
                <w:rFonts w:ascii="Times New Roman" w:eastAsia="等线" w:hAnsi="Times New Roman" w:cs="Times New Roman"/>
                <w:sz w:val="15"/>
                <w:szCs w:val="15"/>
              </w:rPr>
              <w:t>Albery</w:t>
            </w:r>
            <w:proofErr w:type="spellEnd"/>
            <w:r w:rsidRPr="004A1E58">
              <w:rPr>
                <w:rFonts w:ascii="Times New Roman" w:eastAsia="等线" w:hAnsi="Times New Roman" w:cs="Times New Roman"/>
                <w:sz w:val="15"/>
                <w:szCs w:val="15"/>
              </w:rPr>
              <w:t xml:space="preserve"> et al.</w:t>
            </w:r>
          </w:p>
        </w:tc>
        <w:tc>
          <w:tcPr>
            <w:tcW w:w="591"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2021</w:t>
            </w:r>
          </w:p>
        </w:tc>
        <w:tc>
          <w:tcPr>
            <w:tcW w:w="928"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UK</w:t>
            </w:r>
          </w:p>
        </w:tc>
        <w:tc>
          <w:tcPr>
            <w:tcW w:w="1962"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White (79.8%), Black (6.4%), Asian (8.5%), Mixed Race (5%), Other (0.4%)</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286</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46.34</w:t>
            </w:r>
          </w:p>
        </w:tc>
        <w:tc>
          <w:tcPr>
            <w:tcW w:w="567"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49.7</w:t>
            </w:r>
          </w:p>
        </w:tc>
        <w:tc>
          <w:tcPr>
            <w:tcW w:w="425"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SR</w:t>
            </w:r>
          </w:p>
        </w:tc>
        <w:tc>
          <w:tcPr>
            <w:tcW w:w="567" w:type="dxa"/>
            <w:shd w:val="clear" w:color="auto" w:fill="auto"/>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Times New Roman" w:hAnsi="Times New Roman" w:cs="Times New Roman"/>
                <w:sz w:val="15"/>
                <w:szCs w:val="15"/>
              </w:rPr>
            </w:pPr>
            <w:r w:rsidRPr="004A1E58">
              <w:rPr>
                <w:rFonts w:ascii="Times New Roman" w:eastAsia="等线" w:hAnsi="Times New Roman" w:cs="Times New Roman" w:hint="eastAsia"/>
                <w:sz w:val="15"/>
                <w:szCs w:val="15"/>
              </w:rPr>
              <w:t>—</w:t>
            </w:r>
          </w:p>
        </w:tc>
        <w:tc>
          <w:tcPr>
            <w:tcW w:w="567"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DP</w:t>
            </w:r>
          </w:p>
        </w:tc>
        <w:tc>
          <w:tcPr>
            <w:tcW w:w="992"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word</w:t>
            </w:r>
          </w:p>
        </w:tc>
        <w:tc>
          <w:tcPr>
            <w:tcW w:w="709" w:type="dxa"/>
            <w:shd w:val="clear" w:color="auto" w:fill="auto"/>
            <w:noWrap/>
            <w:hideMark/>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IL</w:t>
            </w:r>
          </w:p>
        </w:tc>
        <w:tc>
          <w:tcPr>
            <w:tcW w:w="850" w:type="dxa"/>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sz w:val="15"/>
                <w:szCs w:val="15"/>
              </w:rPr>
              <w:t>500</w:t>
            </w:r>
          </w:p>
        </w:tc>
        <w:tc>
          <w:tcPr>
            <w:tcW w:w="851" w:type="dxa"/>
            <w:shd w:val="clear" w:color="auto" w:fill="auto"/>
            <w:noWrap/>
          </w:tcPr>
          <w:p w:rsidR="00E72815" w:rsidRPr="004A1E58" w:rsidRDefault="00E72815" w:rsidP="00E72815">
            <w:pPr>
              <w:jc w:val="center"/>
              <w:rPr>
                <w:rFonts w:ascii="Times New Roman" w:eastAsia="等线" w:hAnsi="Times New Roman" w:cs="Times New Roman"/>
                <w:sz w:val="15"/>
                <w:szCs w:val="15"/>
              </w:rPr>
            </w:pPr>
            <w:r w:rsidRPr="004A1E58">
              <w:rPr>
                <w:rFonts w:ascii="Times New Roman" w:eastAsia="等线" w:hAnsi="Times New Roman" w:cs="Times New Roman" w:hint="eastAsia"/>
                <w:sz w:val="15"/>
                <w:szCs w:val="15"/>
              </w:rPr>
              <w:t>V</w:t>
            </w:r>
            <w:r w:rsidRPr="004A1E58">
              <w:rPr>
                <w:rFonts w:ascii="Times New Roman" w:eastAsia="等线" w:hAnsi="Times New Roman" w:cs="Times New Roman"/>
                <w:sz w:val="15"/>
                <w:szCs w:val="15"/>
              </w:rPr>
              <w:t xml:space="preserve">G, </w:t>
            </w:r>
            <w:r w:rsidRPr="004A1E58">
              <w:rPr>
                <w:rFonts w:ascii="Times New Roman" w:eastAsia="等线" w:hAnsi="Times New Roman" w:cs="Times New Roman" w:hint="eastAsia"/>
                <w:sz w:val="15"/>
                <w:szCs w:val="15"/>
              </w:rPr>
              <w:t>M</w:t>
            </w:r>
            <w:r w:rsidRPr="004A1E58">
              <w:rPr>
                <w:rFonts w:ascii="Times New Roman" w:eastAsia="等线" w:hAnsi="Times New Roman" w:cs="Times New Roman"/>
                <w:sz w:val="15"/>
                <w:szCs w:val="15"/>
              </w:rPr>
              <w:t>T</w:t>
            </w:r>
          </w:p>
        </w:tc>
        <w:tc>
          <w:tcPr>
            <w:tcW w:w="3400" w:type="dxa"/>
            <w:shd w:val="clear" w:color="auto" w:fill="auto"/>
            <w:noWrap/>
            <w:hideMark/>
          </w:tcPr>
          <w:p w:rsidR="00E72815" w:rsidRPr="004A1E58" w:rsidRDefault="00E72815" w:rsidP="00E72815">
            <w:pPr>
              <w:spacing w:line="240" w:lineRule="exact"/>
              <w:rPr>
                <w:rFonts w:ascii="Times New Roman" w:eastAsia="等线" w:hAnsi="Times New Roman" w:cs="Times New Roman"/>
                <w:sz w:val="15"/>
                <w:szCs w:val="15"/>
              </w:rPr>
            </w:pPr>
            <w:r w:rsidRPr="004A1E58">
              <w:rPr>
                <w:rFonts w:ascii="Times New Roman" w:eastAsia="等线" w:hAnsi="Times New Roman" w:cs="Times New Roman"/>
                <w:sz w:val="15"/>
                <w:szCs w:val="15"/>
              </w:rPr>
              <w:t>no correlations of health anxiety with the bias towards illness words, vigilance and delayed disengagement</w:t>
            </w:r>
          </w:p>
        </w:tc>
      </w:tr>
    </w:tbl>
    <w:p w:rsidR="00595AE1" w:rsidRPr="004A1E58" w:rsidRDefault="00595AE1" w:rsidP="00595AE1">
      <w:pPr>
        <w:rPr>
          <w:rFonts w:ascii="Times New Roman" w:hAnsi="Times New Roman" w:cs="Times New Roman"/>
          <w:sz w:val="20"/>
        </w:rPr>
      </w:pPr>
      <w:r w:rsidRPr="004A1E58">
        <w:rPr>
          <w:rFonts w:ascii="Times New Roman" w:hAnsi="Times New Roman" w:cs="Times New Roman"/>
          <w:i/>
          <w:sz w:val="20"/>
        </w:rPr>
        <w:t>Note.</w:t>
      </w:r>
      <w:r w:rsidRPr="004A1E58">
        <w:rPr>
          <w:rFonts w:ascii="Times New Roman" w:hAnsi="Times New Roman" w:cs="Times New Roman"/>
          <w:sz w:val="20"/>
        </w:rPr>
        <w:t xml:space="preserve"> HAG = health anxiety group; CG = control group; </w:t>
      </w:r>
      <w:r w:rsidR="004E6F1C" w:rsidRPr="004A1E58">
        <w:rPr>
          <w:rFonts w:ascii="Times New Roman" w:hAnsi="Times New Roman" w:cs="Times New Roman"/>
          <w:sz w:val="20"/>
        </w:rPr>
        <w:t xml:space="preserve">NR = not reported; </w:t>
      </w:r>
      <w:r w:rsidRPr="004A1E58">
        <w:rPr>
          <w:rFonts w:ascii="Times New Roman" w:hAnsi="Times New Roman" w:cs="Times New Roman"/>
          <w:sz w:val="20"/>
        </w:rPr>
        <w:t>SR = self-reported; CL = clinically diagnosed; ST = Stroop; DP = dot-probe; ET = eye tracking; SC = spatial cueing; VS = visual search; HT = health-threat; SY = symptom; IL = illness; UR = until response; VG = attentional vigilance; MT = attentional maintenance; HYP = hypochondriasis group; IAG = illness anxiety disorder group; FVT = free viewing task; CVT = cued viewing task.</w:t>
      </w:r>
    </w:p>
    <w:p w:rsidR="007137C4" w:rsidRPr="004A1E58" w:rsidRDefault="007137C4" w:rsidP="007137C4">
      <w:pPr>
        <w:spacing w:line="360" w:lineRule="auto"/>
        <w:ind w:left="720" w:hanging="720"/>
        <w:jc w:val="center"/>
        <w:rPr>
          <w:rFonts w:ascii="Times New Roman" w:hAnsi="Times New Roman" w:cs="Times New Roman"/>
          <w:b/>
        </w:rPr>
      </w:pPr>
    </w:p>
    <w:p w:rsidR="007137C4" w:rsidRPr="004A1E58" w:rsidRDefault="007137C4" w:rsidP="007137C4">
      <w:pPr>
        <w:spacing w:line="360" w:lineRule="auto"/>
        <w:ind w:left="720" w:hanging="720"/>
        <w:jc w:val="center"/>
        <w:rPr>
          <w:rFonts w:ascii="Times New Roman" w:hAnsi="Times New Roman" w:cs="Times New Roman"/>
          <w:b/>
        </w:rPr>
        <w:sectPr w:rsidR="007137C4" w:rsidRPr="004A1E58" w:rsidSect="000F12DB">
          <w:pgSz w:w="16838" w:h="11906" w:orient="landscape"/>
          <w:pgMar w:top="720" w:right="720" w:bottom="720" w:left="720" w:header="851" w:footer="992" w:gutter="0"/>
          <w:cols w:space="425"/>
          <w:docGrid w:type="lines" w:linePitch="326"/>
        </w:sectPr>
      </w:pPr>
    </w:p>
    <w:p w:rsidR="007137C4" w:rsidRPr="004A1E58" w:rsidRDefault="007137C4" w:rsidP="007137C4">
      <w:pPr>
        <w:spacing w:line="360" w:lineRule="auto"/>
        <w:ind w:left="720" w:hanging="720"/>
        <w:jc w:val="center"/>
        <w:rPr>
          <w:rFonts w:ascii="Times New Roman" w:hAnsi="Times New Roman" w:cs="Times New Roman"/>
          <w:b/>
        </w:rPr>
      </w:pPr>
      <w:r w:rsidRPr="004A1E58">
        <w:rPr>
          <w:rFonts w:ascii="Times New Roman" w:hAnsi="Times New Roman" w:cs="Times New Roman"/>
          <w:b/>
        </w:rPr>
        <w:lastRenderedPageBreak/>
        <w:t xml:space="preserve">Supplementary File </w:t>
      </w:r>
      <w:r w:rsidR="00FC383A" w:rsidRPr="004A1E58">
        <w:rPr>
          <w:rFonts w:ascii="Times New Roman" w:hAnsi="Times New Roman" w:cs="Times New Roman"/>
          <w:b/>
        </w:rPr>
        <w:t>F</w:t>
      </w:r>
    </w:p>
    <w:p w:rsidR="007137C4" w:rsidRPr="004A1E58" w:rsidRDefault="007137C4" w:rsidP="007137C4">
      <w:pPr>
        <w:spacing w:line="360" w:lineRule="auto"/>
        <w:ind w:left="720" w:hanging="720"/>
        <w:jc w:val="center"/>
        <w:rPr>
          <w:rFonts w:ascii="Times New Roman" w:hAnsi="Times New Roman" w:cs="Times New Roman"/>
          <w:b/>
        </w:rPr>
      </w:pPr>
      <w:r w:rsidRPr="004A1E58">
        <w:rPr>
          <w:rFonts w:ascii="Times New Roman" w:hAnsi="Times New Roman" w:cs="Times New Roman"/>
          <w:b/>
        </w:rPr>
        <w:t>Results of outlier and influence analyses</w:t>
      </w:r>
    </w:p>
    <w:p w:rsidR="007137C4" w:rsidRPr="004A1E58" w:rsidRDefault="007137C4" w:rsidP="002C17F9">
      <w:pPr>
        <w:spacing w:line="360" w:lineRule="auto"/>
        <w:ind w:left="720" w:hanging="720"/>
        <w:jc w:val="center"/>
        <w:rPr>
          <w:rFonts w:ascii="Times New Roman" w:hAnsi="Times New Roman" w:cs="Times New Roman"/>
        </w:rPr>
      </w:pPr>
      <w:r w:rsidRPr="004A1E58">
        <w:rPr>
          <w:rFonts w:ascii="Times New Roman" w:hAnsi="Times New Roman" w:cs="Times New Roman"/>
          <w:noProof/>
        </w:rPr>
        <w:drawing>
          <wp:inline distT="0" distB="0" distL="0" distR="0" wp14:anchorId="1DB13CE8" wp14:editId="337A5478">
            <wp:extent cx="5731510" cy="553847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lier0814s.png"/>
                    <pic:cNvPicPr/>
                  </pic:nvPicPr>
                  <pic:blipFill>
                    <a:blip r:embed="rId7"/>
                    <a:stretch>
                      <a:fillRect/>
                    </a:stretch>
                  </pic:blipFill>
                  <pic:spPr>
                    <a:xfrm>
                      <a:off x="0" y="0"/>
                      <a:ext cx="5731510" cy="5538470"/>
                    </a:xfrm>
                    <a:prstGeom prst="rect">
                      <a:avLst/>
                    </a:prstGeom>
                  </pic:spPr>
                </pic:pic>
              </a:graphicData>
            </a:graphic>
          </wp:inline>
        </w:drawing>
      </w:r>
      <w:bookmarkEnd w:id="0"/>
    </w:p>
    <w:sectPr w:rsidR="007137C4" w:rsidRPr="004A1E58" w:rsidSect="00561E52">
      <w:pgSz w:w="11906" w:h="16838"/>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1BB6" w:rsidRDefault="007B1BB6" w:rsidP="00227EA2">
      <w:r>
        <w:separator/>
      </w:r>
    </w:p>
  </w:endnote>
  <w:endnote w:type="continuationSeparator" w:id="0">
    <w:p w:rsidR="007B1BB6" w:rsidRDefault="007B1BB6" w:rsidP="00227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1BB6" w:rsidRDefault="007B1BB6" w:rsidP="00227EA2">
      <w:r>
        <w:separator/>
      </w:r>
    </w:p>
  </w:footnote>
  <w:footnote w:type="continuationSeparator" w:id="0">
    <w:p w:rsidR="007B1BB6" w:rsidRDefault="007B1BB6" w:rsidP="00227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813E62"/>
    <w:multiLevelType w:val="hybridMultilevel"/>
    <w:tmpl w:val="E6468C1A"/>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E5E"/>
    <w:rsid w:val="00002F69"/>
    <w:rsid w:val="00007B19"/>
    <w:rsid w:val="00066327"/>
    <w:rsid w:val="00073D6D"/>
    <w:rsid w:val="00084F93"/>
    <w:rsid w:val="00097DEA"/>
    <w:rsid w:val="000A0653"/>
    <w:rsid w:val="000C7A57"/>
    <w:rsid w:val="000D2CF5"/>
    <w:rsid w:val="000E72FD"/>
    <w:rsid w:val="000F12DB"/>
    <w:rsid w:val="00111F28"/>
    <w:rsid w:val="00120B10"/>
    <w:rsid w:val="00122C72"/>
    <w:rsid w:val="00124BDF"/>
    <w:rsid w:val="00133D68"/>
    <w:rsid w:val="00150C0A"/>
    <w:rsid w:val="00162E65"/>
    <w:rsid w:val="00164655"/>
    <w:rsid w:val="00195E6C"/>
    <w:rsid w:val="001A6C2A"/>
    <w:rsid w:val="001B0386"/>
    <w:rsid w:val="001B3872"/>
    <w:rsid w:val="001B7863"/>
    <w:rsid w:val="001C76C1"/>
    <w:rsid w:val="001D4251"/>
    <w:rsid w:val="001E7284"/>
    <w:rsid w:val="001F24AF"/>
    <w:rsid w:val="001F5BAF"/>
    <w:rsid w:val="00204E5E"/>
    <w:rsid w:val="00205B2E"/>
    <w:rsid w:val="00207C03"/>
    <w:rsid w:val="002149EB"/>
    <w:rsid w:val="00225611"/>
    <w:rsid w:val="00226CEC"/>
    <w:rsid w:val="00227EA2"/>
    <w:rsid w:val="00235C7D"/>
    <w:rsid w:val="00244024"/>
    <w:rsid w:val="00245BA3"/>
    <w:rsid w:val="00254165"/>
    <w:rsid w:val="00261028"/>
    <w:rsid w:val="00264449"/>
    <w:rsid w:val="00270C15"/>
    <w:rsid w:val="00272E55"/>
    <w:rsid w:val="002A7B20"/>
    <w:rsid w:val="002C17F9"/>
    <w:rsid w:val="002C65FF"/>
    <w:rsid w:val="002C74D5"/>
    <w:rsid w:val="002C7ED6"/>
    <w:rsid w:val="002D1A3F"/>
    <w:rsid w:val="002D3BD7"/>
    <w:rsid w:val="0030505A"/>
    <w:rsid w:val="003075DF"/>
    <w:rsid w:val="00313BF9"/>
    <w:rsid w:val="00322B02"/>
    <w:rsid w:val="00334D20"/>
    <w:rsid w:val="00336C78"/>
    <w:rsid w:val="00345628"/>
    <w:rsid w:val="003807A6"/>
    <w:rsid w:val="00382A97"/>
    <w:rsid w:val="003A0645"/>
    <w:rsid w:val="003D16D5"/>
    <w:rsid w:val="003D49D0"/>
    <w:rsid w:val="003D63D1"/>
    <w:rsid w:val="003E296E"/>
    <w:rsid w:val="003E6D77"/>
    <w:rsid w:val="003F5192"/>
    <w:rsid w:val="003F7B9A"/>
    <w:rsid w:val="00401D36"/>
    <w:rsid w:val="00407A62"/>
    <w:rsid w:val="00416540"/>
    <w:rsid w:val="00424015"/>
    <w:rsid w:val="00426EB8"/>
    <w:rsid w:val="004421C7"/>
    <w:rsid w:val="00466844"/>
    <w:rsid w:val="00474D84"/>
    <w:rsid w:val="004753C7"/>
    <w:rsid w:val="0047666E"/>
    <w:rsid w:val="00477DF9"/>
    <w:rsid w:val="00487625"/>
    <w:rsid w:val="00490E72"/>
    <w:rsid w:val="00493072"/>
    <w:rsid w:val="004A1E58"/>
    <w:rsid w:val="004B4B77"/>
    <w:rsid w:val="004C4785"/>
    <w:rsid w:val="004E1DB2"/>
    <w:rsid w:val="004E3B40"/>
    <w:rsid w:val="004E6B6D"/>
    <w:rsid w:val="004E6F1C"/>
    <w:rsid w:val="004F148E"/>
    <w:rsid w:val="00503A2F"/>
    <w:rsid w:val="00532860"/>
    <w:rsid w:val="005342D1"/>
    <w:rsid w:val="0055100D"/>
    <w:rsid w:val="00552F70"/>
    <w:rsid w:val="00554C89"/>
    <w:rsid w:val="00561E52"/>
    <w:rsid w:val="00564E87"/>
    <w:rsid w:val="00565996"/>
    <w:rsid w:val="00571E08"/>
    <w:rsid w:val="005850C0"/>
    <w:rsid w:val="00587D2A"/>
    <w:rsid w:val="00595AE1"/>
    <w:rsid w:val="005968C2"/>
    <w:rsid w:val="005B0C66"/>
    <w:rsid w:val="005B1A2B"/>
    <w:rsid w:val="005D060B"/>
    <w:rsid w:val="005D560F"/>
    <w:rsid w:val="005D7366"/>
    <w:rsid w:val="005E433B"/>
    <w:rsid w:val="006040F4"/>
    <w:rsid w:val="00614829"/>
    <w:rsid w:val="00625651"/>
    <w:rsid w:val="00627063"/>
    <w:rsid w:val="00643528"/>
    <w:rsid w:val="006502E7"/>
    <w:rsid w:val="00653C9E"/>
    <w:rsid w:val="0066104E"/>
    <w:rsid w:val="006856D9"/>
    <w:rsid w:val="00685C2B"/>
    <w:rsid w:val="006B546A"/>
    <w:rsid w:val="006C2111"/>
    <w:rsid w:val="006C7121"/>
    <w:rsid w:val="006D231A"/>
    <w:rsid w:val="006D415D"/>
    <w:rsid w:val="007059C0"/>
    <w:rsid w:val="007106B2"/>
    <w:rsid w:val="007137C4"/>
    <w:rsid w:val="0073128E"/>
    <w:rsid w:val="007700DA"/>
    <w:rsid w:val="0079029F"/>
    <w:rsid w:val="007B1BB6"/>
    <w:rsid w:val="007B2E64"/>
    <w:rsid w:val="007C63EB"/>
    <w:rsid w:val="008007A8"/>
    <w:rsid w:val="00802507"/>
    <w:rsid w:val="00804159"/>
    <w:rsid w:val="0083022B"/>
    <w:rsid w:val="00841894"/>
    <w:rsid w:val="008446F6"/>
    <w:rsid w:val="0084492A"/>
    <w:rsid w:val="00863D45"/>
    <w:rsid w:val="008670A5"/>
    <w:rsid w:val="00867961"/>
    <w:rsid w:val="008751B5"/>
    <w:rsid w:val="0089181E"/>
    <w:rsid w:val="008923CA"/>
    <w:rsid w:val="008C3279"/>
    <w:rsid w:val="008C37C5"/>
    <w:rsid w:val="008E001A"/>
    <w:rsid w:val="008E12E5"/>
    <w:rsid w:val="008E28A3"/>
    <w:rsid w:val="008F54E6"/>
    <w:rsid w:val="0090366A"/>
    <w:rsid w:val="00907CBB"/>
    <w:rsid w:val="00945A39"/>
    <w:rsid w:val="009548CD"/>
    <w:rsid w:val="009575B0"/>
    <w:rsid w:val="00960044"/>
    <w:rsid w:val="00975BC5"/>
    <w:rsid w:val="00976547"/>
    <w:rsid w:val="00984E0E"/>
    <w:rsid w:val="00984EC1"/>
    <w:rsid w:val="009C3659"/>
    <w:rsid w:val="009D460F"/>
    <w:rsid w:val="009F5AE1"/>
    <w:rsid w:val="009F66D2"/>
    <w:rsid w:val="00A025FF"/>
    <w:rsid w:val="00A1344E"/>
    <w:rsid w:val="00A14834"/>
    <w:rsid w:val="00A22192"/>
    <w:rsid w:val="00A23334"/>
    <w:rsid w:val="00A62266"/>
    <w:rsid w:val="00A81B07"/>
    <w:rsid w:val="00A867A0"/>
    <w:rsid w:val="00AC19A8"/>
    <w:rsid w:val="00AD4224"/>
    <w:rsid w:val="00AD56A7"/>
    <w:rsid w:val="00B116AB"/>
    <w:rsid w:val="00B15059"/>
    <w:rsid w:val="00B20A24"/>
    <w:rsid w:val="00B2105C"/>
    <w:rsid w:val="00B33670"/>
    <w:rsid w:val="00B3378F"/>
    <w:rsid w:val="00B3528D"/>
    <w:rsid w:val="00B421B2"/>
    <w:rsid w:val="00B5596B"/>
    <w:rsid w:val="00B759F9"/>
    <w:rsid w:val="00B97395"/>
    <w:rsid w:val="00BC07CE"/>
    <w:rsid w:val="00BC48BA"/>
    <w:rsid w:val="00BC5616"/>
    <w:rsid w:val="00BC5907"/>
    <w:rsid w:val="00BD29F2"/>
    <w:rsid w:val="00BE1037"/>
    <w:rsid w:val="00BF281A"/>
    <w:rsid w:val="00BF64ED"/>
    <w:rsid w:val="00BF7121"/>
    <w:rsid w:val="00C2518A"/>
    <w:rsid w:val="00C3277E"/>
    <w:rsid w:val="00C372D9"/>
    <w:rsid w:val="00C400AA"/>
    <w:rsid w:val="00C40EF2"/>
    <w:rsid w:val="00C50446"/>
    <w:rsid w:val="00C51C62"/>
    <w:rsid w:val="00C520B3"/>
    <w:rsid w:val="00C539DC"/>
    <w:rsid w:val="00C53BD1"/>
    <w:rsid w:val="00C64496"/>
    <w:rsid w:val="00C654C1"/>
    <w:rsid w:val="00C94272"/>
    <w:rsid w:val="00C952D4"/>
    <w:rsid w:val="00CA3100"/>
    <w:rsid w:val="00CA6E7F"/>
    <w:rsid w:val="00CB4FCC"/>
    <w:rsid w:val="00CB7269"/>
    <w:rsid w:val="00CD5F16"/>
    <w:rsid w:val="00CD7447"/>
    <w:rsid w:val="00CE06FB"/>
    <w:rsid w:val="00D30041"/>
    <w:rsid w:val="00D50CAD"/>
    <w:rsid w:val="00D742EF"/>
    <w:rsid w:val="00DA2672"/>
    <w:rsid w:val="00DA5128"/>
    <w:rsid w:val="00DB022D"/>
    <w:rsid w:val="00DC28E9"/>
    <w:rsid w:val="00DD0C31"/>
    <w:rsid w:val="00DE1A2D"/>
    <w:rsid w:val="00DF391D"/>
    <w:rsid w:val="00DF4F14"/>
    <w:rsid w:val="00E01E81"/>
    <w:rsid w:val="00E02587"/>
    <w:rsid w:val="00E13F14"/>
    <w:rsid w:val="00E314C7"/>
    <w:rsid w:val="00E31D28"/>
    <w:rsid w:val="00E50B80"/>
    <w:rsid w:val="00E72815"/>
    <w:rsid w:val="00E84C3F"/>
    <w:rsid w:val="00EA589D"/>
    <w:rsid w:val="00EC24BB"/>
    <w:rsid w:val="00ED1F9C"/>
    <w:rsid w:val="00EE55C7"/>
    <w:rsid w:val="00EE6F3C"/>
    <w:rsid w:val="00EE7069"/>
    <w:rsid w:val="00F1006C"/>
    <w:rsid w:val="00F20AC2"/>
    <w:rsid w:val="00F26793"/>
    <w:rsid w:val="00F3225C"/>
    <w:rsid w:val="00F4211B"/>
    <w:rsid w:val="00F55BC1"/>
    <w:rsid w:val="00F5678B"/>
    <w:rsid w:val="00F95990"/>
    <w:rsid w:val="00FA23F2"/>
    <w:rsid w:val="00FA4898"/>
    <w:rsid w:val="00FA6E4A"/>
    <w:rsid w:val="00FC383A"/>
    <w:rsid w:val="00FC656D"/>
    <w:rsid w:val="00FD14E6"/>
    <w:rsid w:val="00FD16C6"/>
    <w:rsid w:val="00FD2ABC"/>
    <w:rsid w:val="00FE7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BAE53E-FA78-4A5B-9210-B16637F72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04E5E"/>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title">
    <w:name w:val="Article title"/>
    <w:basedOn w:val="a"/>
    <w:next w:val="a"/>
    <w:qFormat/>
    <w:rsid w:val="00204E5E"/>
    <w:pPr>
      <w:spacing w:after="120" w:line="360" w:lineRule="auto"/>
    </w:pPr>
    <w:rPr>
      <w:rFonts w:ascii="Times New Roman" w:eastAsiaTheme="minorEastAsia" w:hAnsi="Times New Roman" w:cs="Times New Roman"/>
      <w:b/>
      <w:sz w:val="28"/>
      <w:lang w:val="en-GB" w:eastAsia="en-GB"/>
    </w:rPr>
  </w:style>
  <w:style w:type="paragraph" w:styleId="a3">
    <w:name w:val="header"/>
    <w:basedOn w:val="a"/>
    <w:link w:val="a4"/>
    <w:uiPriority w:val="99"/>
    <w:unhideWhenUsed/>
    <w:rsid w:val="00227E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27EA2"/>
    <w:rPr>
      <w:rFonts w:ascii="宋体" w:eastAsia="宋体" w:hAnsi="宋体" w:cs="宋体"/>
      <w:kern w:val="0"/>
      <w:sz w:val="18"/>
      <w:szCs w:val="18"/>
    </w:rPr>
  </w:style>
  <w:style w:type="paragraph" w:styleId="a5">
    <w:name w:val="footer"/>
    <w:basedOn w:val="a"/>
    <w:link w:val="a6"/>
    <w:uiPriority w:val="99"/>
    <w:unhideWhenUsed/>
    <w:rsid w:val="00227EA2"/>
    <w:pPr>
      <w:tabs>
        <w:tab w:val="center" w:pos="4153"/>
        <w:tab w:val="right" w:pos="8306"/>
      </w:tabs>
      <w:snapToGrid w:val="0"/>
    </w:pPr>
    <w:rPr>
      <w:sz w:val="18"/>
      <w:szCs w:val="18"/>
    </w:rPr>
  </w:style>
  <w:style w:type="character" w:customStyle="1" w:styleId="a6">
    <w:name w:val="页脚 字符"/>
    <w:basedOn w:val="a0"/>
    <w:link w:val="a5"/>
    <w:uiPriority w:val="99"/>
    <w:rsid w:val="00227EA2"/>
    <w:rPr>
      <w:rFonts w:ascii="宋体" w:eastAsia="宋体" w:hAnsi="宋体" w:cs="宋体"/>
      <w:kern w:val="0"/>
      <w:sz w:val="18"/>
      <w:szCs w:val="18"/>
    </w:rPr>
  </w:style>
  <w:style w:type="character" w:styleId="a7">
    <w:name w:val="Hyperlink"/>
    <w:basedOn w:val="a0"/>
    <w:uiPriority w:val="99"/>
    <w:unhideWhenUsed/>
    <w:rsid w:val="005D560F"/>
    <w:rPr>
      <w:color w:val="0563C1" w:themeColor="hyperlink"/>
      <w:u w:val="single"/>
    </w:rPr>
  </w:style>
  <w:style w:type="character" w:styleId="a8">
    <w:name w:val="Unresolved Mention"/>
    <w:basedOn w:val="a0"/>
    <w:uiPriority w:val="99"/>
    <w:semiHidden/>
    <w:unhideWhenUsed/>
    <w:rsid w:val="005D560F"/>
    <w:rPr>
      <w:color w:val="605E5C"/>
      <w:shd w:val="clear" w:color="auto" w:fill="E1DFDD"/>
    </w:rPr>
  </w:style>
  <w:style w:type="paragraph" w:styleId="a9">
    <w:name w:val="List Paragraph"/>
    <w:basedOn w:val="a"/>
    <w:uiPriority w:val="34"/>
    <w:qFormat/>
    <w:rsid w:val="00643528"/>
    <w:pPr>
      <w:widowControl w:val="0"/>
      <w:ind w:firstLineChars="200" w:firstLine="420"/>
      <w:jc w:val="both"/>
    </w:pPr>
    <w:rPr>
      <w:rFonts w:ascii="Times New Roman" w:eastAsiaTheme="minorEastAsia" w:hAnsi="Times New Roman" w:cstheme="minorBid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047011">
      <w:bodyDiv w:val="1"/>
      <w:marLeft w:val="0"/>
      <w:marRight w:val="0"/>
      <w:marTop w:val="0"/>
      <w:marBottom w:val="0"/>
      <w:divBdr>
        <w:top w:val="none" w:sz="0" w:space="0" w:color="auto"/>
        <w:left w:val="none" w:sz="0" w:space="0" w:color="auto"/>
        <w:bottom w:val="none" w:sz="0" w:space="0" w:color="auto"/>
        <w:right w:val="none" w:sz="0" w:space="0" w:color="auto"/>
      </w:divBdr>
    </w:div>
    <w:div w:id="1436097647">
      <w:bodyDiv w:val="1"/>
      <w:marLeft w:val="0"/>
      <w:marRight w:val="0"/>
      <w:marTop w:val="0"/>
      <w:marBottom w:val="0"/>
      <w:divBdr>
        <w:top w:val="none" w:sz="0" w:space="0" w:color="auto"/>
        <w:left w:val="none" w:sz="0" w:space="0" w:color="auto"/>
        <w:bottom w:val="none" w:sz="0" w:space="0" w:color="auto"/>
        <w:right w:val="none" w:sz="0" w:space="0" w:color="auto"/>
      </w:divBdr>
    </w:div>
    <w:div w:id="1595553112">
      <w:bodyDiv w:val="1"/>
      <w:marLeft w:val="0"/>
      <w:marRight w:val="0"/>
      <w:marTop w:val="0"/>
      <w:marBottom w:val="0"/>
      <w:divBdr>
        <w:top w:val="none" w:sz="0" w:space="0" w:color="auto"/>
        <w:left w:val="none" w:sz="0" w:space="0" w:color="auto"/>
        <w:bottom w:val="none" w:sz="0" w:space="0" w:color="auto"/>
        <w:right w:val="none" w:sz="0" w:space="0" w:color="auto"/>
      </w:divBdr>
    </w:div>
    <w:div w:id="188386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2367</Words>
  <Characters>13494</Characters>
  <Application>Microsoft Office Word</Application>
  <DocSecurity>0</DocSecurity>
  <Lines>112</Lines>
  <Paragraphs>31</Paragraphs>
  <ScaleCrop>false</ScaleCrop>
  <Company/>
  <LinksUpToDate>false</LinksUpToDate>
  <CharactersWithSpaces>15830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Zhihong Ren</dc:creator>
  <cp:keywords/>
  <dc:description/>
  <cp:lastModifiedBy>Zhihong Ren</cp:lastModifiedBy>
  <cp:revision>8</cp:revision>
  <dcterms:created xsi:type="dcterms:W3CDTF">2021-11-05T07:01:00Z</dcterms:created>
  <dcterms:modified xsi:type="dcterms:W3CDTF">2021-12-12T14:59:00Z</dcterms:modified>
</cp:coreProperties>
</file>