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05"/>
        </w:tabs>
        <w:spacing w:line="480" w:lineRule="auto"/>
        <w:jc w:val="center"/>
        <w:rPr>
          <w:rFonts w:ascii="Times New Roman" w:hAnsi="Times New Roman" w:cs="Times New Roman"/>
          <w:b/>
          <w:bCs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kern w:val="0"/>
          <w:sz w:val="24"/>
          <w:szCs w:val="24"/>
        </w:rPr>
        <w:t>Supplementary Materials</w:t>
      </w:r>
    </w:p>
    <w:p>
      <w:pPr>
        <w:spacing w:before="100" w:beforeAutospacing="1" w:after="100" w:afterAutospacing="1" w:line="360" w:lineRule="auto"/>
        <w:jc w:val="center"/>
        <w:rPr>
          <w:rFonts w:ascii="Times New Roman" w:hAnsi="Times New Roman" w:eastAsia="等线" w:cs="Times New Roman"/>
          <w:b/>
          <w:bCs/>
          <w:sz w:val="24"/>
          <w:szCs w:val="24"/>
        </w:rPr>
      </w:pPr>
      <w:r>
        <w:rPr>
          <w:rFonts w:ascii="Times New Roman" w:hAnsi="Times New Roman" w:eastAsia="等线" w:cs="Times New Roman"/>
          <w:b/>
          <w:bCs/>
          <w:sz w:val="24"/>
          <w:szCs w:val="24"/>
        </w:rPr>
        <w:t>Abnormal dynamic functional connectivity of hippocampal subregions associat</w:t>
      </w:r>
      <w:r>
        <w:rPr>
          <w:rFonts w:hint="eastAsia" w:ascii="Times New Roman" w:hAnsi="Times New Roman" w:eastAsia="等线" w:cs="Times New Roman"/>
          <w:b/>
          <w:bCs/>
          <w:sz w:val="24"/>
          <w:szCs w:val="24"/>
        </w:rPr>
        <w:t>ed</w:t>
      </w:r>
      <w:r>
        <w:rPr>
          <w:rFonts w:ascii="Times New Roman" w:hAnsi="Times New Roman" w:eastAsia="等线" w:cs="Times New Roman"/>
          <w:b/>
          <w:bCs/>
          <w:sz w:val="24"/>
          <w:szCs w:val="24"/>
        </w:rPr>
        <w:t xml:space="preserve"> with working memory</w:t>
      </w:r>
      <w:r>
        <w:rPr>
          <w:rFonts w:hint="eastAsia" w:ascii="Times New Roman" w:hAnsi="Times New Roman" w:eastAsia="等线" w:cs="Times New Roman"/>
          <w:b/>
          <w:bCs/>
          <w:sz w:val="24"/>
          <w:szCs w:val="24"/>
        </w:rPr>
        <w:t xml:space="preserve"> impairment</w:t>
      </w:r>
      <w:r>
        <w:rPr>
          <w:rFonts w:ascii="Times New Roman" w:hAnsi="Times New Roman" w:eastAsia="等线" w:cs="Times New Roman"/>
          <w:b/>
          <w:bCs/>
          <w:sz w:val="24"/>
          <w:szCs w:val="24"/>
        </w:rPr>
        <w:t xml:space="preserve"> in melancholic depression</w:t>
      </w: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pStyle w:val="2"/>
        <w:spacing w:before="100" w:beforeAutospacing="1" w:after="100" w:afterAutospacing="1" w:line="480" w:lineRule="auto"/>
      </w:pPr>
      <w:r>
        <w:t xml:space="preserve">Vcalidation results </w:t>
      </w:r>
    </w:p>
    <w:p>
      <w:pPr>
        <w:widowControl/>
        <w:spacing w:line="480" w:lineRule="auto"/>
        <w:rPr>
          <w:rFonts w:ascii="Times New Roman" w:hAnsi="Times New Roman"/>
          <w:color w:val="2F5597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validation results in 30 TRs sliding window length between the two groups also showed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 xml:space="preserve">melancholic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MDD patients exhibited decreased dFC variability 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 xml:space="preserve">values </w:t>
      </w:r>
      <w:r>
        <w:rPr>
          <w:rFonts w:ascii="Times New Roman" w:hAnsi="Times New Roman" w:cs="Times New Roman"/>
          <w:kern w:val="0"/>
          <w:sz w:val="24"/>
          <w:szCs w:val="24"/>
        </w:rPr>
        <w:t>between the left rostral hippocampus and left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anterior lobe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kern w:val="0"/>
          <w:sz w:val="24"/>
          <w:szCs w:val="24"/>
        </w:rPr>
        <w:t>cerebellum (Table S1; Fig S1). However, there were no significant differences in 70 TRs sliding window length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between the two groups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the hippocampus as the ROIs.</w:t>
      </w:r>
    </w:p>
    <w:p>
      <w:pPr>
        <w:widowControl/>
        <w:jc w:val="left"/>
        <w:rPr>
          <w:rFonts w:ascii="Times New Roman" w:hAnsi="Times New Roman" w:eastAsia="宋体" w:cs="Times New Roman"/>
          <w:b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kern w:val="0"/>
          <w:sz w:val="20"/>
          <w:szCs w:val="20"/>
        </w:rPr>
        <w:br w:type="page"/>
      </w:r>
    </w:p>
    <w:p>
      <w:pPr>
        <w:autoSpaceDE w:val="0"/>
        <w:autoSpaceDN w:val="0"/>
        <w:adjustRightInd w:val="0"/>
        <w:spacing w:before="100" w:beforeAutospacing="1" w:after="100" w:afterAutospacing="1" w:line="480" w:lineRule="auto"/>
        <w:jc w:val="left"/>
        <w:rPr>
          <w:rFonts w:ascii="Arial" w:hAnsi="Arial" w:eastAsia="等线" w:cs="Arial"/>
          <w:b/>
          <w:sz w:val="16"/>
          <w:szCs w:val="16"/>
        </w:rPr>
      </w:pPr>
      <w:r>
        <w:rPr>
          <w:rFonts w:ascii="Arial" w:hAnsi="Arial" w:eastAsia="宋体" w:cs="Arial"/>
          <w:b/>
          <w:kern w:val="0"/>
          <w:sz w:val="16"/>
          <w:szCs w:val="16"/>
        </w:rPr>
        <w:t xml:space="preserve">Table S1. </w:t>
      </w:r>
      <w:r>
        <w:rPr>
          <w:rFonts w:ascii="Arial" w:hAnsi="Arial" w:eastAsia="等线" w:cs="Arial"/>
          <w:b/>
          <w:sz w:val="16"/>
          <w:szCs w:val="16"/>
        </w:rPr>
        <w:t xml:space="preserve">The areas of significantly different dFC between the melancholic MDD patients and the HCs (voxel </w:t>
      </w:r>
      <w:r>
        <w:rPr>
          <w:rFonts w:ascii="Arial" w:hAnsi="Arial" w:eastAsia="等线" w:cs="Arial"/>
          <w:b/>
          <w:i/>
          <w:sz w:val="16"/>
          <w:szCs w:val="16"/>
        </w:rPr>
        <w:t>p</w:t>
      </w:r>
      <w:r>
        <w:rPr>
          <w:rFonts w:ascii="Arial" w:hAnsi="Arial" w:eastAsia="等线" w:cs="Arial"/>
          <w:b/>
          <w:sz w:val="16"/>
          <w:szCs w:val="16"/>
        </w:rPr>
        <w:t xml:space="preserve"> &lt; 0.005, cluster </w:t>
      </w:r>
      <w:r>
        <w:rPr>
          <w:rFonts w:ascii="Arial" w:hAnsi="Arial" w:eastAsia="等线" w:cs="Arial"/>
          <w:b/>
          <w:i/>
          <w:sz w:val="16"/>
          <w:szCs w:val="16"/>
        </w:rPr>
        <w:t>p</w:t>
      </w:r>
      <w:r>
        <w:rPr>
          <w:rFonts w:ascii="Arial" w:hAnsi="Arial" w:eastAsia="等线" w:cs="Arial"/>
          <w:b/>
          <w:sz w:val="16"/>
          <w:szCs w:val="16"/>
        </w:rPr>
        <w:t xml:space="preserve"> &lt; 0.0125, GRF corrected)</w:t>
      </w:r>
    </w:p>
    <w:tbl>
      <w:tblPr>
        <w:tblStyle w:val="8"/>
        <w:tblW w:w="81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803"/>
        <w:gridCol w:w="774"/>
        <w:gridCol w:w="744"/>
        <w:gridCol w:w="129"/>
        <w:gridCol w:w="1187"/>
        <w:gridCol w:w="129"/>
        <w:gridCol w:w="1442"/>
        <w:gridCol w:w="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020" w:hRule="exact"/>
        </w:trPr>
        <w:tc>
          <w:tcPr>
            <w:tcW w:w="141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等线"/>
                <w:bCs/>
                <w:sz w:val="20"/>
                <w:szCs w:val="20"/>
              </w:rPr>
              <w:t>Subregions</w:t>
            </w:r>
          </w:p>
        </w:tc>
        <w:tc>
          <w:tcPr>
            <w:tcW w:w="14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location in the cerebrum</w:t>
            </w:r>
          </w:p>
        </w:tc>
        <w:tc>
          <w:tcPr>
            <w:tcW w:w="232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Montreal Neurological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Institute Coordinates</w:t>
            </w:r>
          </w:p>
        </w:tc>
        <w:tc>
          <w:tcPr>
            <w:tcW w:w="13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 xml:space="preserve">Peak </w:t>
            </w:r>
            <w:r>
              <w:rPr>
                <w:rFonts w:ascii="Times New Roman" w:hAnsi="Times New Roman" w:eastAsia="宋体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Value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 xml:space="preserve">Cluster Size 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(voxel numbers)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418" w:type="dxa"/>
            <w:vMerge w:val="continue"/>
            <w:tcBorders>
              <w:bottom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Y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Z</w:t>
            </w:r>
          </w:p>
        </w:tc>
        <w:tc>
          <w:tcPr>
            <w:tcW w:w="1316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1418" w:type="dxa"/>
            <w:tcBorders>
              <w:bottom w:val="single" w:color="auto" w:sz="12" w:space="0"/>
            </w:tcBorders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 xml:space="preserve">L rostral </w:t>
            </w:r>
            <w:r>
              <w:rPr>
                <w:rFonts w:ascii="Times New Roman" w:hAnsi="Times New Roman" w:eastAsia="等线"/>
                <w:sz w:val="20"/>
                <w:szCs w:val="20"/>
              </w:rPr>
              <w:t xml:space="preserve">hippocampus </w:t>
            </w:r>
          </w:p>
        </w:tc>
        <w:tc>
          <w:tcPr>
            <w:tcW w:w="1417" w:type="dxa"/>
            <w:tcBorders>
              <w:bottom w:val="single" w:color="auto" w:sz="12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等线"/>
                <w:sz w:val="20"/>
                <w:szCs w:val="20"/>
              </w:rPr>
              <w:t>L_cerebellum anterior lobe</w:t>
            </w:r>
          </w:p>
        </w:tc>
        <w:tc>
          <w:tcPr>
            <w:tcW w:w="803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-57</w:t>
            </w:r>
          </w:p>
        </w:tc>
        <w:tc>
          <w:tcPr>
            <w:tcW w:w="87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-6</w:t>
            </w:r>
          </w:p>
        </w:tc>
        <w:tc>
          <w:tcPr>
            <w:tcW w:w="131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-4.05</w:t>
            </w:r>
          </w:p>
        </w:tc>
        <w:tc>
          <w:tcPr>
            <w:tcW w:w="157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49</w:t>
            </w:r>
          </w:p>
        </w:tc>
      </w:tr>
    </w:tbl>
    <w:p>
      <w:pPr>
        <w:pStyle w:val="16"/>
        <w:adjustRightInd w:val="0"/>
        <w:snapToGrid w:val="0"/>
        <w:spacing w:before="100" w:beforeAutospacing="1" w:after="100" w:afterAutospacing="1"/>
        <w:ind w:firstLine="0"/>
        <w:rPr>
          <w:rFonts w:ascii="Times New Roman" w:hAnsi="Times New Roman" w:eastAsia="宋体"/>
          <w:kern w:val="0"/>
          <w:sz w:val="20"/>
          <w:szCs w:val="20"/>
        </w:rPr>
      </w:pPr>
      <w:r>
        <w:rPr>
          <w:rFonts w:ascii="Times New Roman" w:hAnsi="Times New Roman" w:eastAsia="宋体"/>
          <w:sz w:val="20"/>
          <w:szCs w:val="20"/>
        </w:rPr>
        <w:t>dFC, dynamic functional connectivity; MDD, Major depressive disorder; HCs, healthy controls; GRF, Gaussian random field;</w:t>
      </w:r>
      <w:r>
        <w:rPr>
          <w:rFonts w:ascii="Times New Roman" w:hAnsi="Times New Roman" w:eastAsia="宋体"/>
          <w:kern w:val="0"/>
          <w:sz w:val="20"/>
          <w:szCs w:val="20"/>
        </w:rPr>
        <w:t xml:space="preserve"> L, left hemisphere</w:t>
      </w:r>
    </w:p>
    <w:p>
      <w:pPr>
        <w:widowControl/>
        <w:jc w:val="left"/>
        <w:rPr>
          <w:rFonts w:ascii="Times New Roman" w:hAnsi="Times New Roman" w:eastAsia="等线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</w:rPr>
        <w:br w:type="page"/>
      </w:r>
    </w:p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74310" cy="3124835"/>
            <wp:effectExtent l="0" t="0" r="2540" b="0"/>
            <wp:docPr id="1" name="图片 1" descr="D:\文献\写文章保命哈哈\2.海马工作记忆 功能连接\cgm未检查\图\Fig.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文献\写文章保命哈哈\2.海马工作记忆 功能连接\cgm未检查\图\Fig.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Fig. S1</w:t>
      </w:r>
      <w:r>
        <w:rPr>
          <w:rFonts w:ascii="Arial" w:hAnsi="Arial" w:cs="Arial"/>
          <w:sz w:val="16"/>
          <w:szCs w:val="16"/>
        </w:rPr>
        <w:t xml:space="preserve"> The significant dFC differences between the two groups for </w:t>
      </w:r>
      <w:r>
        <w:rPr>
          <w:rFonts w:ascii="Arial" w:hAnsi="Arial" w:cs="Arial"/>
          <w:kern w:val="0"/>
          <w:sz w:val="16"/>
          <w:szCs w:val="16"/>
        </w:rPr>
        <w:t xml:space="preserve">the </w:t>
      </w:r>
      <w:r>
        <w:rPr>
          <w:rFonts w:ascii="Arial" w:hAnsi="Arial" w:eastAsia="等线" w:cs="Arial"/>
          <w:sz w:val="16"/>
          <w:szCs w:val="16"/>
        </w:rPr>
        <w:t>hippocampus</w:t>
      </w:r>
      <w:r>
        <w:rPr>
          <w:rFonts w:ascii="Arial" w:hAnsi="Arial" w:cs="Arial"/>
          <w:kern w:val="0"/>
          <w:sz w:val="16"/>
          <w:szCs w:val="16"/>
        </w:rPr>
        <w:t xml:space="preserve"> subregion</w:t>
      </w:r>
      <w:r>
        <w:rPr>
          <w:rFonts w:ascii="Arial" w:hAnsi="Arial" w:cs="Arial"/>
          <w:sz w:val="16"/>
          <w:szCs w:val="16"/>
        </w:rPr>
        <w:t xml:space="preserve"> (voxel </w:t>
      </w:r>
      <w:r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 &lt; 0.005, cluster </w:t>
      </w:r>
      <w:r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 &lt; 0.0125, GRF corrected). The color bar indicates the </w:t>
      </w:r>
      <w:r>
        <w:rPr>
          <w:rFonts w:ascii="Arial" w:hAnsi="Arial" w:cs="Arial"/>
          <w:i/>
          <w:sz w:val="16"/>
          <w:szCs w:val="16"/>
        </w:rPr>
        <w:t xml:space="preserve">t </w:t>
      </w:r>
      <w:r>
        <w:rPr>
          <w:rFonts w:ascii="Arial" w:hAnsi="Arial" w:cs="Arial"/>
          <w:sz w:val="16"/>
          <w:szCs w:val="16"/>
        </w:rPr>
        <w:t>values from two-sample</w:t>
      </w:r>
      <w:r>
        <w:rPr>
          <w:rFonts w:ascii="Arial" w:hAnsi="Arial" w:cs="Arial"/>
          <w:i/>
          <w:sz w:val="16"/>
          <w:szCs w:val="16"/>
        </w:rPr>
        <w:t xml:space="preserve"> t</w:t>
      </w:r>
      <w:r>
        <w:rPr>
          <w:rFonts w:ascii="Arial" w:hAnsi="Arial" w:cs="Arial"/>
          <w:sz w:val="16"/>
          <w:szCs w:val="16"/>
        </w:rPr>
        <w:t>-test analysis. dFC, dynamic functional connectivity; GRF, Gaussian random field; L (R), left (right) hemisphere.</w:t>
      </w:r>
    </w:p>
    <w:p>
      <w:pPr>
        <w:widowControl/>
        <w:jc w:val="left"/>
        <w:rPr>
          <w:rFonts w:hint="eastAsia" w:ascii="Arial" w:hAnsi="Arial" w:eastAsia="宋体" w:cs="Arial"/>
          <w:bCs/>
          <w:color w:val="2F5597" w:themeColor="accent5" w:themeShade="BF"/>
          <w:sz w:val="16"/>
          <w:szCs w:val="1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51"/>
    <w:rsid w:val="00041C35"/>
    <w:rsid w:val="00077688"/>
    <w:rsid w:val="0009767B"/>
    <w:rsid w:val="000A0D41"/>
    <w:rsid w:val="000F6CD7"/>
    <w:rsid w:val="00152195"/>
    <w:rsid w:val="001A70E0"/>
    <w:rsid w:val="001E4F7E"/>
    <w:rsid w:val="00237317"/>
    <w:rsid w:val="002610A5"/>
    <w:rsid w:val="002771F5"/>
    <w:rsid w:val="002D01B1"/>
    <w:rsid w:val="002F740E"/>
    <w:rsid w:val="00375CA5"/>
    <w:rsid w:val="003E0787"/>
    <w:rsid w:val="003F73F7"/>
    <w:rsid w:val="00405FEC"/>
    <w:rsid w:val="00407A6D"/>
    <w:rsid w:val="00414522"/>
    <w:rsid w:val="00465051"/>
    <w:rsid w:val="00480950"/>
    <w:rsid w:val="004C04BD"/>
    <w:rsid w:val="004D603C"/>
    <w:rsid w:val="004D78D5"/>
    <w:rsid w:val="004E0914"/>
    <w:rsid w:val="004E1C79"/>
    <w:rsid w:val="004E5F7C"/>
    <w:rsid w:val="004F5F44"/>
    <w:rsid w:val="004F7C4A"/>
    <w:rsid w:val="00537AE8"/>
    <w:rsid w:val="005511F7"/>
    <w:rsid w:val="00560842"/>
    <w:rsid w:val="00593BAE"/>
    <w:rsid w:val="005B558B"/>
    <w:rsid w:val="005E2C11"/>
    <w:rsid w:val="00664E6C"/>
    <w:rsid w:val="00666DBB"/>
    <w:rsid w:val="00675415"/>
    <w:rsid w:val="006A40A7"/>
    <w:rsid w:val="00723D07"/>
    <w:rsid w:val="00730FE6"/>
    <w:rsid w:val="00790765"/>
    <w:rsid w:val="00791D35"/>
    <w:rsid w:val="007C0357"/>
    <w:rsid w:val="007D16F4"/>
    <w:rsid w:val="00842D92"/>
    <w:rsid w:val="00847BCE"/>
    <w:rsid w:val="008546CC"/>
    <w:rsid w:val="00933158"/>
    <w:rsid w:val="00936174"/>
    <w:rsid w:val="009E06C4"/>
    <w:rsid w:val="009E372D"/>
    <w:rsid w:val="00A167F0"/>
    <w:rsid w:val="00A205EF"/>
    <w:rsid w:val="00A230D8"/>
    <w:rsid w:val="00A24DCB"/>
    <w:rsid w:val="00A3660C"/>
    <w:rsid w:val="00A63163"/>
    <w:rsid w:val="00AB09E3"/>
    <w:rsid w:val="00AD2A27"/>
    <w:rsid w:val="00B329E1"/>
    <w:rsid w:val="00B9304E"/>
    <w:rsid w:val="00BC1035"/>
    <w:rsid w:val="00BC268B"/>
    <w:rsid w:val="00BC4449"/>
    <w:rsid w:val="00C1431D"/>
    <w:rsid w:val="00CE5A87"/>
    <w:rsid w:val="00D06246"/>
    <w:rsid w:val="00D25741"/>
    <w:rsid w:val="00DA79A6"/>
    <w:rsid w:val="00DC09B0"/>
    <w:rsid w:val="00DD4E81"/>
    <w:rsid w:val="00E21B36"/>
    <w:rsid w:val="00E340F6"/>
    <w:rsid w:val="00E55F43"/>
    <w:rsid w:val="00E604F8"/>
    <w:rsid w:val="00E84153"/>
    <w:rsid w:val="00F12713"/>
    <w:rsid w:val="00F26561"/>
    <w:rsid w:val="00F7199D"/>
    <w:rsid w:val="00FE4259"/>
    <w:rsid w:val="00FF2E59"/>
    <w:rsid w:val="06A1715E"/>
    <w:rsid w:val="214A1C11"/>
    <w:rsid w:val="24930C14"/>
    <w:rsid w:val="28E441C3"/>
    <w:rsid w:val="2D294D9E"/>
    <w:rsid w:val="2FCD5C0E"/>
    <w:rsid w:val="38DF0C91"/>
    <w:rsid w:val="44447113"/>
    <w:rsid w:val="5B203FB7"/>
    <w:rsid w:val="5C1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keepNext/>
      <w:spacing w:before="120" w:after="160" w:line="440" w:lineRule="exact"/>
      <w:outlineLvl w:val="1"/>
    </w:pPr>
    <w:rPr>
      <w:rFonts w:ascii="Times New Roman" w:hAnsi="Times New Roman" w:eastAsia="等线" w:cs="Times New Roman"/>
      <w:b/>
      <w:bCs/>
      <w:i/>
      <w:i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99"/>
    <w:pPr>
      <w:widowControl/>
      <w:spacing w:before="120" w:line="273" w:lineRule="auto"/>
      <w:jc w:val="left"/>
    </w:pPr>
    <w:rPr>
      <w:rFonts w:ascii="Arial" w:hAnsi="Arial" w:eastAsia="Calibri" w:cs="Times New Roman"/>
      <w:kern w:val="0"/>
      <w:sz w:val="22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8"/>
    <w:semiHidden/>
    <w:unhideWhenUsed/>
    <w:qFormat/>
    <w:uiPriority w:val="99"/>
    <w:pPr>
      <w:widowControl w:val="0"/>
      <w:spacing w:before="0" w:line="240" w:lineRule="auto"/>
    </w:pPr>
    <w:rPr>
      <w:rFonts w:asciiTheme="minorHAnsi" w:hAnsiTheme="minorHAnsi" w:eastAsiaTheme="minorEastAsia" w:cstheme="minorBidi"/>
      <w:b/>
      <w:bCs/>
      <w:kern w:val="2"/>
      <w:sz w:val="21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0"/>
    <w:link w:val="2"/>
    <w:qFormat/>
    <w:uiPriority w:val="99"/>
    <w:rPr>
      <w:rFonts w:ascii="Times New Roman" w:hAnsi="Times New Roman" w:eastAsia="等线" w:cs="Times New Roman"/>
      <w:b/>
      <w:bCs/>
      <w:i/>
      <w:iCs/>
      <w:sz w:val="24"/>
      <w:szCs w:val="24"/>
    </w:rPr>
  </w:style>
  <w:style w:type="paragraph" w:customStyle="1" w:styleId="16">
    <w:name w:val="正文-medsci-yx"/>
    <w:basedOn w:val="1"/>
    <w:qFormat/>
    <w:uiPriority w:val="0"/>
    <w:pPr>
      <w:spacing w:before="120" w:after="160" w:line="480" w:lineRule="auto"/>
      <w:ind w:firstLine="480"/>
    </w:pPr>
    <w:rPr>
      <w:rFonts w:ascii="Calibri" w:hAnsi="Calibri" w:eastAsia="等线" w:cs="Times New Roman"/>
      <w:sz w:val="24"/>
      <w:szCs w:val="24"/>
    </w:rPr>
  </w:style>
  <w:style w:type="character" w:customStyle="1" w:styleId="17">
    <w:name w:val="批注文字 Char"/>
    <w:basedOn w:val="10"/>
    <w:link w:val="3"/>
    <w:qFormat/>
    <w:uiPriority w:val="99"/>
    <w:rPr>
      <w:rFonts w:ascii="Arial" w:hAnsi="Arial" w:eastAsia="Calibri" w:cs="Times New Roman"/>
      <w:kern w:val="0"/>
      <w:sz w:val="22"/>
    </w:rPr>
  </w:style>
  <w:style w:type="character" w:customStyle="1" w:styleId="18">
    <w:name w:val="批注主题 Char"/>
    <w:basedOn w:val="17"/>
    <w:link w:val="7"/>
    <w:semiHidden/>
    <w:qFormat/>
    <w:uiPriority w:val="99"/>
    <w:rPr>
      <w:rFonts w:ascii="Arial" w:hAnsi="Arial" w:eastAsia="Calibri"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204</Words>
  <Characters>1164</Characters>
  <Lines>9</Lines>
  <Paragraphs>2</Paragraphs>
  <TotalTime>0</TotalTime>
  <ScaleCrop>false</ScaleCrop>
  <LinksUpToDate>false</LinksUpToDate>
  <CharactersWithSpaces>1366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2021-07-15T15:12:00Z</dcterms:created>
  <dc:creator>Microsoft 帐户</dc:creator>
  <cp:lastModifiedBy>凯子</cp:lastModifiedBy>
  <dcterms:modified xsi:type="dcterms:W3CDTF">2021-11-07T06:30:18Z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24951C9D5A18498B85B301F8F9981FFF</vt:lpwstr>
  </property>
</Properties>
</file>