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1C83" w14:textId="77777777" w:rsidR="00EC1B52" w:rsidRDefault="00EC1B52" w:rsidP="00EC1B52">
      <w:pPr>
        <w:autoSpaceDE w:val="0"/>
        <w:autoSpaceDN w:val="0"/>
        <w:adjustRightInd w:val="0"/>
        <w:jc w:val="both"/>
        <w:rPr>
          <w:b/>
          <w:bCs/>
          <w:lang w:val="en-US"/>
        </w:rPr>
      </w:pPr>
    </w:p>
    <w:p w14:paraId="519F273F" w14:textId="77777777" w:rsidR="00EC1B52" w:rsidRDefault="00EC1B52" w:rsidP="00EC1B52">
      <w:pPr>
        <w:autoSpaceDE w:val="0"/>
        <w:autoSpaceDN w:val="0"/>
        <w:adjustRightInd w:val="0"/>
        <w:jc w:val="both"/>
        <w:rPr>
          <w:b/>
          <w:bCs/>
          <w:lang w:val="en-US"/>
        </w:rPr>
      </w:pPr>
    </w:p>
    <w:p w14:paraId="7D876E26" w14:textId="2DC09EF7" w:rsidR="00EC1B52" w:rsidRPr="00395C3A" w:rsidRDefault="00EC1B52" w:rsidP="00EC1B52">
      <w:pPr>
        <w:autoSpaceDE w:val="0"/>
        <w:autoSpaceDN w:val="0"/>
        <w:adjustRightInd w:val="0"/>
        <w:jc w:val="both"/>
        <w:rPr>
          <w:b/>
          <w:bCs/>
          <w:lang w:val="en-US"/>
        </w:rPr>
      </w:pPr>
      <w:r w:rsidRPr="00395C3A">
        <w:rPr>
          <w:b/>
          <w:bCs/>
          <w:lang w:val="en-US"/>
        </w:rPr>
        <w:t>Supplementary Material</w:t>
      </w:r>
      <w:r>
        <w:rPr>
          <w:b/>
          <w:bCs/>
          <w:lang w:val="en-US"/>
        </w:rPr>
        <w:t xml:space="preserve"> (S1)</w:t>
      </w:r>
    </w:p>
    <w:p w14:paraId="4F99A622" w14:textId="77777777" w:rsidR="00EC1B52" w:rsidRPr="00395C3A" w:rsidRDefault="00EC1B52" w:rsidP="00EC1B52">
      <w:pPr>
        <w:autoSpaceDE w:val="0"/>
        <w:autoSpaceDN w:val="0"/>
        <w:adjustRightInd w:val="0"/>
        <w:jc w:val="both"/>
        <w:rPr>
          <w:lang w:val="en-US"/>
        </w:rPr>
      </w:pPr>
    </w:p>
    <w:p w14:paraId="548749C8" w14:textId="77777777" w:rsidR="00EC1B52" w:rsidRPr="00395C3A" w:rsidRDefault="00EC1B52" w:rsidP="00EC1B52">
      <w:pPr>
        <w:autoSpaceDE w:val="0"/>
        <w:autoSpaceDN w:val="0"/>
        <w:adjustRightInd w:val="0"/>
        <w:spacing w:line="480" w:lineRule="auto"/>
        <w:jc w:val="both"/>
        <w:rPr>
          <w:b/>
          <w:i/>
          <w:iCs/>
          <w:u w:val="single"/>
          <w:lang w:val="en-US"/>
        </w:rPr>
      </w:pPr>
      <w:r w:rsidRPr="00395C3A">
        <w:rPr>
          <w:b/>
          <w:i/>
          <w:iCs/>
          <w:u w:val="single"/>
          <w:lang w:val="en-US"/>
        </w:rPr>
        <w:t>Statistical Analysis Section</w:t>
      </w:r>
      <w:r>
        <w:rPr>
          <w:b/>
          <w:i/>
          <w:iCs/>
          <w:u w:val="single"/>
          <w:lang w:val="en-US"/>
        </w:rPr>
        <w:t xml:space="preserve"> (S1)</w:t>
      </w:r>
    </w:p>
    <w:p w14:paraId="652658EB" w14:textId="77777777" w:rsidR="00EC1B52" w:rsidRPr="00395C3A" w:rsidRDefault="00EC1B52" w:rsidP="00EC1B52">
      <w:pPr>
        <w:autoSpaceDE w:val="0"/>
        <w:autoSpaceDN w:val="0"/>
        <w:adjustRightInd w:val="0"/>
        <w:spacing w:line="480" w:lineRule="auto"/>
        <w:ind w:firstLine="720"/>
        <w:jc w:val="both"/>
        <w:rPr>
          <w:lang w:val="en-US"/>
        </w:rPr>
      </w:pPr>
      <w:r w:rsidRPr="00395C3A">
        <w:rPr>
          <w:i/>
          <w:iCs/>
          <w:lang w:val="en-US"/>
        </w:rPr>
        <w:t>Standard and penalized binary logistic regression</w:t>
      </w:r>
      <w:r>
        <w:rPr>
          <w:i/>
          <w:iCs/>
          <w:lang w:val="en-US"/>
        </w:rPr>
        <w:t xml:space="preserve"> (LR)</w:t>
      </w:r>
      <w:r w:rsidRPr="00395C3A">
        <w:rPr>
          <w:lang w:val="en-US"/>
        </w:rPr>
        <w:t xml:space="preserve">. Standard </w:t>
      </w:r>
      <w:r>
        <w:rPr>
          <w:lang w:val="en-US"/>
        </w:rPr>
        <w:t xml:space="preserve">LR </w:t>
      </w:r>
      <w:r w:rsidRPr="00395C3A">
        <w:rPr>
          <w:lang w:val="en-US"/>
        </w:rPr>
        <w:t xml:space="preserve">and LASSO analyses were conducted using the </w:t>
      </w:r>
      <w:proofErr w:type="spellStart"/>
      <w:r w:rsidRPr="00395C3A">
        <w:rPr>
          <w:i/>
          <w:iCs/>
          <w:lang w:val="en-US"/>
        </w:rPr>
        <w:t>glmnet</w:t>
      </w:r>
      <w:proofErr w:type="spellEnd"/>
      <w:r w:rsidRPr="00395C3A">
        <w:rPr>
          <w:lang w:val="en-US"/>
        </w:rPr>
        <w:t xml:space="preserve"> package </w:t>
      </w:r>
      <w:r>
        <w:rPr>
          <w:noProof/>
          <w:lang w:val="en-US"/>
        </w:rPr>
        <w:t>(Friedman, Hastie &amp; Tibshirani, 2010)</w:t>
      </w:r>
      <w:r w:rsidRPr="00395C3A">
        <w:rPr>
          <w:lang w:val="en-US"/>
        </w:rPr>
        <w:t xml:space="preserve">. All predictors were entered into the model simultaneously as main effects (no interactions). Standard </w:t>
      </w:r>
      <w:r>
        <w:rPr>
          <w:lang w:val="en-US"/>
        </w:rPr>
        <w:t xml:space="preserve">LR </w:t>
      </w:r>
      <w:r w:rsidRPr="00395C3A">
        <w:rPr>
          <w:lang w:val="en-US"/>
        </w:rPr>
        <w:t xml:space="preserve">imposes no </w:t>
      </w:r>
      <w:proofErr w:type="spellStart"/>
      <w:r w:rsidRPr="00395C3A">
        <w:rPr>
          <w:lang w:val="en-US"/>
        </w:rPr>
        <w:t>penalisation</w:t>
      </w:r>
      <w:proofErr w:type="spellEnd"/>
      <w:r w:rsidRPr="00395C3A">
        <w:rPr>
          <w:lang w:val="en-US"/>
        </w:rPr>
        <w:t xml:space="preserve"> on regression coefficients. </w:t>
      </w:r>
      <w:proofErr w:type="spellStart"/>
      <w:r w:rsidRPr="00395C3A">
        <w:rPr>
          <w:lang w:val="en-US"/>
        </w:rPr>
        <w:t>Penalised</w:t>
      </w:r>
      <w:proofErr w:type="spellEnd"/>
      <w:r w:rsidRPr="00395C3A">
        <w:rPr>
          <w:lang w:val="en-US"/>
        </w:rPr>
        <w:t xml:space="preserve"> logistic regression was estimated using the least absolute shrinkage and selection operator (LASSO) </w:t>
      </w:r>
      <w:r>
        <w:rPr>
          <w:noProof/>
          <w:lang w:val="en-US"/>
        </w:rPr>
        <w:t>(Tibshirani, 1996)</w:t>
      </w:r>
      <w:r w:rsidRPr="00395C3A">
        <w:rPr>
          <w:lang w:val="en-US"/>
        </w:rPr>
        <w:t>. The LASSO employs the</w:t>
      </w:r>
      <w:r w:rsidRPr="00395C3A">
        <w:t xml:space="preserve"> </w:t>
      </w:r>
      <w:r w:rsidRPr="00395C3A">
        <w:rPr>
          <w:lang w:val="en-US"/>
        </w:rPr>
        <w:t>L</w:t>
      </w:r>
      <w:r w:rsidRPr="00395C3A">
        <w:rPr>
          <w:vertAlign w:val="subscript"/>
          <w:lang w:val="en-US"/>
        </w:rPr>
        <w:t>1</w:t>
      </w:r>
      <w:r w:rsidRPr="00395C3A">
        <w:rPr>
          <w:lang w:val="en-US"/>
        </w:rPr>
        <w:t xml:space="preserve"> penalty (constraint based on the sum of the absolute value of regression coefficients) which shrinks the coefficients of unimportant predictors towards 0. Automatic feature selection occurs whereby selected predictors have coefficients greater than 0. The strength of LASSO penalty was selected using 5-fold cross-validation. </w:t>
      </w:r>
    </w:p>
    <w:p w14:paraId="0B2E125B" w14:textId="5A2B3C0A" w:rsidR="00EC1B52" w:rsidRPr="00705899" w:rsidRDefault="00EC1B52" w:rsidP="00EC1B52">
      <w:pPr>
        <w:autoSpaceDE w:val="0"/>
        <w:autoSpaceDN w:val="0"/>
        <w:adjustRightInd w:val="0"/>
        <w:spacing w:line="480" w:lineRule="auto"/>
        <w:ind w:firstLine="720"/>
        <w:jc w:val="both"/>
        <w:rPr>
          <w:lang w:val="en-US"/>
        </w:rPr>
      </w:pPr>
      <w:r w:rsidRPr="00395C3A">
        <w:rPr>
          <w:lang w:val="en-US"/>
        </w:rPr>
        <w:t xml:space="preserve">Predictive performance of both standard and LASSO regression was determined based on 100 iterations of training-testing </w:t>
      </w:r>
      <w:r w:rsidRPr="00705899">
        <w:rPr>
          <w:lang w:val="en-US"/>
        </w:rPr>
        <w:t>data splits. For the LASSO, 10 iterations of 5-fold cross-validation were implemented to select penalty strength in the training data. Identified predictors of both standard and LASSO logistic regression were identified using the full sample (no training-testing split) as suggested (</w:t>
      </w:r>
      <w:proofErr w:type="spellStart"/>
      <w:r w:rsidRPr="00705899">
        <w:rPr>
          <w:lang w:val="en-US"/>
        </w:rPr>
        <w:t>Ahn</w:t>
      </w:r>
      <w:proofErr w:type="spellEnd"/>
      <w:r w:rsidR="008505D3" w:rsidRPr="00705899">
        <w:rPr>
          <w:lang w:val="en-US"/>
        </w:rPr>
        <w:t xml:space="preserve"> et al.,</w:t>
      </w:r>
      <w:r w:rsidRPr="00705899">
        <w:rPr>
          <w:lang w:val="en-US"/>
        </w:rPr>
        <w:t xml:space="preserve"> 2016).</w:t>
      </w:r>
    </w:p>
    <w:p w14:paraId="0182DE84" w14:textId="77777777" w:rsidR="00EC1B52" w:rsidRPr="00395C3A" w:rsidRDefault="00EC1B52" w:rsidP="00EC1B52">
      <w:pPr>
        <w:autoSpaceDE w:val="0"/>
        <w:autoSpaceDN w:val="0"/>
        <w:adjustRightInd w:val="0"/>
        <w:spacing w:line="480" w:lineRule="auto"/>
        <w:ind w:firstLine="720"/>
        <w:jc w:val="both"/>
        <w:rPr>
          <w:lang w:val="en-US"/>
        </w:rPr>
      </w:pPr>
      <w:r w:rsidRPr="00705899">
        <w:rPr>
          <w:i/>
          <w:iCs/>
          <w:lang w:val="en-US"/>
        </w:rPr>
        <w:t>Prediction rule ensemble</w:t>
      </w:r>
      <w:r w:rsidRPr="00705899">
        <w:rPr>
          <w:lang w:val="en-US"/>
        </w:rPr>
        <w:t xml:space="preserve">. PREs </w:t>
      </w:r>
      <w:r w:rsidRPr="00705899">
        <w:rPr>
          <w:noProof/>
          <w:lang w:val="en-US"/>
        </w:rPr>
        <w:t>(Fokkema &amp; Strobl, 2020)</w:t>
      </w:r>
      <w:r w:rsidRPr="00705899">
        <w:rPr>
          <w:lang w:val="en-US"/>
        </w:rPr>
        <w:t xml:space="preserve"> take as inputs a set of possible predictor variables, which are evaluated for their capacity</w:t>
      </w:r>
      <w:r w:rsidRPr="00395C3A">
        <w:rPr>
          <w:lang w:val="en-US"/>
        </w:rPr>
        <w:t xml:space="preserve"> to distinguish categories of a binary outcome (ED vs Non-ED, and AN vs BN in this study). Each predictor can be entered into the model as an individual predictor (i.e., a main effect) or in combination with one or more additional predictors (i.e., an interaction effect). Unlike main effects and interaction terms in </w:t>
      </w:r>
      <w:proofErr w:type="spellStart"/>
      <w:r>
        <w:rPr>
          <w:lang w:val="en-US"/>
        </w:rPr>
        <w:t>conventinal</w:t>
      </w:r>
      <w:proofErr w:type="spellEnd"/>
      <w:r>
        <w:rPr>
          <w:lang w:val="en-US"/>
        </w:rPr>
        <w:t xml:space="preserve"> LRs</w:t>
      </w:r>
      <w:r w:rsidRPr="00395C3A">
        <w:rPr>
          <w:lang w:val="en-US"/>
        </w:rPr>
        <w:t xml:space="preserve">, PREs use an automated search function (a recursive partitioning approach) that tries to find a cutting point on independent variables that maximally separates the categories of the binary outcome. This process continues until a stop rule criterion is met (e.g., </w:t>
      </w:r>
      <w:r w:rsidRPr="00395C3A">
        <w:rPr>
          <w:lang w:val="en-US"/>
        </w:rPr>
        <w:lastRenderedPageBreak/>
        <w:t xml:space="preserve">limit to the number of predictors to include in the final model, or absence of additional predictors that could significantly improve group membership prediction). As an ensemble approach, PREs repeat this process of generating a predictor set (500 times, by default) and provide a statistical average across these iterations that is more accurate than relying on a single model/set of results. The output of this ensemble is a set of prediction rules, in the form of IF…THEN statements, with coefficients expressed in log odds to indicate likelihood of belonging to the target outcome group (e.g., an individual with BMI &gt; 30 and family history of an ED has </w:t>
      </w:r>
      <w:proofErr w:type="spellStart"/>
      <w:r w:rsidRPr="00395C3A">
        <w:rPr>
          <w:lang w:val="en-US"/>
        </w:rPr>
        <w:t>log</w:t>
      </w:r>
      <w:proofErr w:type="spellEnd"/>
      <w:r w:rsidRPr="00395C3A">
        <w:rPr>
          <w:lang w:val="en-US"/>
        </w:rPr>
        <w:t xml:space="preserve"> odds of .50 for having an ED).</w:t>
      </w:r>
    </w:p>
    <w:p w14:paraId="149F1CF0" w14:textId="77777777" w:rsidR="00EC1B52" w:rsidRDefault="00EC1B52" w:rsidP="00EC1B52">
      <w:pPr>
        <w:autoSpaceDE w:val="0"/>
        <w:autoSpaceDN w:val="0"/>
        <w:adjustRightInd w:val="0"/>
        <w:spacing w:line="480" w:lineRule="auto"/>
        <w:ind w:firstLine="720"/>
        <w:jc w:val="both"/>
        <w:rPr>
          <w:lang w:val="en-US"/>
        </w:rPr>
      </w:pPr>
      <w:r w:rsidRPr="00395C3A">
        <w:rPr>
          <w:lang w:val="en-US"/>
        </w:rPr>
        <w:t xml:space="preserve">In the present study, the </w:t>
      </w:r>
      <w:r w:rsidRPr="00395C3A">
        <w:rPr>
          <w:i/>
          <w:iCs/>
          <w:lang w:val="en-US"/>
        </w:rPr>
        <w:t>pre</w:t>
      </w:r>
      <w:r w:rsidRPr="00395C3A">
        <w:rPr>
          <w:lang w:val="en-US"/>
        </w:rPr>
        <w:t xml:space="preserve">-package in R </w:t>
      </w:r>
      <w:r>
        <w:rPr>
          <w:noProof/>
          <w:lang w:val="en-US"/>
        </w:rPr>
        <w:t>(Fokkema &amp; Strobl, 2020)</w:t>
      </w:r>
      <w:r w:rsidRPr="00A53C33">
        <w:rPr>
          <w:lang w:val="en-US"/>
        </w:rPr>
        <w:t xml:space="preserve"> </w:t>
      </w:r>
      <w:r w:rsidRPr="00395C3A">
        <w:rPr>
          <w:lang w:val="en-US"/>
        </w:rPr>
        <w:t xml:space="preserve">was used for PREs on the current dataset. Default settings in </w:t>
      </w:r>
      <w:proofErr w:type="gramStart"/>
      <w:r w:rsidRPr="00395C3A">
        <w:rPr>
          <w:i/>
          <w:iCs/>
          <w:lang w:val="en-US"/>
        </w:rPr>
        <w:t>pre</w:t>
      </w:r>
      <w:r w:rsidRPr="00395C3A">
        <w:rPr>
          <w:lang w:val="en-US"/>
        </w:rPr>
        <w:t xml:space="preserve"> tend</w:t>
      </w:r>
      <w:proofErr w:type="gramEnd"/>
      <w:r w:rsidRPr="00395C3A">
        <w:rPr>
          <w:lang w:val="en-US"/>
        </w:rPr>
        <w:t xml:space="preserve"> to err on the side of avoiding model overfitting, and were thus retained in the present study. Supplementary analyses show that adjustments to these defaults only marginally improve model accuracy, justifying retention of these default settings. In the Results section, we report decision rules deriving from our PREs, coefficients to indicate the relative importance of each of these decision rules, and feature importance statistics to further clarify the key predictor variables that enabled differentiation of the categories of our outcome variables.</w:t>
      </w:r>
    </w:p>
    <w:p w14:paraId="3725D265" w14:textId="77777777" w:rsidR="00EC1B52" w:rsidRPr="00DF44D4" w:rsidRDefault="00EC1B52" w:rsidP="00EC1B52">
      <w:pPr>
        <w:autoSpaceDE w:val="0"/>
        <w:autoSpaceDN w:val="0"/>
        <w:adjustRightInd w:val="0"/>
        <w:spacing w:line="480" w:lineRule="auto"/>
        <w:jc w:val="both"/>
        <w:rPr>
          <w:b/>
          <w:bCs/>
          <w:lang w:val="en-US"/>
        </w:rPr>
      </w:pPr>
      <w:r w:rsidRPr="00DF44D4">
        <w:rPr>
          <w:b/>
          <w:bCs/>
          <w:lang w:val="en-US"/>
        </w:rPr>
        <w:t>REFERENCES</w:t>
      </w:r>
    </w:p>
    <w:p w14:paraId="41053C4E" w14:textId="77777777" w:rsidR="00EC1B52" w:rsidRPr="00DF44D4" w:rsidRDefault="00EC1B52" w:rsidP="00EC1B52">
      <w:pPr>
        <w:pStyle w:val="EndNoteBibliography"/>
        <w:spacing w:line="480" w:lineRule="auto"/>
        <w:ind w:left="720" w:hanging="720"/>
        <w:rPr>
          <w:rFonts w:ascii="Times New Roman" w:hAnsi="Times New Roman" w:cs="Times New Roman"/>
        </w:rPr>
      </w:pPr>
      <w:r w:rsidRPr="00DF44D4">
        <w:rPr>
          <w:rFonts w:ascii="Times New Roman" w:hAnsi="Times New Roman" w:cs="Times New Roman"/>
          <w:color w:val="212121"/>
          <w:shd w:val="clear" w:color="auto" w:fill="FFFFFF"/>
        </w:rPr>
        <w:t>Ahn</w:t>
      </w:r>
      <w:r>
        <w:rPr>
          <w:rFonts w:ascii="Times New Roman" w:hAnsi="Times New Roman" w:cs="Times New Roman"/>
          <w:color w:val="212121"/>
          <w:shd w:val="clear" w:color="auto" w:fill="FFFFFF"/>
        </w:rPr>
        <w:t>,</w:t>
      </w:r>
      <w:r w:rsidRPr="00DF44D4">
        <w:rPr>
          <w:rFonts w:ascii="Times New Roman" w:hAnsi="Times New Roman" w:cs="Times New Roman"/>
          <w:color w:val="212121"/>
          <w:shd w:val="clear" w:color="auto" w:fill="FFFFFF"/>
        </w:rPr>
        <w:t xml:space="preserve"> W</w:t>
      </w:r>
      <w:r>
        <w:rPr>
          <w:rFonts w:ascii="Times New Roman" w:hAnsi="Times New Roman" w:cs="Times New Roman"/>
          <w:color w:val="212121"/>
          <w:shd w:val="clear" w:color="auto" w:fill="FFFFFF"/>
        </w:rPr>
        <w:t>.</w:t>
      </w:r>
      <w:r w:rsidRPr="00DF44D4">
        <w:rPr>
          <w:rFonts w:ascii="Times New Roman" w:hAnsi="Times New Roman" w:cs="Times New Roman"/>
          <w:color w:val="212121"/>
          <w:shd w:val="clear" w:color="auto" w:fill="FFFFFF"/>
        </w:rPr>
        <w:t>Y</w:t>
      </w:r>
      <w:r>
        <w:rPr>
          <w:rFonts w:ascii="Times New Roman" w:hAnsi="Times New Roman" w:cs="Times New Roman"/>
          <w:color w:val="212121"/>
          <w:shd w:val="clear" w:color="auto" w:fill="FFFFFF"/>
        </w:rPr>
        <w:t>.</w:t>
      </w:r>
      <w:r w:rsidRPr="00DF44D4">
        <w:rPr>
          <w:rFonts w:ascii="Times New Roman" w:hAnsi="Times New Roman" w:cs="Times New Roman"/>
          <w:color w:val="212121"/>
          <w:shd w:val="clear" w:color="auto" w:fill="FFFFFF"/>
        </w:rPr>
        <w:t>, Ramesh</w:t>
      </w:r>
      <w:r>
        <w:rPr>
          <w:rFonts w:ascii="Times New Roman" w:hAnsi="Times New Roman" w:cs="Times New Roman"/>
          <w:color w:val="212121"/>
          <w:shd w:val="clear" w:color="auto" w:fill="FFFFFF"/>
        </w:rPr>
        <w:t>,</w:t>
      </w:r>
      <w:r w:rsidRPr="00DF44D4">
        <w:rPr>
          <w:rFonts w:ascii="Times New Roman" w:hAnsi="Times New Roman" w:cs="Times New Roman"/>
          <w:color w:val="212121"/>
          <w:shd w:val="clear" w:color="auto" w:fill="FFFFFF"/>
        </w:rPr>
        <w:t xml:space="preserve"> D</w:t>
      </w:r>
      <w:r>
        <w:rPr>
          <w:rFonts w:ascii="Times New Roman" w:hAnsi="Times New Roman" w:cs="Times New Roman"/>
          <w:color w:val="212121"/>
          <w:shd w:val="clear" w:color="auto" w:fill="FFFFFF"/>
        </w:rPr>
        <w:t>.</w:t>
      </w:r>
      <w:r w:rsidRPr="00DF44D4">
        <w:rPr>
          <w:rFonts w:ascii="Times New Roman" w:hAnsi="Times New Roman" w:cs="Times New Roman"/>
          <w:color w:val="212121"/>
          <w:shd w:val="clear" w:color="auto" w:fill="FFFFFF"/>
        </w:rPr>
        <w:t>, Moeller</w:t>
      </w:r>
      <w:r>
        <w:rPr>
          <w:rFonts w:ascii="Times New Roman" w:hAnsi="Times New Roman" w:cs="Times New Roman"/>
          <w:color w:val="212121"/>
          <w:shd w:val="clear" w:color="auto" w:fill="FFFFFF"/>
        </w:rPr>
        <w:t>,</w:t>
      </w:r>
      <w:r w:rsidRPr="00DF44D4">
        <w:rPr>
          <w:rFonts w:ascii="Times New Roman" w:hAnsi="Times New Roman" w:cs="Times New Roman"/>
          <w:color w:val="212121"/>
          <w:shd w:val="clear" w:color="auto" w:fill="FFFFFF"/>
        </w:rPr>
        <w:t xml:space="preserve"> F</w:t>
      </w:r>
      <w:r>
        <w:rPr>
          <w:rFonts w:ascii="Times New Roman" w:hAnsi="Times New Roman" w:cs="Times New Roman"/>
          <w:color w:val="212121"/>
          <w:shd w:val="clear" w:color="auto" w:fill="FFFFFF"/>
        </w:rPr>
        <w:t>.</w:t>
      </w:r>
      <w:r w:rsidRPr="00DF44D4">
        <w:rPr>
          <w:rFonts w:ascii="Times New Roman" w:hAnsi="Times New Roman" w:cs="Times New Roman"/>
          <w:color w:val="212121"/>
          <w:shd w:val="clear" w:color="auto" w:fill="FFFFFF"/>
        </w:rPr>
        <w:t>G</w:t>
      </w:r>
      <w:r>
        <w:rPr>
          <w:rFonts w:ascii="Times New Roman" w:hAnsi="Times New Roman" w:cs="Times New Roman"/>
          <w:color w:val="212121"/>
          <w:shd w:val="clear" w:color="auto" w:fill="FFFFFF"/>
        </w:rPr>
        <w:t>.</w:t>
      </w:r>
      <w:r w:rsidRPr="00DF44D4">
        <w:rPr>
          <w:rFonts w:ascii="Times New Roman" w:hAnsi="Times New Roman" w:cs="Times New Roman"/>
          <w:color w:val="212121"/>
          <w:shd w:val="clear" w:color="auto" w:fill="FFFFFF"/>
        </w:rPr>
        <w:t>, Vassileva</w:t>
      </w:r>
      <w:r>
        <w:rPr>
          <w:rFonts w:ascii="Times New Roman" w:hAnsi="Times New Roman" w:cs="Times New Roman"/>
          <w:color w:val="212121"/>
          <w:shd w:val="clear" w:color="auto" w:fill="FFFFFF"/>
        </w:rPr>
        <w:t>,</w:t>
      </w:r>
      <w:r w:rsidRPr="00DF44D4">
        <w:rPr>
          <w:rFonts w:ascii="Times New Roman" w:hAnsi="Times New Roman" w:cs="Times New Roman"/>
          <w:color w:val="212121"/>
          <w:shd w:val="clear" w:color="auto" w:fill="FFFFFF"/>
        </w:rPr>
        <w:t xml:space="preserve"> J. </w:t>
      </w:r>
      <w:r>
        <w:rPr>
          <w:rFonts w:ascii="Times New Roman" w:hAnsi="Times New Roman" w:cs="Times New Roman"/>
          <w:color w:val="212121"/>
          <w:shd w:val="clear" w:color="auto" w:fill="FFFFFF"/>
        </w:rPr>
        <w:t xml:space="preserve">(2016). </w:t>
      </w:r>
      <w:r w:rsidRPr="00DF44D4">
        <w:rPr>
          <w:rFonts w:ascii="Times New Roman" w:hAnsi="Times New Roman" w:cs="Times New Roman"/>
          <w:color w:val="212121"/>
          <w:shd w:val="clear" w:color="auto" w:fill="FFFFFF"/>
        </w:rPr>
        <w:t>Utility of Machine-Learning Approaches to Identify Behavioral Markers for Substance Use Disorders: Impulsivity Dimensions as Predictors of Current Cocaine Dependence. Front</w:t>
      </w:r>
      <w:r>
        <w:rPr>
          <w:rFonts w:ascii="Times New Roman" w:hAnsi="Times New Roman" w:cs="Times New Roman"/>
          <w:color w:val="212121"/>
          <w:shd w:val="clear" w:color="auto" w:fill="FFFFFF"/>
        </w:rPr>
        <w:t>iers in</w:t>
      </w:r>
      <w:r w:rsidRPr="00DF44D4">
        <w:rPr>
          <w:rFonts w:ascii="Times New Roman" w:hAnsi="Times New Roman" w:cs="Times New Roman"/>
          <w:color w:val="212121"/>
          <w:shd w:val="clear" w:color="auto" w:fill="FFFFFF"/>
        </w:rPr>
        <w:t xml:space="preserve"> Psychiatry</w:t>
      </w:r>
      <w:r>
        <w:rPr>
          <w:rFonts w:ascii="Times New Roman" w:hAnsi="Times New Roman" w:cs="Times New Roman"/>
          <w:color w:val="212121"/>
          <w:shd w:val="clear" w:color="auto" w:fill="FFFFFF"/>
        </w:rPr>
        <w:t xml:space="preserve">; </w:t>
      </w:r>
      <w:r w:rsidRPr="00DF44D4">
        <w:rPr>
          <w:rFonts w:ascii="Times New Roman" w:hAnsi="Times New Roman" w:cs="Times New Roman"/>
          <w:color w:val="212121"/>
          <w:shd w:val="clear" w:color="auto" w:fill="FFFFFF"/>
        </w:rPr>
        <w:t xml:space="preserve">10;7:34. </w:t>
      </w:r>
      <w:r>
        <w:rPr>
          <w:rFonts w:ascii="Times New Roman" w:hAnsi="Times New Roman" w:cs="Times New Roman"/>
          <w:color w:val="212121"/>
          <w:shd w:val="clear" w:color="auto" w:fill="FFFFFF"/>
        </w:rPr>
        <w:t>DOI</w:t>
      </w:r>
      <w:r w:rsidRPr="00DF44D4">
        <w:rPr>
          <w:rFonts w:ascii="Times New Roman" w:hAnsi="Times New Roman" w:cs="Times New Roman"/>
          <w:color w:val="212121"/>
          <w:shd w:val="clear" w:color="auto" w:fill="FFFFFF"/>
        </w:rPr>
        <w:t xml:space="preserve">: 10.3389/fpsyt.2016.00034. </w:t>
      </w:r>
    </w:p>
    <w:p w14:paraId="00E742C6" w14:textId="77777777" w:rsidR="00EC1B52" w:rsidRPr="00DF44D4" w:rsidRDefault="00EC1B52" w:rsidP="00EC1B52">
      <w:pPr>
        <w:pStyle w:val="EndNoteBibliography"/>
        <w:spacing w:line="480" w:lineRule="auto"/>
        <w:ind w:left="720" w:hanging="720"/>
        <w:rPr>
          <w:rFonts w:ascii="Times New Roman" w:hAnsi="Times New Roman" w:cs="Times New Roman"/>
        </w:rPr>
      </w:pPr>
      <w:r w:rsidRPr="00DF44D4">
        <w:rPr>
          <w:rFonts w:ascii="Times New Roman" w:hAnsi="Times New Roman" w:cs="Times New Roman"/>
        </w:rPr>
        <w:t xml:space="preserve">Fokkema, M., &amp; Strobl, C. (2020). Fitting prediction rule ensembles to psychological research data: An introduction and tutorial. </w:t>
      </w:r>
      <w:r w:rsidRPr="00DF44D4">
        <w:rPr>
          <w:rFonts w:ascii="Times New Roman" w:hAnsi="Times New Roman" w:cs="Times New Roman"/>
          <w:i/>
        </w:rPr>
        <w:t>Psychological Methods, 25</w:t>
      </w:r>
      <w:r w:rsidRPr="00DF44D4">
        <w:rPr>
          <w:rFonts w:ascii="Times New Roman" w:hAnsi="Times New Roman" w:cs="Times New Roman"/>
        </w:rPr>
        <w:t>(5), 636-652. DOI: 10.1037/met0000256.</w:t>
      </w:r>
    </w:p>
    <w:p w14:paraId="42F94F84" w14:textId="77777777" w:rsidR="00EC1B52" w:rsidRPr="00DF44D4" w:rsidRDefault="00EC1B52" w:rsidP="00EC1B52">
      <w:pPr>
        <w:pStyle w:val="EndNoteBibliography"/>
        <w:spacing w:line="480" w:lineRule="auto"/>
        <w:ind w:left="720" w:hanging="720"/>
        <w:rPr>
          <w:rFonts w:ascii="Times New Roman" w:hAnsi="Times New Roman" w:cs="Times New Roman"/>
          <w:color w:val="000000" w:themeColor="text1"/>
        </w:rPr>
      </w:pPr>
      <w:r w:rsidRPr="00DF44D4">
        <w:rPr>
          <w:rFonts w:ascii="Times New Roman" w:hAnsi="Times New Roman" w:cs="Times New Roman"/>
        </w:rPr>
        <w:lastRenderedPageBreak/>
        <w:t xml:space="preserve">Friedman, J., Hastie, T., &amp; Tibshirani, R. (2010). Regularization Paths for Generalized Linear </w:t>
      </w:r>
      <w:r w:rsidRPr="00DF44D4">
        <w:rPr>
          <w:rFonts w:ascii="Times New Roman" w:hAnsi="Times New Roman" w:cs="Times New Roman"/>
          <w:color w:val="000000" w:themeColor="text1"/>
        </w:rPr>
        <w:t xml:space="preserve">Models via Coordinate Descent. </w:t>
      </w:r>
      <w:r w:rsidRPr="00DF44D4">
        <w:rPr>
          <w:rFonts w:ascii="Times New Roman" w:hAnsi="Times New Roman" w:cs="Times New Roman"/>
          <w:i/>
          <w:color w:val="000000" w:themeColor="text1"/>
        </w:rPr>
        <w:t>Journal of Statistical Software, 33</w:t>
      </w:r>
      <w:r w:rsidRPr="00DF44D4">
        <w:rPr>
          <w:rFonts w:ascii="Times New Roman" w:hAnsi="Times New Roman" w:cs="Times New Roman"/>
          <w:color w:val="000000" w:themeColor="text1"/>
        </w:rPr>
        <w:t xml:space="preserve">(1), 1-22. DOI: </w:t>
      </w:r>
      <w:hyperlink r:id="rId4" w:history="1">
        <w:r w:rsidRPr="00DF44D4">
          <w:rPr>
            <w:rStyle w:val="Hyperlink"/>
            <w:rFonts w:ascii="Times New Roman" w:hAnsi="Times New Roman" w:cs="Times New Roman"/>
            <w:color w:val="000000" w:themeColor="text1"/>
          </w:rPr>
          <w:t>10.18637/jss.v033.i01</w:t>
        </w:r>
      </w:hyperlink>
      <w:r w:rsidRPr="00DF44D4">
        <w:rPr>
          <w:rFonts w:ascii="Times New Roman" w:hAnsi="Times New Roman" w:cs="Times New Roman"/>
          <w:color w:val="000000" w:themeColor="text1"/>
        </w:rPr>
        <w:t>.</w:t>
      </w:r>
    </w:p>
    <w:p w14:paraId="716C4D86" w14:textId="77777777" w:rsidR="00EC1B52" w:rsidRPr="00DF44D4" w:rsidRDefault="00EC1B52" w:rsidP="00EC1B52">
      <w:pPr>
        <w:pStyle w:val="EndNoteBibliography"/>
        <w:spacing w:line="480" w:lineRule="auto"/>
        <w:ind w:left="720" w:hanging="720"/>
        <w:rPr>
          <w:rFonts w:ascii="Times New Roman" w:hAnsi="Times New Roman" w:cs="Times New Roman"/>
        </w:rPr>
      </w:pPr>
      <w:r w:rsidRPr="00DF44D4">
        <w:rPr>
          <w:rFonts w:ascii="Times New Roman" w:hAnsi="Times New Roman" w:cs="Times New Roman"/>
        </w:rPr>
        <w:t xml:space="preserve">Tibshirani, R. (1996). Regression Shrinkage and Selection Via the Lasso. </w:t>
      </w:r>
      <w:r w:rsidRPr="00DF44D4">
        <w:rPr>
          <w:rFonts w:ascii="Times New Roman" w:hAnsi="Times New Roman" w:cs="Times New Roman"/>
          <w:i/>
        </w:rPr>
        <w:t>Journal of the Royal Statistical Society: Series B (Methodological), 58</w:t>
      </w:r>
      <w:r w:rsidRPr="00DF44D4">
        <w:rPr>
          <w:rFonts w:ascii="Times New Roman" w:hAnsi="Times New Roman" w:cs="Times New Roman"/>
        </w:rPr>
        <w:t xml:space="preserve">(1), 267-288. DOI: 10.1111/j.2517-6161.1996.tb02080.x. </w:t>
      </w:r>
    </w:p>
    <w:p w14:paraId="62E6F96D" w14:textId="77777777" w:rsidR="00EC1B52" w:rsidRPr="00DF44D4" w:rsidRDefault="00EC1B52" w:rsidP="00EC1B52">
      <w:pPr>
        <w:pStyle w:val="EndNoteBibliography"/>
        <w:spacing w:line="480" w:lineRule="auto"/>
        <w:ind w:left="720" w:hanging="720"/>
        <w:rPr>
          <w:rFonts w:ascii="Times New Roman" w:hAnsi="Times New Roman" w:cs="Times New Roman"/>
        </w:rPr>
      </w:pPr>
    </w:p>
    <w:p w14:paraId="51FBAC3A" w14:textId="77777777" w:rsidR="00EC1B52" w:rsidRPr="00DF44D4" w:rsidRDefault="00EC1B52" w:rsidP="00EC1B52">
      <w:pPr>
        <w:pStyle w:val="EndNoteBibliography"/>
        <w:spacing w:line="480" w:lineRule="auto"/>
        <w:ind w:left="720" w:hanging="720"/>
        <w:rPr>
          <w:rFonts w:ascii="Times New Roman" w:hAnsi="Times New Roman" w:cs="Times New Roman"/>
        </w:rPr>
      </w:pPr>
    </w:p>
    <w:p w14:paraId="23C71BA0" w14:textId="77777777" w:rsidR="00AB3066" w:rsidRDefault="00AB3066"/>
    <w:sectPr w:rsidR="00AB3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52"/>
    <w:rsid w:val="00705899"/>
    <w:rsid w:val="008003F7"/>
    <w:rsid w:val="008505D3"/>
    <w:rsid w:val="00A14BA0"/>
    <w:rsid w:val="00AB3066"/>
    <w:rsid w:val="00E919FB"/>
    <w:rsid w:val="00EC1B52"/>
    <w:rsid w:val="00F17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9F6D19A"/>
  <w15:chartTrackingRefBased/>
  <w15:docId w15:val="{53074A9E-F63F-824D-9ABA-23319296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B5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EC1B52"/>
    <w:pPr>
      <w:jc w:val="both"/>
    </w:pPr>
    <w:rPr>
      <w:rFonts w:ascii="Calibri" w:eastAsiaTheme="minorHAnsi" w:hAnsi="Calibri" w:cs="Calibri"/>
      <w:noProof/>
      <w:lang w:val="en-US"/>
    </w:rPr>
  </w:style>
  <w:style w:type="character" w:customStyle="1" w:styleId="EndNoteBibliographyChar">
    <w:name w:val="EndNote Bibliography Char"/>
    <w:basedOn w:val="DefaultParagraphFont"/>
    <w:link w:val="EndNoteBibliography"/>
    <w:rsid w:val="00EC1B52"/>
    <w:rPr>
      <w:rFonts w:ascii="Calibri" w:hAnsi="Calibri" w:cs="Calibri"/>
      <w:noProof/>
      <w:lang w:val="en-US" w:eastAsia="en-GB"/>
    </w:rPr>
  </w:style>
  <w:style w:type="character" w:styleId="Hyperlink">
    <w:name w:val="Hyperlink"/>
    <w:basedOn w:val="DefaultParagraphFont"/>
    <w:uiPriority w:val="99"/>
    <w:unhideWhenUsed/>
    <w:rsid w:val="00EC1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18637/jss.v033.i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Krug</dc:creator>
  <cp:keywords/>
  <dc:description/>
  <cp:lastModifiedBy>Isabel Krug</cp:lastModifiedBy>
  <cp:revision>3</cp:revision>
  <dcterms:created xsi:type="dcterms:W3CDTF">2021-10-22T03:33:00Z</dcterms:created>
  <dcterms:modified xsi:type="dcterms:W3CDTF">2021-10-22T03:33:00Z</dcterms:modified>
</cp:coreProperties>
</file>