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69" w:rsidRPr="004204EC" w:rsidRDefault="00E91169" w:rsidP="00E91169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4EC">
        <w:rPr>
          <w:rFonts w:ascii="Times New Roman" w:hAnsi="Times New Roman" w:cs="Times New Roman"/>
          <w:b/>
          <w:sz w:val="28"/>
          <w:szCs w:val="28"/>
        </w:rPr>
        <w:t>Supplementary Material</w:t>
      </w:r>
    </w:p>
    <w:p w:rsidR="00E91169" w:rsidRDefault="00E91169" w:rsidP="00E91169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12DB">
        <w:rPr>
          <w:rFonts w:ascii="Times New Roman" w:hAnsi="Times New Roman" w:cs="Times New Roman"/>
          <w:b/>
          <w:sz w:val="24"/>
          <w:szCs w:val="24"/>
        </w:rPr>
        <w:t>Supplementary Table S1. Conversion values of educational levels.</w:t>
      </w:r>
      <w:r w:rsidRPr="004204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04E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4204EC">
        <w:rPr>
          <w:rFonts w:ascii="Times New Roman" w:hAnsi="Times New Roman" w:cs="Times New Roman"/>
          <w:i/>
          <w:sz w:val="24"/>
          <w:szCs w:val="24"/>
        </w:rPr>
        <w:t>Conversion values of the highest achieved and completed educational level</w:t>
      </w:r>
      <w:r w:rsidRPr="004204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78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156"/>
        <w:gridCol w:w="1001"/>
      </w:tblGrid>
      <w:tr w:rsidR="00803CE1" w:rsidRPr="00803CE1" w:rsidTr="00803CE1">
        <w:trPr>
          <w:trHeight w:val="63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Educational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 level (CASH-III)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Years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 xml:space="preserve"> of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education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None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Primary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school                                     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Lower secondary education/domestic science school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Middle general secondary vocational education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Higher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general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secondary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education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Pre-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university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education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Community college/intermediate vocational education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Higher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vocational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education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Academic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education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7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CASH-III, Comprehensive Assessment of Symptoms and History part III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Andreasen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 xml:space="preserve"> et al., 1992)</w:t>
            </w:r>
          </w:p>
        </w:tc>
      </w:tr>
    </w:tbl>
    <w:p w:rsidR="00803CE1" w:rsidRDefault="00803CE1" w:rsidP="00E91169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  <w:sectPr w:rsidR="00803C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3CE1" w:rsidRPr="00A512DB" w:rsidRDefault="00803CE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A512DB">
        <w:rPr>
          <w:rFonts w:ascii="Times New Roman" w:hAnsi="Times New Roman" w:cs="Times New Roman"/>
          <w:noProof/>
          <w:sz w:val="24"/>
          <w:szCs w:val="24"/>
          <w:lang w:val="nl-NL" w:eastAsia="nl-NL"/>
        </w:rPr>
        <w:lastRenderedPageBreak/>
        <w:drawing>
          <wp:anchor distT="0" distB="0" distL="114300" distR="114300" simplePos="0" relativeHeight="251659264" behindDoc="0" locked="0" layoutInCell="1" allowOverlap="1" wp14:anchorId="1899DF62" wp14:editId="621B7B32">
            <wp:simplePos x="0" y="0"/>
            <wp:positionH relativeFrom="margin">
              <wp:posOffset>3090545</wp:posOffset>
            </wp:positionH>
            <wp:positionV relativeFrom="paragraph">
              <wp:posOffset>-3129280</wp:posOffset>
            </wp:positionV>
            <wp:extent cx="2884805" cy="9877425"/>
            <wp:effectExtent l="8890" t="0" r="635" b="635"/>
            <wp:wrapThrough wrapText="bothSides">
              <wp:wrapPolygon edited="0">
                <wp:start x="21533" y="-19"/>
                <wp:lineTo x="138" y="-19"/>
                <wp:lineTo x="138" y="21560"/>
                <wp:lineTo x="21533" y="21560"/>
                <wp:lineTo x="21533" y="-19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8480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69" w:rsidRPr="00A512DB">
        <w:rPr>
          <w:rFonts w:ascii="Times New Roman" w:hAnsi="Times New Roman" w:cs="Times New Roman"/>
          <w:b/>
          <w:sz w:val="24"/>
          <w:szCs w:val="24"/>
        </w:rPr>
        <w:t>Supplementary Figure S1. Dendrogram Hierarchical Clustering Analysis using Ward’s Method</w:t>
      </w:r>
    </w:p>
    <w:p w:rsidR="00803CE1" w:rsidRDefault="00803CE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  <w:sectPr w:rsidR="00803CE1" w:rsidSect="00803C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824DE" w:rsidRPr="00A512DB" w:rsidRDefault="00E824DE" w:rsidP="00E911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12DB">
        <w:rPr>
          <w:rFonts w:ascii="Times New Roman" w:hAnsi="Times New Roman" w:cs="Times New Roman"/>
          <w:b/>
          <w:sz w:val="24"/>
          <w:szCs w:val="24"/>
        </w:rPr>
        <w:lastRenderedPageBreak/>
        <w:t>Supplementary Figure S2. Agglomeration schedule coefficients Hierarchical Clustering Analysis using Ward’s Method</w:t>
      </w:r>
    </w:p>
    <w:p w:rsidR="00803CE1" w:rsidRPr="004204EC" w:rsidRDefault="00803CE1" w:rsidP="00E91169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30BDF7CA" wp14:editId="02D7BC68">
            <wp:extent cx="5105298" cy="3004457"/>
            <wp:effectExtent l="0" t="0" r="635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50" cy="302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CE1" w:rsidRDefault="00803CE1">
      <w:pPr>
        <w:spacing w:after="160" w:line="259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E91169" w:rsidRPr="00A512DB" w:rsidRDefault="00A512DB" w:rsidP="00E9116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512DB">
        <w:rPr>
          <w:rFonts w:ascii="Times New Roman" w:hAnsi="Times New Roman" w:cs="Times New Roman"/>
          <w:b/>
          <w:sz w:val="24"/>
          <w:szCs w:val="24"/>
        </w:rPr>
        <w:lastRenderedPageBreak/>
        <w:t>Supplementary Table S2. Mea</w:t>
      </w:r>
      <w:r>
        <w:rPr>
          <w:rFonts w:ascii="Times New Roman" w:hAnsi="Times New Roman" w:cs="Times New Roman"/>
          <w:b/>
          <w:sz w:val="24"/>
          <w:szCs w:val="24"/>
        </w:rPr>
        <w:t xml:space="preserve">n (SD) baseline demographic, </w:t>
      </w:r>
      <w:r w:rsidRPr="00A512DB">
        <w:rPr>
          <w:rFonts w:ascii="Times New Roman" w:hAnsi="Times New Roman" w:cs="Times New Roman"/>
          <w:b/>
          <w:sz w:val="24"/>
          <w:szCs w:val="24"/>
        </w:rPr>
        <w:t>cognitive</w:t>
      </w:r>
      <w:r>
        <w:rPr>
          <w:rFonts w:ascii="Times New Roman" w:hAnsi="Times New Roman" w:cs="Times New Roman"/>
          <w:b/>
          <w:sz w:val="24"/>
          <w:szCs w:val="24"/>
        </w:rPr>
        <w:t xml:space="preserve"> and clinical</w:t>
      </w:r>
      <w:r w:rsidRPr="00A512DB">
        <w:rPr>
          <w:rFonts w:ascii="Times New Roman" w:hAnsi="Times New Roman" w:cs="Times New Roman"/>
          <w:b/>
          <w:sz w:val="24"/>
          <w:szCs w:val="24"/>
        </w:rPr>
        <w:t xml:space="preserve"> characteristics for FEP </w:t>
      </w:r>
      <w:r>
        <w:rPr>
          <w:rFonts w:ascii="Times New Roman" w:hAnsi="Times New Roman" w:cs="Times New Roman"/>
          <w:b/>
          <w:sz w:val="24"/>
          <w:szCs w:val="24"/>
        </w:rPr>
        <w:t>patients</w:t>
      </w:r>
      <w:r w:rsidRPr="00A512DB">
        <w:rPr>
          <w:rFonts w:ascii="Times New Roman" w:hAnsi="Times New Roman" w:cs="Times New Roman"/>
          <w:b/>
          <w:sz w:val="24"/>
          <w:szCs w:val="24"/>
        </w:rPr>
        <w:t xml:space="preserve"> and healthy controls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602"/>
        <w:gridCol w:w="1702"/>
        <w:gridCol w:w="1027"/>
        <w:gridCol w:w="701"/>
        <w:gridCol w:w="1397"/>
      </w:tblGrid>
      <w:tr w:rsidR="00803CE1" w:rsidRPr="00803CE1" w:rsidTr="00803CE1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803CE1" w:rsidRPr="00803CE1" w:rsidTr="00803CE1">
        <w:trPr>
          <w:trHeight w:val="88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FEP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patients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(n=204)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Healthy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controls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(n=40)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Test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statistic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</w:p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F, χ2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df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p-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value</w:t>
            </w:r>
            <w:proofErr w:type="spellEnd"/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Male, n (%)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148 (72.5%)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32 (80.0%)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χ2 = 0.96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= 0.327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Age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27.93 (8.90)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24.48 (4.98)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5.67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= 0.018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Years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education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13.77 (2.53)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14.95 (1.95)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7.71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= 0.006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Years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education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parents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12.84 (3.30)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13.63 (2.20)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2.06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= 0.153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Chlorpromazine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equivalent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238.67 (137.68)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N.A.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BACS, Z-score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Composite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score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-1.44 (1.24)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0.13 (1.15)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54.34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&lt; 0.001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Verbal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-0.70 (1.08)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0.43 (1.01)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37.29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&lt; 0.001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Working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memory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-0.95 (1.20)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0.07 (1.05)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25.23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&lt; 0.001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Motor speed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-0.95 (1.37)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-0.15 (0.96)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12.17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= 0.001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Verbal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fluency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-1.06 (1.16)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0.11 (1.05)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35.05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&lt; 0.001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Attention &amp; Processing speed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-1.32 (0.90)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-0.23 (1.19)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42.77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&lt; 0.001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Executive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func</w:t>
            </w:r>
            <w:bookmarkStart w:id="0" w:name="_GoBack"/>
            <w:bookmarkEnd w:id="0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tion</w:t>
            </w:r>
            <w:proofErr w:type="spellEnd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-0.17 (1.25)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0.24 (0.87)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F = 3.98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 = 0.047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  <w:t>PANSS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Total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44.24 (10.06)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Positive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9.34 (2.74)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proofErr w:type="spellStart"/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Negative</w:t>
            </w:r>
            <w:proofErr w:type="spellEnd"/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11.84 (4.32)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</w:tr>
      <w:tr w:rsidR="00803CE1" w:rsidRPr="00803CE1" w:rsidTr="00803CE1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     </w:t>
            </w: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General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23.05 (5.22)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N.A.</w:t>
            </w:r>
          </w:p>
        </w:tc>
      </w:tr>
      <w:tr w:rsidR="00803CE1" w:rsidRPr="00803CE1" w:rsidTr="00803CE1">
        <w:trPr>
          <w:trHeight w:val="300"/>
        </w:trPr>
        <w:tc>
          <w:tcPr>
            <w:tcW w:w="9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CE1" w:rsidRPr="00803CE1" w:rsidRDefault="00803CE1" w:rsidP="00803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03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FEP=first episode psychosis; PANSS=Positive and Negative Syndrome Scale; BACS=Brief Assessment of Cognition in Schizophrenia;</w:t>
            </w:r>
          </w:p>
        </w:tc>
      </w:tr>
    </w:tbl>
    <w:p w:rsidR="00803CE1" w:rsidRPr="004204EC" w:rsidRDefault="00803CE1" w:rsidP="00E91169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D6406" w:rsidRPr="00E91169" w:rsidRDefault="008D6406" w:rsidP="008D6406">
      <w:pPr>
        <w:pStyle w:val="Geenafstand"/>
        <w:rPr>
          <w:rFonts w:ascii="Segoe UI" w:hAnsi="Segoe UI" w:cs="Segoe UI"/>
          <w:lang w:val="en-US"/>
        </w:rPr>
      </w:pPr>
    </w:p>
    <w:sectPr w:rsidR="008D6406" w:rsidRPr="00E91169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69"/>
    <w:rsid w:val="003F2CDA"/>
    <w:rsid w:val="006F142D"/>
    <w:rsid w:val="00803CE1"/>
    <w:rsid w:val="008D6406"/>
    <w:rsid w:val="00966628"/>
    <w:rsid w:val="00A512DB"/>
    <w:rsid w:val="00E824DE"/>
    <w:rsid w:val="00E9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7273"/>
  <w15:chartTrackingRefBased/>
  <w15:docId w15:val="{1F4C37B7-8377-45FB-9ABE-62A90357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1169"/>
    <w:pPr>
      <w:spacing w:after="200" w:line="276" w:lineRule="auto"/>
    </w:pPr>
    <w:rPr>
      <w:rFonts w:ascii="Segoe UI" w:hAnsi="Segoe UI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5E2B2-4710-4D76-88DF-3D2358CB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Oomen-3, P.P. (Priscilla)</dc:creator>
  <cp:keywords/>
  <dc:description/>
  <cp:lastModifiedBy>Priscilla Oomen</cp:lastModifiedBy>
  <cp:revision>5</cp:revision>
  <dcterms:created xsi:type="dcterms:W3CDTF">2021-04-01T07:40:00Z</dcterms:created>
  <dcterms:modified xsi:type="dcterms:W3CDTF">2021-09-23T12:21:00Z</dcterms:modified>
</cp:coreProperties>
</file>