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288AA" w14:textId="78236779" w:rsidR="00BC4E08" w:rsidRPr="00CD17F4" w:rsidRDefault="00C568AC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Table </w:t>
      </w:r>
      <w:r w:rsidR="004C2EAD" w:rsidRPr="00CD17F4">
        <w:rPr>
          <w:rFonts w:ascii="Arial" w:hAnsi="Arial" w:cs="Arial"/>
          <w:b/>
          <w:bCs/>
          <w:sz w:val="16"/>
          <w:szCs w:val="16"/>
        </w:rPr>
        <w:t>1</w:t>
      </w:r>
      <w:r w:rsidRPr="00CD17F4">
        <w:rPr>
          <w:rFonts w:ascii="Arial" w:hAnsi="Arial" w:cs="Arial"/>
          <w:b/>
          <w:bCs/>
          <w:sz w:val="16"/>
          <w:szCs w:val="16"/>
        </w:rPr>
        <w:t xml:space="preserve">. </w:t>
      </w:r>
      <w:r w:rsidR="005910FB" w:rsidRPr="00CD17F4">
        <w:rPr>
          <w:rFonts w:ascii="Arial" w:hAnsi="Arial" w:cs="Arial"/>
          <w:b/>
          <w:bCs/>
          <w:sz w:val="16"/>
          <w:szCs w:val="16"/>
        </w:rPr>
        <w:t xml:space="preserve">Description of psychosocial functioning measures used across intervention studies. </w:t>
      </w:r>
    </w:p>
    <w:tbl>
      <w:tblPr>
        <w:tblStyle w:val="PlainTable2"/>
        <w:tblW w:w="14417" w:type="dxa"/>
        <w:tblLook w:val="04A0" w:firstRow="1" w:lastRow="0" w:firstColumn="1" w:lastColumn="0" w:noHBand="0" w:noVBand="1"/>
      </w:tblPr>
      <w:tblGrid>
        <w:gridCol w:w="4815"/>
        <w:gridCol w:w="4819"/>
        <w:gridCol w:w="4783"/>
      </w:tblGrid>
      <w:tr w:rsidR="005910FB" w:rsidRPr="00CD17F4" w14:paraId="087361ED" w14:textId="77777777" w:rsidTr="006025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37D8D53" w14:textId="77777777" w:rsidR="005910FB" w:rsidRPr="00CD17F4" w:rsidRDefault="005910FB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</w:t>
            </w:r>
          </w:p>
        </w:tc>
        <w:tc>
          <w:tcPr>
            <w:tcW w:w="4819" w:type="dxa"/>
          </w:tcPr>
          <w:p w14:paraId="72A37DD2" w14:textId="77777777" w:rsidR="005910FB" w:rsidRPr="00CD17F4" w:rsidRDefault="005910FB" w:rsidP="006025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Scoring</w:t>
            </w:r>
          </w:p>
        </w:tc>
        <w:tc>
          <w:tcPr>
            <w:tcW w:w="4783" w:type="dxa"/>
          </w:tcPr>
          <w:p w14:paraId="051EC4DF" w14:textId="77777777" w:rsidR="005910FB" w:rsidRPr="00CD17F4" w:rsidRDefault="005910FB" w:rsidP="006025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Description </w:t>
            </w:r>
          </w:p>
        </w:tc>
      </w:tr>
      <w:tr w:rsidR="005910FB" w:rsidRPr="00CD17F4" w14:paraId="5532CF7E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7" w:type="dxa"/>
            <w:gridSpan w:val="3"/>
          </w:tcPr>
          <w:p w14:paraId="4D807C71" w14:textId="77777777" w:rsidR="005910FB" w:rsidRPr="00CD17F4" w:rsidRDefault="005910FB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Global (social and occupational) functioning measures</w:t>
            </w:r>
          </w:p>
        </w:tc>
      </w:tr>
      <w:tr w:rsidR="005910FB" w:rsidRPr="00CD17F4" w14:paraId="33BF4646" w14:textId="77777777" w:rsidTr="0060253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94F09D0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Global Assessment of Functioning (GAF)</w:t>
            </w:r>
          </w:p>
        </w:tc>
        <w:tc>
          <w:tcPr>
            <w:tcW w:w="4819" w:type="dxa"/>
          </w:tcPr>
          <w:p w14:paraId="08383FC4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0-100, higher scores indicate better function </w:t>
            </w:r>
          </w:p>
        </w:tc>
        <w:tc>
          <w:tcPr>
            <w:tcW w:w="4783" w:type="dxa"/>
          </w:tcPr>
          <w:p w14:paraId="70F2F574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Measures social, occupational, and psychological functioning</w:t>
            </w:r>
          </w:p>
        </w:tc>
      </w:tr>
      <w:tr w:rsidR="005910FB" w:rsidRPr="00CD17F4" w14:paraId="2F12B6A6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BF7AAE5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Social and Occupational Functioning Assessment Scale (SOFAS)</w:t>
            </w:r>
          </w:p>
        </w:tc>
        <w:tc>
          <w:tcPr>
            <w:tcW w:w="4819" w:type="dxa"/>
          </w:tcPr>
          <w:p w14:paraId="7763E742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0-100, higher scores indicate better function </w:t>
            </w:r>
          </w:p>
        </w:tc>
        <w:tc>
          <w:tcPr>
            <w:tcW w:w="4783" w:type="dxa"/>
          </w:tcPr>
          <w:p w14:paraId="4EABC789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Measures social, occupational, or school functioning </w:t>
            </w:r>
          </w:p>
        </w:tc>
      </w:tr>
      <w:tr w:rsidR="005910FB" w:rsidRPr="00CD17F4" w14:paraId="0BB99960" w14:textId="77777777" w:rsidTr="0060253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BF5DD03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Social Functioning Scale (SFS)</w:t>
            </w:r>
          </w:p>
        </w:tc>
        <w:tc>
          <w:tcPr>
            <w:tcW w:w="4819" w:type="dxa"/>
          </w:tcPr>
          <w:p w14:paraId="222CACB6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Scale: 55-135, 79 item questionnaire, 7 subscales summed for total score, higher scores indicate better function</w:t>
            </w:r>
          </w:p>
        </w:tc>
        <w:tc>
          <w:tcPr>
            <w:tcW w:w="4783" w:type="dxa"/>
          </w:tcPr>
          <w:p w14:paraId="26EA75E5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Measures social engagement/withdrawal, interpersonal behaviour, pro-social activities recreation, independence-competence, independence-performance, employment/occupation. </w:t>
            </w:r>
          </w:p>
        </w:tc>
      </w:tr>
      <w:tr w:rsidR="005910FB" w:rsidRPr="00CD17F4" w14:paraId="1C8F04B6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A3DC0C7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Social Adjustment Scale (SAS)</w:t>
            </w:r>
          </w:p>
        </w:tc>
        <w:tc>
          <w:tcPr>
            <w:tcW w:w="4819" w:type="dxa"/>
          </w:tcPr>
          <w:p w14:paraId="5E198861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Scale: 0-5, 52 item questionnaire, lower scores indicate better function</w:t>
            </w:r>
          </w:p>
        </w:tc>
        <w:tc>
          <w:tcPr>
            <w:tcW w:w="4783" w:type="dxa"/>
          </w:tcPr>
          <w:p w14:paraId="1491D545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Measures work, household, social activities/leisure, physical well-being, general adjustment summary score </w:t>
            </w:r>
          </w:p>
          <w:p w14:paraId="39AF7E5A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10FB" w:rsidRPr="00CD17F4" w14:paraId="777A3234" w14:textId="77777777" w:rsidTr="0060253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5B46E91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Role Functioning Scale (RFS)</w:t>
            </w:r>
          </w:p>
        </w:tc>
        <w:tc>
          <w:tcPr>
            <w:tcW w:w="4819" w:type="dxa"/>
          </w:tcPr>
          <w:p w14:paraId="66029035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4-28, 4 subscales rated 1-7, subscales summed for total score, higher scores indicate better function </w:t>
            </w:r>
          </w:p>
        </w:tc>
        <w:tc>
          <w:tcPr>
            <w:tcW w:w="4783" w:type="dxa"/>
          </w:tcPr>
          <w:p w14:paraId="0B6331CD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Measures work productivity, independent living, immediate social network, and extended social network</w:t>
            </w:r>
          </w:p>
        </w:tc>
      </w:tr>
      <w:tr w:rsidR="005910FB" w:rsidRPr="00CD17F4" w14:paraId="635ADAE0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5E4DF97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Personal and Social Performance Scale (PSP)</w:t>
            </w:r>
          </w:p>
        </w:tc>
        <w:tc>
          <w:tcPr>
            <w:tcW w:w="4819" w:type="dxa"/>
          </w:tcPr>
          <w:p w14:paraId="58627082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0-100, higher scores indicate better function </w:t>
            </w:r>
          </w:p>
        </w:tc>
        <w:tc>
          <w:tcPr>
            <w:tcW w:w="4783" w:type="dxa"/>
          </w:tcPr>
          <w:p w14:paraId="5382FE19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Measures socially useful activities including work and study, personal and social relationships, elf-care, and disturbing and aggressive behaviour </w:t>
            </w:r>
          </w:p>
        </w:tc>
      </w:tr>
      <w:tr w:rsidR="005910FB" w:rsidRPr="00CD17F4" w14:paraId="5AC7D371" w14:textId="77777777" w:rsidTr="0060253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F8B9C64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Life Skills Profile (LSP-39)</w:t>
            </w:r>
          </w:p>
        </w:tc>
        <w:tc>
          <w:tcPr>
            <w:tcW w:w="4819" w:type="dxa"/>
          </w:tcPr>
          <w:p w14:paraId="19FB7A14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Scale: 38-156, 39 item questionnaire, lower</w:t>
            </w:r>
            <w:r w:rsidRPr="00CD17F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scores indicate better function </w:t>
            </w:r>
          </w:p>
        </w:tc>
        <w:tc>
          <w:tcPr>
            <w:tcW w:w="4783" w:type="dxa"/>
          </w:tcPr>
          <w:p w14:paraId="5F870B42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Measures communication, social contact, non-turbulence, self-care, and responsibility</w:t>
            </w:r>
          </w:p>
        </w:tc>
      </w:tr>
      <w:tr w:rsidR="005910FB" w:rsidRPr="00CD17F4" w14:paraId="06BB9DC4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F07888B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 xml:space="preserve">Time Use Survey (TUS) </w:t>
            </w:r>
          </w:p>
        </w:tc>
        <w:tc>
          <w:tcPr>
            <w:tcW w:w="4819" w:type="dxa"/>
          </w:tcPr>
          <w:p w14:paraId="1F0E04F4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Hours per week of structured activity </w:t>
            </w:r>
          </w:p>
        </w:tc>
        <w:tc>
          <w:tcPr>
            <w:tcW w:w="4783" w:type="dxa"/>
          </w:tcPr>
          <w:p w14:paraId="77E0D0EA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Structured activity includes paid and voluntary employment, education and training, childcare, housework and chores, leisure and sports, socialising. </w:t>
            </w:r>
          </w:p>
        </w:tc>
      </w:tr>
      <w:tr w:rsidR="005910FB" w:rsidRPr="00CD17F4" w14:paraId="41854303" w14:textId="77777777" w:rsidTr="0060253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6A02C50" w14:textId="77777777" w:rsidR="005910FB" w:rsidRPr="00CD17F4" w:rsidRDefault="005910FB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Functional capacity measures</w:t>
            </w:r>
          </w:p>
        </w:tc>
        <w:tc>
          <w:tcPr>
            <w:tcW w:w="4819" w:type="dxa"/>
          </w:tcPr>
          <w:p w14:paraId="29D0D72D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83" w:type="dxa"/>
          </w:tcPr>
          <w:p w14:paraId="4BDB9238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10FB" w:rsidRPr="00CD17F4" w14:paraId="7A35199B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068ADAC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UCSD Performance-based Skills Assessment - Brief (UPSA-B)</w:t>
            </w:r>
          </w:p>
        </w:tc>
        <w:tc>
          <w:tcPr>
            <w:tcW w:w="4819" w:type="dxa"/>
          </w:tcPr>
          <w:p w14:paraId="3ADB6252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0-100, higher scores indicate better function </w:t>
            </w:r>
          </w:p>
        </w:tc>
        <w:tc>
          <w:tcPr>
            <w:tcW w:w="4783" w:type="dxa"/>
          </w:tcPr>
          <w:p w14:paraId="0D57BE88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Measures ability to perform various tasks related to everyday functioning (e.g., communicating by telephone, counting money, paying bills)</w:t>
            </w:r>
          </w:p>
        </w:tc>
      </w:tr>
      <w:tr w:rsidR="005910FB" w:rsidRPr="00CD17F4" w14:paraId="3E584BD3" w14:textId="77777777" w:rsidTr="0060253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22443F8" w14:textId="77777777" w:rsidR="005910FB" w:rsidRPr="00CD17F4" w:rsidRDefault="005910FB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Social functioning measures</w:t>
            </w:r>
          </w:p>
        </w:tc>
        <w:tc>
          <w:tcPr>
            <w:tcW w:w="4819" w:type="dxa"/>
          </w:tcPr>
          <w:p w14:paraId="24507A41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83" w:type="dxa"/>
          </w:tcPr>
          <w:p w14:paraId="3E6EDE70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10FB" w:rsidRPr="00CD17F4" w14:paraId="2B9ADA26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C61AF06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Social Behaviour Schedule (SBS)</w:t>
            </w:r>
          </w:p>
        </w:tc>
        <w:tc>
          <w:tcPr>
            <w:tcW w:w="4819" w:type="dxa"/>
          </w:tcPr>
          <w:p w14:paraId="2A845D10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Scale: 0-84, 21 item questionnaire, lower scores indicate better function</w:t>
            </w:r>
          </w:p>
        </w:tc>
        <w:tc>
          <w:tcPr>
            <w:tcW w:w="4783" w:type="dxa"/>
          </w:tcPr>
          <w:p w14:paraId="32F2E729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Measures antisocial behaviour, depressed behaviour, social withdrawal and thought disturbance.</w:t>
            </w:r>
          </w:p>
        </w:tc>
      </w:tr>
      <w:tr w:rsidR="005910FB" w:rsidRPr="00CD17F4" w14:paraId="60ABA84D" w14:textId="77777777" w:rsidTr="0060253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EAFBDDE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Global Functioning: Social Scale (GFS)</w:t>
            </w:r>
          </w:p>
        </w:tc>
        <w:tc>
          <w:tcPr>
            <w:tcW w:w="4819" w:type="dxa"/>
          </w:tcPr>
          <w:p w14:paraId="6713D439" w14:textId="77777777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1-10, higher scores indicate better function </w:t>
            </w:r>
          </w:p>
        </w:tc>
        <w:tc>
          <w:tcPr>
            <w:tcW w:w="4783" w:type="dxa"/>
          </w:tcPr>
          <w:p w14:paraId="7EC1822B" w14:textId="528EEFFA" w:rsidR="005910FB" w:rsidRPr="00CD17F4" w:rsidRDefault="005910FB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Measures quantity and quality of peer relationships, level of peer conflict, </w:t>
            </w:r>
            <w:r w:rsidR="00A42C05" w:rsidRPr="00CD17F4">
              <w:rPr>
                <w:rFonts w:ascii="Arial" w:hAnsi="Arial" w:cs="Arial"/>
                <w:sz w:val="16"/>
                <w:szCs w:val="16"/>
              </w:rPr>
              <w:t>age-appropriate</w:t>
            </w:r>
            <w:r w:rsidRPr="00CD17F4">
              <w:rPr>
                <w:rFonts w:ascii="Arial" w:hAnsi="Arial" w:cs="Arial"/>
                <w:sz w:val="16"/>
                <w:szCs w:val="16"/>
              </w:rPr>
              <w:t xml:space="preserve"> intimate relationships, and involvement with family members</w:t>
            </w:r>
          </w:p>
        </w:tc>
      </w:tr>
      <w:tr w:rsidR="005910FB" w:rsidRPr="00CD17F4" w14:paraId="12F5F09F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4647567" w14:textId="77777777" w:rsidR="005910FB" w:rsidRPr="00CD17F4" w:rsidRDefault="005910FB" w:rsidP="0060253F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D17F4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UCLA Social Attainment Survey</w:t>
            </w:r>
          </w:p>
        </w:tc>
        <w:tc>
          <w:tcPr>
            <w:tcW w:w="4819" w:type="dxa"/>
          </w:tcPr>
          <w:p w14:paraId="0CF8CBAF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 xml:space="preserve">Scale: 0-5, higher scores indicate better function </w:t>
            </w:r>
          </w:p>
        </w:tc>
        <w:tc>
          <w:tcPr>
            <w:tcW w:w="4783" w:type="dxa"/>
          </w:tcPr>
          <w:p w14:paraId="3FAAB531" w14:textId="77777777" w:rsidR="005910FB" w:rsidRPr="00CD17F4" w:rsidRDefault="005910FB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Measures peer relationships, leadership in peer relationships, dating history, sexual experience, outside activities, and participation in organizations</w:t>
            </w:r>
          </w:p>
        </w:tc>
      </w:tr>
    </w:tbl>
    <w:p w14:paraId="11833FF1" w14:textId="77777777" w:rsidR="00FB660D" w:rsidRPr="00CD17F4" w:rsidRDefault="00FB660D">
      <w:pPr>
        <w:rPr>
          <w:rFonts w:ascii="Arial" w:hAnsi="Arial" w:cs="Arial"/>
          <w:b/>
          <w:bCs/>
          <w:sz w:val="16"/>
          <w:szCs w:val="16"/>
        </w:rPr>
      </w:pPr>
    </w:p>
    <w:p w14:paraId="0E29D5EF" w14:textId="77777777" w:rsidR="00E30876" w:rsidRPr="00CD17F4" w:rsidRDefault="00E30876" w:rsidP="004C2EAD">
      <w:pPr>
        <w:rPr>
          <w:rFonts w:ascii="Arial" w:hAnsi="Arial" w:cs="Arial"/>
          <w:b/>
          <w:bCs/>
          <w:sz w:val="16"/>
          <w:szCs w:val="16"/>
        </w:rPr>
      </w:pPr>
    </w:p>
    <w:p w14:paraId="1958A471" w14:textId="77777777" w:rsidR="00E30876" w:rsidRPr="00CD17F4" w:rsidRDefault="00E30876" w:rsidP="004C2EAD">
      <w:pPr>
        <w:rPr>
          <w:rFonts w:ascii="Arial" w:hAnsi="Arial" w:cs="Arial"/>
          <w:b/>
          <w:bCs/>
          <w:sz w:val="16"/>
          <w:szCs w:val="16"/>
        </w:rPr>
      </w:pPr>
    </w:p>
    <w:p w14:paraId="28D12BDC" w14:textId="7600D783" w:rsidR="004C2EAD" w:rsidRPr="00CD17F4" w:rsidRDefault="004C2EAD" w:rsidP="004C2EAD">
      <w:pPr>
        <w:rPr>
          <w:rFonts w:ascii="Arial" w:hAnsi="Arial" w:cs="Arial"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lastRenderedPageBreak/>
        <w:t xml:space="preserve">Table 2. Heterogeneity analysis.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144"/>
        <w:gridCol w:w="841"/>
        <w:gridCol w:w="1558"/>
        <w:gridCol w:w="1528"/>
        <w:gridCol w:w="952"/>
        <w:gridCol w:w="969"/>
        <w:gridCol w:w="1120"/>
        <w:gridCol w:w="800"/>
        <w:gridCol w:w="1511"/>
        <w:gridCol w:w="1627"/>
        <w:gridCol w:w="1017"/>
        <w:gridCol w:w="881"/>
      </w:tblGrid>
      <w:tr w:rsidR="004C2EAD" w:rsidRPr="00CD17F4" w14:paraId="2BAE0B31" w14:textId="77777777" w:rsidTr="006025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gridSpan w:val="3"/>
          </w:tcPr>
          <w:p w14:paraId="7B8C60CC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Fixed effect analysis</w:t>
            </w:r>
          </w:p>
        </w:tc>
        <w:tc>
          <w:tcPr>
            <w:tcW w:w="4569" w:type="dxa"/>
            <w:gridSpan w:val="4"/>
          </w:tcPr>
          <w:p w14:paraId="536A760F" w14:textId="77777777" w:rsidR="004C2EAD" w:rsidRPr="00CD17F4" w:rsidRDefault="004C2EAD" w:rsidP="00602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Heterogeneity</w:t>
            </w:r>
          </w:p>
        </w:tc>
        <w:tc>
          <w:tcPr>
            <w:tcW w:w="800" w:type="dxa"/>
          </w:tcPr>
          <w:p w14:paraId="363FF258" w14:textId="77777777" w:rsidR="004C2EAD" w:rsidRPr="00CD17F4" w:rsidRDefault="004C2EAD" w:rsidP="006025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6" w:type="dxa"/>
            <w:gridSpan w:val="4"/>
          </w:tcPr>
          <w:p w14:paraId="4E40EC17" w14:textId="77777777" w:rsidR="004C2EAD" w:rsidRPr="00CD17F4" w:rsidRDefault="004C2EAD" w:rsidP="00602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Tau</w:t>
            </w:r>
          </w:p>
        </w:tc>
      </w:tr>
      <w:tr w:rsidR="004C2EAD" w:rsidRPr="00CD17F4" w14:paraId="2A393CE9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4EF032AA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Group</w:t>
            </w:r>
          </w:p>
        </w:tc>
        <w:tc>
          <w:tcPr>
            <w:tcW w:w="841" w:type="dxa"/>
          </w:tcPr>
          <w:p w14:paraId="6FD471C1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441CFCB0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No. of studies</w:t>
            </w:r>
          </w:p>
        </w:tc>
        <w:tc>
          <w:tcPr>
            <w:tcW w:w="1528" w:type="dxa"/>
          </w:tcPr>
          <w:p w14:paraId="2716C448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Q-value</w:t>
            </w:r>
          </w:p>
        </w:tc>
        <w:tc>
          <w:tcPr>
            <w:tcW w:w="952" w:type="dxa"/>
          </w:tcPr>
          <w:p w14:paraId="2F74B78D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df (Q)</w:t>
            </w:r>
          </w:p>
        </w:tc>
        <w:tc>
          <w:tcPr>
            <w:tcW w:w="969" w:type="dxa"/>
          </w:tcPr>
          <w:p w14:paraId="2BB27B4F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</w:t>
            </w: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-value</w:t>
            </w:r>
          </w:p>
        </w:tc>
        <w:tc>
          <w:tcPr>
            <w:tcW w:w="1120" w:type="dxa"/>
          </w:tcPr>
          <w:p w14:paraId="79314C6E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I-squared</w:t>
            </w:r>
          </w:p>
        </w:tc>
        <w:tc>
          <w:tcPr>
            <w:tcW w:w="800" w:type="dxa"/>
          </w:tcPr>
          <w:p w14:paraId="734E03C8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12F3F82F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Tau-Squared</w:t>
            </w:r>
          </w:p>
        </w:tc>
        <w:tc>
          <w:tcPr>
            <w:tcW w:w="1627" w:type="dxa"/>
          </w:tcPr>
          <w:p w14:paraId="3484E589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Standard Error</w:t>
            </w:r>
          </w:p>
        </w:tc>
        <w:tc>
          <w:tcPr>
            <w:tcW w:w="1017" w:type="dxa"/>
          </w:tcPr>
          <w:p w14:paraId="69669707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Variance</w:t>
            </w:r>
          </w:p>
        </w:tc>
        <w:tc>
          <w:tcPr>
            <w:tcW w:w="881" w:type="dxa"/>
          </w:tcPr>
          <w:p w14:paraId="1FBCD4B7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b/>
                <w:bCs/>
                <w:sz w:val="16"/>
                <w:szCs w:val="16"/>
              </w:rPr>
              <w:t>Tau</w:t>
            </w:r>
          </w:p>
        </w:tc>
      </w:tr>
      <w:tr w:rsidR="004C2EAD" w:rsidRPr="00CD17F4" w14:paraId="55559962" w14:textId="77777777" w:rsidTr="00602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70E2749C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CBT</w:t>
            </w:r>
          </w:p>
        </w:tc>
        <w:tc>
          <w:tcPr>
            <w:tcW w:w="841" w:type="dxa"/>
          </w:tcPr>
          <w:p w14:paraId="3AA066D4" w14:textId="77777777" w:rsidR="004C2EAD" w:rsidRPr="00CD17F4" w:rsidRDefault="004C2EAD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3695AB0F" w14:textId="7777777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28" w:type="dxa"/>
          </w:tcPr>
          <w:p w14:paraId="26D02256" w14:textId="390F878A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8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448</w:t>
            </w:r>
          </w:p>
        </w:tc>
        <w:tc>
          <w:tcPr>
            <w:tcW w:w="952" w:type="dxa"/>
          </w:tcPr>
          <w:p w14:paraId="19C20673" w14:textId="6CB67298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7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69" w:type="dxa"/>
          </w:tcPr>
          <w:p w14:paraId="437E2F03" w14:textId="5E60F866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295</w:t>
            </w:r>
          </w:p>
        </w:tc>
        <w:tc>
          <w:tcPr>
            <w:tcW w:w="1120" w:type="dxa"/>
          </w:tcPr>
          <w:p w14:paraId="5ADE59A2" w14:textId="5D013A1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17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800" w:type="dxa"/>
          </w:tcPr>
          <w:p w14:paraId="1F218A00" w14:textId="7777777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64B7D5EC" w14:textId="1363240C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009</w:t>
            </w:r>
          </w:p>
        </w:tc>
        <w:tc>
          <w:tcPr>
            <w:tcW w:w="1627" w:type="dxa"/>
          </w:tcPr>
          <w:p w14:paraId="7B96BA36" w14:textId="6056C0A4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028</w:t>
            </w:r>
          </w:p>
        </w:tc>
        <w:tc>
          <w:tcPr>
            <w:tcW w:w="1017" w:type="dxa"/>
          </w:tcPr>
          <w:p w14:paraId="6072B701" w14:textId="776C8045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881" w:type="dxa"/>
          </w:tcPr>
          <w:p w14:paraId="2BE39847" w14:textId="481544D9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095</w:t>
            </w:r>
          </w:p>
        </w:tc>
      </w:tr>
      <w:tr w:rsidR="004C2EAD" w:rsidRPr="00CD17F4" w14:paraId="736FC3C3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4FEA2A47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CRT</w:t>
            </w:r>
          </w:p>
        </w:tc>
        <w:tc>
          <w:tcPr>
            <w:tcW w:w="841" w:type="dxa"/>
          </w:tcPr>
          <w:p w14:paraId="6564D24A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67E43B52" w14:textId="7777777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28" w:type="dxa"/>
          </w:tcPr>
          <w:p w14:paraId="39C49BD8" w14:textId="3EA7403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26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580</w:t>
            </w:r>
          </w:p>
        </w:tc>
        <w:tc>
          <w:tcPr>
            <w:tcW w:w="952" w:type="dxa"/>
          </w:tcPr>
          <w:p w14:paraId="469B8C41" w14:textId="00FE8BE0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9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69" w:type="dxa"/>
          </w:tcPr>
          <w:p w14:paraId="58606AD6" w14:textId="4368CA0A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002</w:t>
            </w:r>
          </w:p>
        </w:tc>
        <w:tc>
          <w:tcPr>
            <w:tcW w:w="1120" w:type="dxa"/>
          </w:tcPr>
          <w:p w14:paraId="05EF69B0" w14:textId="11A8FA7C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66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800" w:type="dxa"/>
          </w:tcPr>
          <w:p w14:paraId="4CB64586" w14:textId="7777777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0796158D" w14:textId="3FB129BD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1627" w:type="dxa"/>
          </w:tcPr>
          <w:p w14:paraId="23C57CF8" w14:textId="791DD720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017" w:type="dxa"/>
          </w:tcPr>
          <w:p w14:paraId="6A57F927" w14:textId="1F6C737D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012</w:t>
            </w:r>
          </w:p>
        </w:tc>
        <w:tc>
          <w:tcPr>
            <w:tcW w:w="881" w:type="dxa"/>
          </w:tcPr>
          <w:p w14:paraId="4BFE3CD0" w14:textId="2E0308B6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384</w:t>
            </w:r>
          </w:p>
        </w:tc>
      </w:tr>
      <w:tr w:rsidR="004C2EAD" w:rsidRPr="00CD17F4" w14:paraId="6DB38560" w14:textId="77777777" w:rsidTr="00602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21B605A1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MCI</w:t>
            </w:r>
          </w:p>
        </w:tc>
        <w:tc>
          <w:tcPr>
            <w:tcW w:w="841" w:type="dxa"/>
          </w:tcPr>
          <w:p w14:paraId="5F02B9A5" w14:textId="77777777" w:rsidR="004C2EAD" w:rsidRPr="00CD17F4" w:rsidRDefault="004C2EAD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0698C5B6" w14:textId="7777777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28" w:type="dxa"/>
          </w:tcPr>
          <w:p w14:paraId="2DE597A2" w14:textId="3F5819D4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29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859</w:t>
            </w:r>
          </w:p>
        </w:tc>
        <w:tc>
          <w:tcPr>
            <w:tcW w:w="952" w:type="dxa"/>
          </w:tcPr>
          <w:p w14:paraId="5BF6E463" w14:textId="059D5F93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6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69" w:type="dxa"/>
          </w:tcPr>
          <w:p w14:paraId="29A48F32" w14:textId="1574256D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120" w:type="dxa"/>
          </w:tcPr>
          <w:p w14:paraId="291633DA" w14:textId="752F36B0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79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906</w:t>
            </w:r>
          </w:p>
        </w:tc>
        <w:tc>
          <w:tcPr>
            <w:tcW w:w="800" w:type="dxa"/>
          </w:tcPr>
          <w:p w14:paraId="53CFFEFF" w14:textId="7777777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6D765D71" w14:textId="74BC8D4F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211</w:t>
            </w:r>
          </w:p>
        </w:tc>
        <w:tc>
          <w:tcPr>
            <w:tcW w:w="1627" w:type="dxa"/>
          </w:tcPr>
          <w:p w14:paraId="70EBABF6" w14:textId="32A9BC41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1017" w:type="dxa"/>
          </w:tcPr>
          <w:p w14:paraId="1C30FC92" w14:textId="2638688D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031</w:t>
            </w:r>
          </w:p>
        </w:tc>
        <w:tc>
          <w:tcPr>
            <w:tcW w:w="881" w:type="dxa"/>
          </w:tcPr>
          <w:p w14:paraId="1E563ECA" w14:textId="3DF39E7E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459</w:t>
            </w:r>
          </w:p>
        </w:tc>
      </w:tr>
      <w:tr w:rsidR="004C2EAD" w:rsidRPr="00CD17F4" w14:paraId="0B899D57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1B10A458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SE</w:t>
            </w:r>
          </w:p>
        </w:tc>
        <w:tc>
          <w:tcPr>
            <w:tcW w:w="841" w:type="dxa"/>
          </w:tcPr>
          <w:p w14:paraId="687D902B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3410B769" w14:textId="7777777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28" w:type="dxa"/>
          </w:tcPr>
          <w:p w14:paraId="0058FF4E" w14:textId="0DCA70AB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6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869</w:t>
            </w:r>
          </w:p>
        </w:tc>
        <w:tc>
          <w:tcPr>
            <w:tcW w:w="952" w:type="dxa"/>
          </w:tcPr>
          <w:p w14:paraId="714703BD" w14:textId="7FDBC392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2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69" w:type="dxa"/>
          </w:tcPr>
          <w:p w14:paraId="4C67508A" w14:textId="43F890DA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032</w:t>
            </w:r>
          </w:p>
        </w:tc>
        <w:tc>
          <w:tcPr>
            <w:tcW w:w="1120" w:type="dxa"/>
          </w:tcPr>
          <w:p w14:paraId="32898F22" w14:textId="0F668E12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70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882</w:t>
            </w:r>
          </w:p>
        </w:tc>
        <w:tc>
          <w:tcPr>
            <w:tcW w:w="800" w:type="dxa"/>
          </w:tcPr>
          <w:p w14:paraId="6244CC63" w14:textId="7777777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0461E549" w14:textId="7A24CB9D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627" w:type="dxa"/>
          </w:tcPr>
          <w:p w14:paraId="3AA5C38A" w14:textId="65E009AB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188</w:t>
            </w:r>
          </w:p>
        </w:tc>
        <w:tc>
          <w:tcPr>
            <w:tcW w:w="1017" w:type="dxa"/>
          </w:tcPr>
          <w:p w14:paraId="044B4A72" w14:textId="4BC71158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035</w:t>
            </w:r>
          </w:p>
        </w:tc>
        <w:tc>
          <w:tcPr>
            <w:tcW w:w="881" w:type="dxa"/>
          </w:tcPr>
          <w:p w14:paraId="5773AB90" w14:textId="78C49E5D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349</w:t>
            </w:r>
          </w:p>
        </w:tc>
      </w:tr>
      <w:tr w:rsidR="004C2EAD" w:rsidRPr="00CD17F4" w14:paraId="784F6609" w14:textId="77777777" w:rsidTr="006025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3965C6E8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FBI</w:t>
            </w:r>
          </w:p>
        </w:tc>
        <w:tc>
          <w:tcPr>
            <w:tcW w:w="841" w:type="dxa"/>
          </w:tcPr>
          <w:p w14:paraId="108C83E2" w14:textId="77777777" w:rsidR="004C2EAD" w:rsidRPr="00CD17F4" w:rsidRDefault="004C2EAD" w:rsidP="00602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79AC2128" w14:textId="7777777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28" w:type="dxa"/>
          </w:tcPr>
          <w:p w14:paraId="5B80F43D" w14:textId="52308900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9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952" w:type="dxa"/>
          </w:tcPr>
          <w:p w14:paraId="7D26B9F9" w14:textId="6A659A40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2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69" w:type="dxa"/>
          </w:tcPr>
          <w:p w14:paraId="51B98249" w14:textId="3D6BED60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007</w:t>
            </w:r>
          </w:p>
        </w:tc>
        <w:tc>
          <w:tcPr>
            <w:tcW w:w="1120" w:type="dxa"/>
          </w:tcPr>
          <w:p w14:paraId="54C81C09" w14:textId="3A0FBAA0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79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988</w:t>
            </w:r>
          </w:p>
        </w:tc>
        <w:tc>
          <w:tcPr>
            <w:tcW w:w="800" w:type="dxa"/>
          </w:tcPr>
          <w:p w14:paraId="1BE8663B" w14:textId="77777777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3DA69A8F" w14:textId="68E2B724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1627" w:type="dxa"/>
          </w:tcPr>
          <w:p w14:paraId="3B843179" w14:textId="6BED2959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216</w:t>
            </w:r>
          </w:p>
        </w:tc>
        <w:tc>
          <w:tcPr>
            <w:tcW w:w="1017" w:type="dxa"/>
          </w:tcPr>
          <w:p w14:paraId="596ABA69" w14:textId="46CB95B5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047</w:t>
            </w:r>
          </w:p>
        </w:tc>
        <w:tc>
          <w:tcPr>
            <w:tcW w:w="881" w:type="dxa"/>
          </w:tcPr>
          <w:p w14:paraId="6E7E249C" w14:textId="7632E27B" w:rsidR="004C2EAD" w:rsidRPr="00CD17F4" w:rsidRDefault="004C2EAD" w:rsidP="00602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</w:tr>
      <w:tr w:rsidR="004C2EAD" w:rsidRPr="00CD17F4" w14:paraId="1000EA57" w14:textId="77777777" w:rsidTr="0060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</w:tcPr>
          <w:p w14:paraId="190A60BB" w14:textId="77777777" w:rsidR="004C2EAD" w:rsidRPr="00CD17F4" w:rsidRDefault="004C2EAD" w:rsidP="0060253F">
            <w:pPr>
              <w:rPr>
                <w:rFonts w:ascii="Arial" w:hAnsi="Arial" w:cs="Arial"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Overall</w:t>
            </w:r>
          </w:p>
        </w:tc>
        <w:tc>
          <w:tcPr>
            <w:tcW w:w="841" w:type="dxa"/>
          </w:tcPr>
          <w:p w14:paraId="3E2DAA58" w14:textId="77777777" w:rsidR="004C2EAD" w:rsidRPr="00CD17F4" w:rsidRDefault="004C2EAD" w:rsidP="00602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</w:tcPr>
          <w:p w14:paraId="78ECC596" w14:textId="7777777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528" w:type="dxa"/>
          </w:tcPr>
          <w:p w14:paraId="2E65009B" w14:textId="1CC3DDE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88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918</w:t>
            </w:r>
          </w:p>
        </w:tc>
        <w:tc>
          <w:tcPr>
            <w:tcW w:w="952" w:type="dxa"/>
          </w:tcPr>
          <w:p w14:paraId="73D5108C" w14:textId="146F046D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30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69" w:type="dxa"/>
          </w:tcPr>
          <w:p w14:paraId="4FE8CDAF" w14:textId="433ADA9D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120" w:type="dxa"/>
          </w:tcPr>
          <w:p w14:paraId="3127921C" w14:textId="4145131C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66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261</w:t>
            </w:r>
          </w:p>
        </w:tc>
        <w:tc>
          <w:tcPr>
            <w:tcW w:w="800" w:type="dxa"/>
          </w:tcPr>
          <w:p w14:paraId="561D065A" w14:textId="77777777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11" w:type="dxa"/>
          </w:tcPr>
          <w:p w14:paraId="32897DCB" w14:textId="617220F8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095</w:t>
            </w:r>
          </w:p>
        </w:tc>
        <w:tc>
          <w:tcPr>
            <w:tcW w:w="1627" w:type="dxa"/>
          </w:tcPr>
          <w:p w14:paraId="5FAB9914" w14:textId="1083F169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042</w:t>
            </w:r>
          </w:p>
        </w:tc>
        <w:tc>
          <w:tcPr>
            <w:tcW w:w="1017" w:type="dxa"/>
          </w:tcPr>
          <w:p w14:paraId="551C8748" w14:textId="5AAC4620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</w:t>
            </w:r>
            <w:r w:rsidR="00A7620D" w:rsidRPr="00CD17F4">
              <w:rPr>
                <w:rFonts w:ascii="Arial" w:hAnsi="Arial" w:cs="Arial"/>
                <w:sz w:val="16"/>
                <w:szCs w:val="16"/>
              </w:rPr>
              <w:t>∙</w:t>
            </w:r>
            <w:r w:rsidRPr="00CD17F4">
              <w:rPr>
                <w:rFonts w:ascii="Arial" w:hAnsi="Arial" w:cs="Arial"/>
                <w:sz w:val="16"/>
                <w:szCs w:val="16"/>
              </w:rPr>
              <w:t>002</w:t>
            </w:r>
          </w:p>
        </w:tc>
        <w:tc>
          <w:tcPr>
            <w:tcW w:w="881" w:type="dxa"/>
          </w:tcPr>
          <w:p w14:paraId="427EA807" w14:textId="1E0B1A36" w:rsidR="004C2EAD" w:rsidRPr="00CD17F4" w:rsidRDefault="004C2EAD" w:rsidP="00602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7F4">
              <w:rPr>
                <w:rFonts w:ascii="Arial" w:hAnsi="Arial" w:cs="Arial"/>
                <w:sz w:val="16"/>
                <w:szCs w:val="16"/>
              </w:rPr>
              <w:t>0308</w:t>
            </w:r>
          </w:p>
        </w:tc>
      </w:tr>
    </w:tbl>
    <w:p w14:paraId="0E2ABE43" w14:textId="77777777" w:rsidR="004C2EAD" w:rsidRPr="00CD17F4" w:rsidRDefault="004C2EAD" w:rsidP="004C2EAD">
      <w:pPr>
        <w:rPr>
          <w:rFonts w:ascii="Arial" w:hAnsi="Arial" w:cs="Arial"/>
          <w:b/>
          <w:bCs/>
          <w:sz w:val="16"/>
          <w:szCs w:val="16"/>
        </w:rPr>
      </w:pPr>
    </w:p>
    <w:p w14:paraId="64E019DD" w14:textId="77777777" w:rsidR="004C2EAD" w:rsidRPr="00CD17F4" w:rsidRDefault="004C2EAD" w:rsidP="004C2EAD">
      <w:pPr>
        <w:rPr>
          <w:rFonts w:ascii="Arial" w:hAnsi="Arial" w:cs="Arial"/>
          <w:b/>
          <w:bCs/>
          <w:sz w:val="16"/>
          <w:szCs w:val="16"/>
        </w:rPr>
      </w:pPr>
    </w:p>
    <w:p w14:paraId="1DBAB6BE" w14:textId="77777777" w:rsidR="004C2EAD" w:rsidRPr="00CD17F4" w:rsidRDefault="004C2EAD" w:rsidP="004C2EAD">
      <w:pPr>
        <w:rPr>
          <w:rFonts w:ascii="Arial" w:hAnsi="Arial" w:cs="Arial"/>
          <w:b/>
          <w:bCs/>
          <w:sz w:val="16"/>
          <w:szCs w:val="16"/>
        </w:rPr>
      </w:pPr>
    </w:p>
    <w:p w14:paraId="4DA29784" w14:textId="044D1F69" w:rsidR="004C2EAD" w:rsidRPr="00CD17F4" w:rsidRDefault="004C2EAD" w:rsidP="004C2EAD">
      <w:pPr>
        <w:rPr>
          <w:rFonts w:ascii="Arial" w:hAnsi="Arial" w:cs="Arial"/>
          <w:sz w:val="16"/>
          <w:szCs w:val="16"/>
        </w:rPr>
        <w:sectPr w:rsidR="004C2EAD" w:rsidRPr="00CD17F4" w:rsidSect="00565CB2">
          <w:foot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DF6D114" w14:textId="50BF94A7" w:rsidR="00BC4E08" w:rsidRPr="00CD17F4" w:rsidRDefault="00BC4E08">
      <w:pPr>
        <w:rPr>
          <w:rFonts w:ascii="Arial" w:hAnsi="Arial" w:cs="Arial"/>
          <w:b/>
          <w:bCs/>
          <w:sz w:val="16"/>
          <w:szCs w:val="16"/>
        </w:rPr>
      </w:pPr>
    </w:p>
    <w:p w14:paraId="469F00CE" w14:textId="77CEA833" w:rsidR="00C63C34" w:rsidRPr="00CD17F4" w:rsidRDefault="00BC4E08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5E18449" wp14:editId="38EF6252">
            <wp:extent cx="659320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8EF2" w14:textId="4E17B1C0" w:rsidR="004B2AA0" w:rsidRPr="00CD17F4" w:rsidRDefault="00C63C34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>Figure 1. Publication bias: CBT</w:t>
      </w:r>
    </w:p>
    <w:p w14:paraId="7E0AEB16" w14:textId="03E9B11E" w:rsidR="00BC4E08" w:rsidRPr="00CD17F4" w:rsidRDefault="00BC4E08">
      <w:pPr>
        <w:rPr>
          <w:rFonts w:ascii="Arial" w:hAnsi="Arial" w:cs="Arial"/>
          <w:b/>
          <w:bCs/>
          <w:sz w:val="16"/>
          <w:szCs w:val="16"/>
        </w:rPr>
      </w:pPr>
    </w:p>
    <w:p w14:paraId="373C84C5" w14:textId="481CC758" w:rsidR="00BC4E08" w:rsidRPr="00CD17F4" w:rsidRDefault="002B262E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1A76CE67" wp14:editId="2D986185">
            <wp:extent cx="6052262" cy="5212080"/>
            <wp:effectExtent l="0" t="0" r="571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76" cy="52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3760" w14:textId="17754714" w:rsidR="00BC4E08" w:rsidRPr="00CD17F4" w:rsidRDefault="00BC4E08">
      <w:pPr>
        <w:rPr>
          <w:rFonts w:ascii="Arial" w:hAnsi="Arial" w:cs="Arial"/>
          <w:b/>
          <w:bCs/>
          <w:sz w:val="16"/>
          <w:szCs w:val="16"/>
        </w:rPr>
      </w:pPr>
    </w:p>
    <w:p w14:paraId="09347EA5" w14:textId="519A7DC9" w:rsidR="00BC4E08" w:rsidRPr="00CD17F4" w:rsidRDefault="00BC4E08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>Figure 2. Publication bias: CRT</w:t>
      </w:r>
    </w:p>
    <w:p w14:paraId="2ED86E13" w14:textId="75691D53" w:rsidR="00BC4E08" w:rsidRPr="00CD17F4" w:rsidRDefault="002B262E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3CA2DB06" wp14:editId="189D2BF1">
            <wp:extent cx="6080760" cy="508436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96" cy="50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05D2" w14:textId="63E1D0FF" w:rsidR="00135A1D" w:rsidRPr="00CD17F4" w:rsidRDefault="00135A1D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>Figure 3. Publication bias: MCI</w:t>
      </w:r>
    </w:p>
    <w:p w14:paraId="691BB0E2" w14:textId="439636CB" w:rsidR="00A84D12" w:rsidRPr="00CD17F4" w:rsidRDefault="00A84D12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754BA61B" wp14:editId="615FAFE3">
            <wp:extent cx="6353152" cy="5074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38" cy="50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E978" w14:textId="397CB4C8" w:rsidR="002B262E" w:rsidRPr="00CD17F4" w:rsidRDefault="002B262E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>Figure 4. Publication bias: overall psychosocial interventions</w:t>
      </w:r>
    </w:p>
    <w:p w14:paraId="00303719" w14:textId="54BE76C6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29DF68B8" w14:textId="7AC11416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5C2C8780" w14:textId="33572EEA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32AF92B0" w14:textId="149B2EF3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2064DEEB" w14:textId="58C8B184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264EEE1F" w14:textId="3D11D495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7015303E" w14:textId="77E8ABBD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34115D2F" w14:textId="1930A0BB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7992D270" w14:textId="10A00ED9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67664D8E" w14:textId="5ABA3FAA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362938FF" w14:textId="667C591D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4B739C81" w14:textId="2D47DB14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</w:pPr>
    </w:p>
    <w:p w14:paraId="62A10AC9" w14:textId="77777777" w:rsidR="0037540A" w:rsidRPr="00CD17F4" w:rsidRDefault="0037540A">
      <w:pPr>
        <w:rPr>
          <w:rFonts w:ascii="Arial" w:hAnsi="Arial" w:cs="Arial"/>
          <w:b/>
          <w:bCs/>
          <w:sz w:val="16"/>
          <w:szCs w:val="16"/>
        </w:rPr>
        <w:sectPr w:rsidR="0037540A" w:rsidRPr="00CD17F4" w:rsidSect="00FB660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2D2BE2F" w14:textId="172DADFC" w:rsidR="0037540A" w:rsidRPr="00CD17F4" w:rsidRDefault="00585399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4C700F51" wp14:editId="4AC6E64E">
            <wp:extent cx="7757160" cy="5370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13" cy="53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47BA" w14:textId="1D80D75D" w:rsidR="0037540A" w:rsidRPr="00CD17F4" w:rsidRDefault="0037540A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Figure 5. Forest plot of overall subgroup analysis grouped by diagnosis. </w:t>
      </w:r>
    </w:p>
    <w:p w14:paraId="60897338" w14:textId="43E12C9B" w:rsidR="00C540E9" w:rsidRPr="00CD17F4" w:rsidRDefault="00585399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46938B72" wp14:editId="4FF8F269">
            <wp:extent cx="8282940" cy="535227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001" cy="53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2AEB" w14:textId="09DC3928" w:rsidR="0037540A" w:rsidRPr="00CD17F4" w:rsidRDefault="0037540A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Figure 6. Forest plot of overall subgroup analysis grouped by length of intervention in months. </w:t>
      </w:r>
    </w:p>
    <w:p w14:paraId="0989DEE2" w14:textId="107C4AE1" w:rsidR="00C540E9" w:rsidRPr="00CD17F4" w:rsidRDefault="00585399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01CE1D39" wp14:editId="186FB4EB">
            <wp:extent cx="7962900" cy="51358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35C5" w14:textId="415C35D4" w:rsidR="0037540A" w:rsidRPr="00CD17F4" w:rsidRDefault="0037540A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Figure 7. Forest plot of overall subgroup analysis grouped by number of sessions. </w:t>
      </w:r>
    </w:p>
    <w:p w14:paraId="29EC1710" w14:textId="77777777" w:rsidR="00C540E9" w:rsidRPr="00CD17F4" w:rsidRDefault="00C540E9" w:rsidP="0037540A">
      <w:pPr>
        <w:rPr>
          <w:rFonts w:ascii="Arial" w:hAnsi="Arial" w:cs="Arial"/>
          <w:b/>
          <w:bCs/>
          <w:sz w:val="16"/>
          <w:szCs w:val="16"/>
        </w:rPr>
      </w:pPr>
    </w:p>
    <w:p w14:paraId="101B701B" w14:textId="6C7EF2F3" w:rsidR="00C540E9" w:rsidRPr="00CD17F4" w:rsidRDefault="004259DC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53F4DF9C" wp14:editId="70D59766">
            <wp:extent cx="8717280" cy="543659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397" cy="54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2AB4" w14:textId="7989A226" w:rsidR="0037540A" w:rsidRPr="00CD17F4" w:rsidRDefault="0037540A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Figure 8. Forest plot of overall subgroup analysis grouped by control condition. </w:t>
      </w:r>
    </w:p>
    <w:p w14:paraId="1F07D93D" w14:textId="77777777" w:rsidR="0041446E" w:rsidRPr="00CD17F4" w:rsidRDefault="0041446E" w:rsidP="0041446E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3F7C5977" wp14:editId="2080FCA7">
            <wp:extent cx="7429500" cy="5440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AD77" w14:textId="77777777" w:rsidR="0041446E" w:rsidRPr="00CD17F4" w:rsidRDefault="0041446E" w:rsidP="0041446E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Figure 9. Forest plot of overall subgroup analysis grouped by mode of delivery (clinic-based vs community-based vs online). </w:t>
      </w:r>
    </w:p>
    <w:p w14:paraId="301E8CAF" w14:textId="4C5856FB" w:rsidR="0041446E" w:rsidRPr="00CD17F4" w:rsidRDefault="00CA164D" w:rsidP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740DBA57" wp14:editId="4DB28FAB">
            <wp:extent cx="7620000" cy="54060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096" cy="54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9289" w14:textId="69B5473F" w:rsidR="0034161C" w:rsidRDefault="0037540A">
      <w:pPr>
        <w:rPr>
          <w:rFonts w:ascii="Arial" w:hAnsi="Arial" w:cs="Arial"/>
          <w:b/>
          <w:bCs/>
          <w:sz w:val="16"/>
          <w:szCs w:val="16"/>
        </w:rPr>
      </w:pPr>
      <w:r w:rsidRPr="00CD17F4">
        <w:rPr>
          <w:rFonts w:ascii="Arial" w:hAnsi="Arial" w:cs="Arial"/>
          <w:b/>
          <w:bCs/>
          <w:sz w:val="16"/>
          <w:szCs w:val="16"/>
        </w:rPr>
        <w:t xml:space="preserve">Figure </w:t>
      </w:r>
      <w:r w:rsidR="0041446E" w:rsidRPr="00CD17F4">
        <w:rPr>
          <w:rFonts w:ascii="Arial" w:hAnsi="Arial" w:cs="Arial"/>
          <w:b/>
          <w:bCs/>
          <w:sz w:val="16"/>
          <w:szCs w:val="16"/>
        </w:rPr>
        <w:t>10</w:t>
      </w:r>
      <w:r w:rsidRPr="00CD17F4">
        <w:rPr>
          <w:rFonts w:ascii="Arial" w:hAnsi="Arial" w:cs="Arial"/>
          <w:b/>
          <w:bCs/>
          <w:sz w:val="16"/>
          <w:szCs w:val="16"/>
        </w:rPr>
        <w:t xml:space="preserve">. Forest plot of overall subgroup analysis grouped by outcome measure (employment vs global function vs social function). </w:t>
      </w:r>
    </w:p>
    <w:p w14:paraId="0E4552B2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63A275B3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57191540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5D883BFA" w14:textId="5487104C" w:rsidR="0034161C" w:rsidRDefault="0034161C">
      <w:pPr>
        <w:rPr>
          <w:rFonts w:ascii="Arial" w:hAnsi="Arial" w:cs="Arial"/>
          <w:b/>
          <w:bCs/>
          <w:sz w:val="16"/>
          <w:szCs w:val="16"/>
        </w:rPr>
      </w:pPr>
      <w:r w:rsidRPr="00CB6DF6">
        <w:rPr>
          <w:noProof/>
          <w:lang w:eastAsia="en-IE"/>
        </w:rPr>
        <w:drawing>
          <wp:inline distT="0" distB="0" distL="0" distR="0" wp14:anchorId="5C8924AD" wp14:editId="188F4C24">
            <wp:extent cx="8863330" cy="4115076"/>
            <wp:effectExtent l="0" t="0" r="0" b="0"/>
            <wp:docPr id="9" name="Picture 9" descr="C:\Users\12302861\Pictures\overall excl. non-R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02861\Pictures\overall excl. non-RCT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7BB8" w14:textId="1DF03330" w:rsidR="00E74413" w:rsidRPr="00D90FE5" w:rsidRDefault="00E74413" w:rsidP="00E74413">
      <w:pPr>
        <w:rPr>
          <w:b/>
          <w:bCs/>
        </w:rPr>
      </w:pPr>
      <w:r w:rsidRPr="00D90FE5">
        <w:rPr>
          <w:rFonts w:ascii="Arial" w:hAnsi="Arial" w:cs="Arial"/>
          <w:b/>
          <w:bCs/>
          <w:sz w:val="16"/>
          <w:szCs w:val="16"/>
        </w:rPr>
        <w:t xml:space="preserve">Figure </w:t>
      </w:r>
      <w:r w:rsidRPr="00D90FE5">
        <w:rPr>
          <w:rFonts w:ascii="Arial" w:hAnsi="Arial" w:cs="Arial"/>
          <w:b/>
          <w:bCs/>
          <w:sz w:val="16"/>
          <w:szCs w:val="16"/>
        </w:rPr>
        <w:t>1</w:t>
      </w:r>
      <w:r w:rsidRPr="00D90FE5">
        <w:rPr>
          <w:rFonts w:ascii="Arial" w:hAnsi="Arial" w:cs="Arial"/>
          <w:b/>
          <w:bCs/>
          <w:sz w:val="16"/>
          <w:szCs w:val="16"/>
        </w:rPr>
        <w:t>1. Forest plot of summary statistics (SMD – Cohen’s d) for intervention groups and overall summary statistics for psychosocial interventions excluding non-RCT studies</w:t>
      </w:r>
      <w:r w:rsidRPr="00D90FE5">
        <w:rPr>
          <w:b/>
          <w:bCs/>
        </w:rPr>
        <w:t>.</w:t>
      </w:r>
    </w:p>
    <w:p w14:paraId="270AD855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0EA57230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1649F017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7E43C156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73B5DDD9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3A0A4678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673592F5" w14:textId="77777777" w:rsidR="0034161C" w:rsidRDefault="0034161C">
      <w:pPr>
        <w:rPr>
          <w:rFonts w:ascii="Arial" w:hAnsi="Arial" w:cs="Arial"/>
          <w:b/>
          <w:bCs/>
          <w:sz w:val="16"/>
          <w:szCs w:val="16"/>
        </w:rPr>
      </w:pPr>
    </w:p>
    <w:p w14:paraId="67F4BC87" w14:textId="373E2C48" w:rsidR="00CA37C9" w:rsidRPr="008F2C06" w:rsidRDefault="00E75116">
      <w:pPr>
        <w:rPr>
          <w:rFonts w:ascii="Arial" w:hAnsi="Arial" w:cs="Arial"/>
          <w:b/>
          <w:bCs/>
          <w:sz w:val="16"/>
          <w:szCs w:val="16"/>
        </w:rPr>
      </w:pPr>
      <w:r w:rsidRPr="008F2C06">
        <w:rPr>
          <w:noProof/>
          <w:lang w:eastAsia="en-IE"/>
        </w:rPr>
        <w:drawing>
          <wp:inline distT="0" distB="0" distL="0" distR="0" wp14:anchorId="53B3491F" wp14:editId="2008FFE8">
            <wp:extent cx="5731510" cy="773482"/>
            <wp:effectExtent l="0" t="0" r="2540" b="0"/>
            <wp:docPr id="8" name="Picture 8" descr="C:\Users\12302861\Pictures\subgroup CBT excluding UHR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02861\Pictures\subgroup CBT excluding UHR V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B136" w14:textId="5C73761D" w:rsidR="00E36078" w:rsidRPr="00E36078" w:rsidRDefault="00E36078">
      <w:pPr>
        <w:rPr>
          <w:rFonts w:ascii="Arial" w:hAnsi="Arial" w:cs="Arial"/>
          <w:b/>
          <w:bCs/>
          <w:sz w:val="16"/>
          <w:szCs w:val="16"/>
        </w:rPr>
      </w:pPr>
      <w:r w:rsidRPr="008F2C06">
        <w:rPr>
          <w:rFonts w:ascii="Arial" w:hAnsi="Arial" w:cs="Arial"/>
          <w:b/>
          <w:bCs/>
          <w:sz w:val="16"/>
          <w:szCs w:val="16"/>
        </w:rPr>
        <w:t>Figure 1</w:t>
      </w:r>
      <w:r w:rsidR="0034161C">
        <w:rPr>
          <w:rFonts w:ascii="Arial" w:hAnsi="Arial" w:cs="Arial"/>
          <w:b/>
          <w:bCs/>
          <w:sz w:val="16"/>
          <w:szCs w:val="16"/>
        </w:rPr>
        <w:t>2</w:t>
      </w:r>
      <w:r w:rsidRPr="008F2C06">
        <w:rPr>
          <w:rFonts w:ascii="Arial" w:hAnsi="Arial" w:cs="Arial"/>
          <w:b/>
          <w:bCs/>
          <w:sz w:val="16"/>
          <w:szCs w:val="16"/>
        </w:rPr>
        <w:t>. Forest plot of summary statistics (SMD – Cohen’s d) for CBT excluding UHR studies.</w:t>
      </w:r>
    </w:p>
    <w:sectPr w:rsidR="00E36078" w:rsidRPr="00E36078" w:rsidSect="0037540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7944F" w14:textId="77777777" w:rsidR="00BB7CB5" w:rsidRDefault="00BB7CB5" w:rsidP="009E3CE0">
      <w:pPr>
        <w:spacing w:after="0" w:line="240" w:lineRule="auto"/>
      </w:pPr>
      <w:r>
        <w:separator/>
      </w:r>
    </w:p>
  </w:endnote>
  <w:endnote w:type="continuationSeparator" w:id="0">
    <w:p w14:paraId="1310BA83" w14:textId="77777777" w:rsidR="00BB7CB5" w:rsidRDefault="00BB7CB5" w:rsidP="009E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17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A4BCFC" w14:textId="6B20A7E8" w:rsidR="009E3CE0" w:rsidRDefault="009E3C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62C2F8" w14:textId="77777777" w:rsidR="009E3CE0" w:rsidRDefault="009E3C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8332E" w14:textId="77777777" w:rsidR="00BB7CB5" w:rsidRDefault="00BB7CB5" w:rsidP="009E3CE0">
      <w:pPr>
        <w:spacing w:after="0" w:line="240" w:lineRule="auto"/>
      </w:pPr>
      <w:r>
        <w:separator/>
      </w:r>
    </w:p>
  </w:footnote>
  <w:footnote w:type="continuationSeparator" w:id="0">
    <w:p w14:paraId="6166BFAF" w14:textId="77777777" w:rsidR="00BB7CB5" w:rsidRDefault="00BB7CB5" w:rsidP="009E3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CB2"/>
    <w:rsid w:val="00135A1D"/>
    <w:rsid w:val="001C6E6B"/>
    <w:rsid w:val="002B262E"/>
    <w:rsid w:val="00334D1A"/>
    <w:rsid w:val="0034161C"/>
    <w:rsid w:val="0037540A"/>
    <w:rsid w:val="0041446E"/>
    <w:rsid w:val="004259DC"/>
    <w:rsid w:val="004A07E2"/>
    <w:rsid w:val="004B2AA0"/>
    <w:rsid w:val="004C2EAD"/>
    <w:rsid w:val="00565CB2"/>
    <w:rsid w:val="00585399"/>
    <w:rsid w:val="005910FB"/>
    <w:rsid w:val="005E577C"/>
    <w:rsid w:val="00644D0C"/>
    <w:rsid w:val="00744935"/>
    <w:rsid w:val="00746184"/>
    <w:rsid w:val="008F2C06"/>
    <w:rsid w:val="009E3CE0"/>
    <w:rsid w:val="00A42C05"/>
    <w:rsid w:val="00A7620D"/>
    <w:rsid w:val="00A84D12"/>
    <w:rsid w:val="00BB7CB5"/>
    <w:rsid w:val="00BC4E08"/>
    <w:rsid w:val="00C540E9"/>
    <w:rsid w:val="00C568AC"/>
    <w:rsid w:val="00C57043"/>
    <w:rsid w:val="00C63C34"/>
    <w:rsid w:val="00CA164D"/>
    <w:rsid w:val="00CA37C9"/>
    <w:rsid w:val="00CD17F4"/>
    <w:rsid w:val="00D17867"/>
    <w:rsid w:val="00D77AAC"/>
    <w:rsid w:val="00D90FE5"/>
    <w:rsid w:val="00E30876"/>
    <w:rsid w:val="00E36078"/>
    <w:rsid w:val="00E74413"/>
    <w:rsid w:val="00E75116"/>
    <w:rsid w:val="00FB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59ABE"/>
  <w15:chartTrackingRefBased/>
  <w15:docId w15:val="{CF4B7BED-5D03-4F8A-8CD4-22B603CD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565C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C2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EA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3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CE0"/>
  </w:style>
  <w:style w:type="paragraph" w:styleId="Footer">
    <w:name w:val="footer"/>
    <w:basedOn w:val="Normal"/>
    <w:link w:val="FooterChar"/>
    <w:uiPriority w:val="99"/>
    <w:unhideWhenUsed/>
    <w:rsid w:val="009E3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9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677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Cowman, Megan</dc:creator>
  <cp:keywords/>
  <dc:description/>
  <cp:lastModifiedBy>Emma Frawley</cp:lastModifiedBy>
  <cp:revision>2</cp:revision>
  <dcterms:created xsi:type="dcterms:W3CDTF">2021-07-15T15:50:00Z</dcterms:created>
  <dcterms:modified xsi:type="dcterms:W3CDTF">2021-07-15T15:50:00Z</dcterms:modified>
</cp:coreProperties>
</file>