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1F" w:rsidRDefault="0063151F" w:rsidP="0063151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Supplemental Material</w:t>
      </w:r>
    </w:p>
    <w:p w:rsidR="0063151F" w:rsidRDefault="0063151F" w:rsidP="0063151F">
      <w:pPr>
        <w:jc w:val="center"/>
        <w:rPr>
          <w:b/>
          <w:sz w:val="28"/>
          <w:szCs w:val="28"/>
          <w:lang w:val="en-US"/>
        </w:rPr>
      </w:pPr>
      <w:bookmarkStart w:id="0" w:name="Bookmark1"/>
      <w:bookmarkEnd w:id="0"/>
    </w:p>
    <w:p w:rsidR="0063151F" w:rsidRDefault="0063151F" w:rsidP="0063151F">
      <w:pPr>
        <w:jc w:val="center"/>
        <w:rPr>
          <w:b/>
          <w:sz w:val="28"/>
          <w:szCs w:val="28"/>
          <w:lang w:val="en-US"/>
        </w:rPr>
      </w:pPr>
    </w:p>
    <w:p w:rsidR="0063151F" w:rsidRDefault="0063151F" w:rsidP="0063151F">
      <w:pPr>
        <w:spacing w:line="480" w:lineRule="auto"/>
        <w:rPr>
          <w:lang w:val="en-US"/>
        </w:rPr>
      </w:pPr>
      <w:r>
        <w:rPr>
          <w:b/>
          <w:iCs/>
          <w:u w:val="single"/>
          <w:lang w:val="en-US"/>
        </w:rPr>
        <w:t xml:space="preserve">Supplement 1. </w:t>
      </w:r>
      <w:r>
        <w:rPr>
          <w:iCs/>
          <w:lang w:val="en-US"/>
        </w:rPr>
        <w:t>Search strategies to identify eligible randomized controlled trials.</w:t>
      </w:r>
    </w:p>
    <w:p w:rsidR="0063151F" w:rsidRDefault="0063151F" w:rsidP="0063151F">
      <w:pPr>
        <w:rPr>
          <w:lang w:val="en-US"/>
        </w:rPr>
      </w:pPr>
    </w:p>
    <w:p w:rsidR="0063151F" w:rsidRDefault="0063151F" w:rsidP="0063151F">
      <w:pPr>
        <w:spacing w:line="480" w:lineRule="auto"/>
        <w:rPr>
          <w:iCs/>
          <w:sz w:val="22"/>
          <w:szCs w:val="22"/>
          <w:lang w:val="en-US"/>
        </w:rPr>
      </w:pPr>
      <w:r>
        <w:rPr>
          <w:b/>
          <w:iCs/>
          <w:sz w:val="22"/>
          <w:szCs w:val="22"/>
          <w:lang w:val="en-US"/>
        </w:rPr>
        <w:t>In MEDLINE</w:t>
      </w:r>
      <w:r>
        <w:rPr>
          <w:iCs/>
          <w:sz w:val="22"/>
          <w:szCs w:val="22"/>
          <w:lang w:val="en-US"/>
        </w:rPr>
        <w:t xml:space="preserve"> (with Limitation “clinical trial”, “randomized controlled trial”):</w:t>
      </w:r>
    </w:p>
    <w:p w:rsidR="0063151F" w:rsidRDefault="0063151F" w:rsidP="0063151F">
      <w:pPr>
        <w:spacing w:line="480" w:lineRule="auto"/>
        <w:rPr>
          <w:iCs/>
          <w:sz w:val="22"/>
          <w:szCs w:val="22"/>
          <w:lang w:val="en-US"/>
        </w:rPr>
      </w:pPr>
      <w:r>
        <w:rPr>
          <w:iCs/>
          <w:sz w:val="22"/>
          <w:szCs w:val="22"/>
          <w:lang w:val="en-US"/>
        </w:rPr>
        <w:t xml:space="preserve">("mental disorders"[MeSH TermS] OR ("mental"[All Fields] AND "disorder"[All Fields]) OR "mental disorders"[All Fields] OR "depressive disorder"[MeSH Terms] OR ("depressive"[All Fields] AND "disorder"[All Fields]) OR "depressive disorder"[All Fields] OR "depression"[All Fields] OR "depression"[MeSH Terms] OR "bipolar disorder"[MeSH Terms] OR ("bipolar"[All Fields] AND "disorder"[All Fields]) OR "bipolar disorder"[All Fields] OR "anxiety disorders"[MeSH Terms] OR ("anxiety"[All Fields] AND "disorders"[All Fields]) OR "anxiety disorders"[All Fields] OR "psychotic disorders"[MeSH Terms] OR ("psychotic"[All Fields] AND "disorders”[All Fields]) OR "psychotic disorders"[All Fields] OR "psychosis"[All Fields]) OR ("substance use"[All Fields] AND "disorders"[All Fields]); </w:t>
      </w:r>
    </w:p>
    <w:p w:rsidR="0063151F" w:rsidRDefault="0063151F" w:rsidP="0063151F">
      <w:pPr>
        <w:spacing w:line="480" w:lineRule="auto"/>
        <w:rPr>
          <w:iCs/>
          <w:sz w:val="22"/>
          <w:szCs w:val="22"/>
          <w:lang w:val="en-US"/>
        </w:rPr>
      </w:pPr>
      <w:r>
        <w:rPr>
          <w:iCs/>
          <w:sz w:val="22"/>
          <w:szCs w:val="22"/>
          <w:lang w:val="en-US"/>
        </w:rPr>
        <w:t xml:space="preserve">AND </w:t>
      </w:r>
    </w:p>
    <w:p w:rsidR="0063151F" w:rsidRDefault="0063151F" w:rsidP="0063151F">
      <w:pPr>
        <w:spacing w:line="480" w:lineRule="auto"/>
        <w:rPr>
          <w:iCs/>
          <w:sz w:val="22"/>
          <w:szCs w:val="22"/>
          <w:lang w:val="en-US"/>
        </w:rPr>
      </w:pPr>
      <w:r>
        <w:rPr>
          <w:iCs/>
          <w:sz w:val="22"/>
          <w:szCs w:val="22"/>
          <w:lang w:val="en-US"/>
        </w:rPr>
        <w:t xml:space="preserve">("prevention and control"[Subheading] OR "prevention"[All Fields] OR "intervention"[All Fields] OR "drug therapy"[Subheading] OR ("drug"[All Fields] AND "therapy"[All Fields]) OR "drug therapy"[All Fields] OR "pharmacotherapy"[All Fields] OR "drug therapy"[MeSH Terms] OR "psychotherapy"[MeSH Terms] OR "psychotherapy"[All Fields]); </w:t>
      </w:r>
    </w:p>
    <w:p w:rsidR="0063151F" w:rsidRDefault="0063151F" w:rsidP="0063151F">
      <w:pPr>
        <w:spacing w:line="480" w:lineRule="auto"/>
        <w:rPr>
          <w:iCs/>
          <w:sz w:val="22"/>
          <w:szCs w:val="22"/>
          <w:lang w:val="en-US"/>
        </w:rPr>
      </w:pPr>
      <w:r>
        <w:rPr>
          <w:iCs/>
          <w:sz w:val="22"/>
          <w:szCs w:val="22"/>
          <w:lang w:val="en-US"/>
        </w:rPr>
        <w:t xml:space="preserve">AND </w:t>
      </w:r>
    </w:p>
    <w:p w:rsidR="0063151F" w:rsidRDefault="0063151F" w:rsidP="0063151F">
      <w:pPr>
        <w:spacing w:line="480" w:lineRule="auto"/>
        <w:rPr>
          <w:iCs/>
          <w:sz w:val="22"/>
          <w:szCs w:val="22"/>
          <w:lang w:val="en-US"/>
        </w:rPr>
      </w:pPr>
      <w:r>
        <w:rPr>
          <w:iCs/>
          <w:sz w:val="22"/>
          <w:szCs w:val="22"/>
          <w:lang w:val="en-US"/>
        </w:rPr>
        <w:t xml:space="preserve">("parents"[MeSH Terms] OR "parents"[All Fields] OR "mothers"[MeSH Terms] OR "mothers"[All Fields] OR "fathers"[MeSH Terms] OR "fathers"[All Fields]); </w:t>
      </w:r>
    </w:p>
    <w:p w:rsidR="0063151F" w:rsidRDefault="0063151F" w:rsidP="0063151F">
      <w:pPr>
        <w:spacing w:line="480" w:lineRule="auto"/>
        <w:rPr>
          <w:iCs/>
          <w:sz w:val="22"/>
          <w:szCs w:val="22"/>
          <w:lang w:val="en-US"/>
        </w:rPr>
      </w:pPr>
      <w:r>
        <w:rPr>
          <w:iCs/>
          <w:sz w:val="22"/>
          <w:szCs w:val="22"/>
          <w:lang w:val="en-US"/>
        </w:rPr>
        <w:t xml:space="preserve">AND </w:t>
      </w:r>
    </w:p>
    <w:p w:rsidR="0063151F" w:rsidRDefault="0063151F" w:rsidP="0063151F">
      <w:pPr>
        <w:spacing w:line="480" w:lineRule="auto"/>
        <w:rPr>
          <w:b/>
          <w:iCs/>
          <w:sz w:val="22"/>
          <w:szCs w:val="22"/>
          <w:lang w:val="en-US"/>
        </w:rPr>
      </w:pPr>
      <w:r>
        <w:rPr>
          <w:iCs/>
          <w:sz w:val="22"/>
          <w:szCs w:val="22"/>
          <w:lang w:val="en-US"/>
        </w:rPr>
        <w:t>("adolescent"[MeSH Terms] OR "adolescent"[All Fields] OR "adolescents"[All Fields] OR "child"[MeSH Terms] OR "child"[All Fields] OR "children"[All Fields] OR "infant"[MeSH Terms] OR "infant"[All Fields] OR "infants"[All Fields]).</w:t>
      </w:r>
      <w:r>
        <w:rPr>
          <w:iCs/>
          <w:sz w:val="22"/>
          <w:szCs w:val="22"/>
          <w:lang w:val="en-US"/>
        </w:rPr>
        <w:br/>
      </w:r>
    </w:p>
    <w:p w:rsidR="0063151F" w:rsidRDefault="0063151F" w:rsidP="0063151F">
      <w:pPr>
        <w:spacing w:line="480" w:lineRule="auto"/>
        <w:rPr>
          <w:b/>
          <w:iCs/>
          <w:sz w:val="22"/>
          <w:szCs w:val="22"/>
          <w:lang w:val="en-US"/>
        </w:rPr>
      </w:pPr>
      <w:r>
        <w:rPr>
          <w:b/>
          <w:iCs/>
          <w:sz w:val="22"/>
          <w:szCs w:val="22"/>
          <w:lang w:val="en-US"/>
        </w:rPr>
        <w:t xml:space="preserve">In </w:t>
      </w:r>
      <w:r>
        <w:rPr>
          <w:rFonts w:cs="Calibri"/>
          <w:b/>
          <w:sz w:val="22"/>
          <w:szCs w:val="22"/>
          <w:lang w:val="en-US"/>
        </w:rPr>
        <w:t>CENTRAL, Cochrane Library</w:t>
      </w:r>
      <w:r>
        <w:rPr>
          <w:rFonts w:cs="Calibri"/>
          <w:sz w:val="22"/>
          <w:szCs w:val="22"/>
          <w:lang w:val="en-US"/>
        </w:rPr>
        <w:t xml:space="preserve"> (with limitation “trials”):</w:t>
      </w:r>
      <w:r>
        <w:rPr>
          <w:rFonts w:cs="Calibri"/>
          <w:sz w:val="22"/>
          <w:szCs w:val="22"/>
          <w:lang w:val="en-US"/>
        </w:rPr>
        <w:br/>
      </w:r>
      <w:r>
        <w:rPr>
          <w:iCs/>
          <w:sz w:val="22"/>
          <w:szCs w:val="22"/>
          <w:lang w:val="en-US"/>
        </w:rPr>
        <w:lastRenderedPageBreak/>
        <w:t>"mental disorders" OR "mood disorder" OR "depressive disorder" OR "bipolar disorder" OR "psychotic disorder" OR "anxiety disorder" OR "substance use disorder" [All Text]</w:t>
      </w:r>
      <w:r>
        <w:rPr>
          <w:iCs/>
          <w:sz w:val="22"/>
          <w:szCs w:val="22"/>
          <w:lang w:val="en-US"/>
        </w:rPr>
        <w:br/>
        <w:t>AND "prevention" OR "intervention" OR "control" [All Text]</w:t>
      </w:r>
      <w:r>
        <w:rPr>
          <w:iCs/>
          <w:sz w:val="22"/>
          <w:szCs w:val="22"/>
          <w:lang w:val="en-US"/>
        </w:rPr>
        <w:br/>
        <w:t>AND "parent" OR "parents" OR "mother" OR "mothers" OR "father" OR "fathers" [All Text]</w:t>
      </w:r>
      <w:r>
        <w:rPr>
          <w:iCs/>
          <w:sz w:val="22"/>
          <w:szCs w:val="22"/>
          <w:lang w:val="en-US"/>
        </w:rPr>
        <w:br/>
        <w:t>AND "child" OR "youth" OR "infant" OR "adolescent" OR "offspring" OR "children" [All Text]</w:t>
      </w:r>
      <w:r>
        <w:rPr>
          <w:iCs/>
          <w:sz w:val="22"/>
          <w:szCs w:val="22"/>
          <w:lang w:val="en-US"/>
        </w:rPr>
        <w:br/>
      </w:r>
    </w:p>
    <w:p w:rsidR="0063151F" w:rsidRDefault="0063151F" w:rsidP="0063151F">
      <w:pPr>
        <w:spacing w:line="480" w:lineRule="auto"/>
        <w:rPr>
          <w:iCs/>
          <w:sz w:val="22"/>
          <w:szCs w:val="22"/>
          <w:lang w:val="en-US"/>
        </w:rPr>
      </w:pPr>
      <w:r>
        <w:rPr>
          <w:b/>
          <w:iCs/>
          <w:sz w:val="22"/>
          <w:szCs w:val="22"/>
          <w:lang w:val="en-US"/>
        </w:rPr>
        <w:t>In WEB OF SCIENCES</w:t>
      </w:r>
      <w:r>
        <w:rPr>
          <w:iCs/>
          <w:sz w:val="22"/>
          <w:szCs w:val="22"/>
          <w:lang w:val="en-US"/>
        </w:rPr>
        <w:t xml:space="preserve"> (with limitation “Articles”): </w:t>
      </w:r>
      <w:r>
        <w:rPr>
          <w:iCs/>
          <w:sz w:val="22"/>
          <w:szCs w:val="22"/>
          <w:lang w:val="en-US"/>
        </w:rPr>
        <w:br/>
        <w:t>#1 AND #2</w:t>
      </w:r>
      <w:r>
        <w:rPr>
          <w:iCs/>
          <w:sz w:val="22"/>
          <w:szCs w:val="22"/>
          <w:lang w:val="en-US"/>
        </w:rPr>
        <w:br/>
        <w:t>#1: TS=(mental disorders OR depressive disorder OR mood disorder OR bipolar disorder OR psychotic disorder OR anxiety disorder OR substance use disorder) AND TS=(parents OR parent OR mothers OR mother OR fathers OR father) AND TS=(prevention OR intervention OR control) AND TS=(child OR adolescent OR youth OR infant OR offspring) AND DOCUMENT TYPES: (Article)</w:t>
      </w:r>
      <w:r>
        <w:rPr>
          <w:iCs/>
          <w:sz w:val="22"/>
          <w:szCs w:val="22"/>
          <w:lang w:val="en-US"/>
        </w:rPr>
        <w:br/>
        <w:t># 2: ((WC = Psychiatry)) AND DOCUMENT TYPES: (Article)</w:t>
      </w:r>
      <w:r>
        <w:rPr>
          <w:iCs/>
          <w:sz w:val="22"/>
          <w:szCs w:val="22"/>
          <w:lang w:val="en-US"/>
        </w:rPr>
        <w:br/>
      </w:r>
    </w:p>
    <w:p w:rsidR="0063151F" w:rsidRDefault="0063151F" w:rsidP="0063151F">
      <w:pPr>
        <w:spacing w:line="480" w:lineRule="auto"/>
        <w:rPr>
          <w:iCs/>
          <w:sz w:val="22"/>
          <w:szCs w:val="22"/>
          <w:lang w:val="en-US"/>
        </w:rPr>
      </w:pPr>
      <w:r>
        <w:rPr>
          <w:iCs/>
          <w:sz w:val="22"/>
          <w:szCs w:val="22"/>
          <w:lang w:val="en-US"/>
        </w:rPr>
        <w:br/>
      </w:r>
      <w:r>
        <w:rPr>
          <w:b/>
          <w:iCs/>
          <w:sz w:val="22"/>
          <w:szCs w:val="22"/>
          <w:lang w:val="en-US"/>
        </w:rPr>
        <w:t>In EMBASE</w:t>
      </w:r>
      <w:r>
        <w:rPr>
          <w:bCs/>
          <w:iCs/>
          <w:sz w:val="22"/>
          <w:szCs w:val="22"/>
          <w:lang w:val="en-US"/>
        </w:rPr>
        <w:t>:</w:t>
      </w:r>
      <w:r>
        <w:rPr>
          <w:iCs/>
          <w:sz w:val="22"/>
          <w:szCs w:val="22"/>
          <w:lang w:val="en-US"/>
        </w:rPr>
        <w:br/>
        <w:t>'mental disease'/exp AND ('prevention and control'/exp OR 'therapy'/exp OR intervention) AND 'parent'/exp AND ([adolescent]/lim OR [child]/lim OR [infant]/lim OR [newborn]/lim OR [preschool]/lim OR [school]/lim) AND [embase]/lim NOT ([embase]/lim AND [medline]/lim) AND ('clinical trial'/de OR 'controlled clinical trial'/de OR 'randomized controlled trial'/de OR 'randomized controlled trial (topic)'/de)</w:t>
      </w:r>
      <w:r>
        <w:rPr>
          <w:iCs/>
          <w:sz w:val="22"/>
          <w:szCs w:val="22"/>
          <w:lang w:val="en-US"/>
        </w:rPr>
        <w:br/>
      </w:r>
      <w:r>
        <w:rPr>
          <w:iCs/>
          <w:sz w:val="22"/>
          <w:szCs w:val="22"/>
          <w:lang w:val="en-US"/>
        </w:rPr>
        <w:br/>
      </w:r>
      <w:r>
        <w:rPr>
          <w:b/>
          <w:iCs/>
          <w:sz w:val="22"/>
          <w:szCs w:val="22"/>
          <w:lang w:val="en-US"/>
        </w:rPr>
        <w:t xml:space="preserve">In </w:t>
      </w:r>
      <w:r>
        <w:rPr>
          <w:b/>
          <w:bCs/>
          <w:iCs/>
          <w:sz w:val="22"/>
          <w:szCs w:val="22"/>
          <w:lang w:val="en-US"/>
        </w:rPr>
        <w:t xml:space="preserve">PSYCINFO, </w:t>
      </w:r>
      <w:r>
        <w:rPr>
          <w:b/>
          <w:iCs/>
          <w:sz w:val="22"/>
          <w:szCs w:val="22"/>
          <w:lang w:val="en-US"/>
        </w:rPr>
        <w:t>PSYCHARTICLES, ERIC, MEDLINE In Process</w:t>
      </w:r>
      <w:r>
        <w:rPr>
          <w:iCs/>
          <w:sz w:val="22"/>
          <w:szCs w:val="22"/>
          <w:lang w:val="en-US"/>
        </w:rPr>
        <w:t xml:space="preserve"> (with limitations “Humans”, “Clinical Trial” and “Articles” or [All Text]):</w:t>
      </w:r>
      <w:r>
        <w:rPr>
          <w:iCs/>
          <w:sz w:val="22"/>
          <w:szCs w:val="22"/>
          <w:lang w:val="en-US"/>
        </w:rPr>
        <w:br/>
        <w:t>“mental disorders or mood disorder or depressive disorder or bipolar disorder or psychotic disorder or anxiety disorder or substance use disorder” [AB résumé]</w:t>
      </w:r>
      <w:r>
        <w:rPr>
          <w:iCs/>
          <w:sz w:val="22"/>
          <w:szCs w:val="22"/>
          <w:lang w:val="en-US"/>
        </w:rPr>
        <w:br/>
        <w:t>AND “parents or caregivers or mother or father or parent” [AB résumé]</w:t>
      </w:r>
      <w:r>
        <w:rPr>
          <w:iCs/>
          <w:sz w:val="22"/>
          <w:szCs w:val="22"/>
          <w:lang w:val="en-US"/>
        </w:rPr>
        <w:br/>
        <w:t>AND “prevention or intervention or treatment or program” [AB résumé]</w:t>
      </w:r>
      <w:r>
        <w:rPr>
          <w:iCs/>
          <w:sz w:val="22"/>
          <w:szCs w:val="22"/>
          <w:lang w:val="en-US"/>
        </w:rPr>
        <w:br/>
      </w:r>
      <w:r>
        <w:rPr>
          <w:iCs/>
          <w:sz w:val="22"/>
          <w:szCs w:val="22"/>
          <w:lang w:val="en-US"/>
        </w:rPr>
        <w:lastRenderedPageBreak/>
        <w:t>AND “children or adolescents or youth or child or teenager” [AB résumé]</w:t>
      </w:r>
      <w:r>
        <w:rPr>
          <w:iCs/>
          <w:sz w:val="22"/>
          <w:szCs w:val="22"/>
          <w:lang w:val="en-US"/>
        </w:rPr>
        <w:br/>
        <w:t>OR “offspring or infant or baby or child” [AB résumé]</w:t>
      </w:r>
    </w:p>
    <w:p w:rsidR="0063151F" w:rsidRDefault="0063151F" w:rsidP="0063151F">
      <w:pPr>
        <w:spacing w:line="480" w:lineRule="auto"/>
        <w:rPr>
          <w:lang w:val="en-US"/>
        </w:rPr>
      </w:pPr>
      <w:r>
        <w:rPr>
          <w:iCs/>
          <w:sz w:val="22"/>
          <w:szCs w:val="22"/>
          <w:lang w:val="en-US"/>
        </w:rPr>
        <w:br/>
      </w:r>
      <w:r>
        <w:rPr>
          <w:b/>
          <w:iCs/>
          <w:sz w:val="22"/>
          <w:szCs w:val="22"/>
          <w:lang w:val="en-US"/>
        </w:rPr>
        <w:t>In OPENGREY</w:t>
      </w:r>
      <w:r>
        <w:rPr>
          <w:iCs/>
          <w:sz w:val="22"/>
          <w:szCs w:val="22"/>
          <w:lang w:val="en-US"/>
        </w:rPr>
        <w:t xml:space="preserve">: </w:t>
      </w:r>
      <w:r>
        <w:rPr>
          <w:iCs/>
          <w:sz w:val="22"/>
          <w:szCs w:val="22"/>
          <w:lang w:val="en-US"/>
        </w:rPr>
        <w:br/>
        <w:t>discipline:(06E - Medicine) keyword:(Psychiatry) AND prevention*</w:t>
      </w:r>
    </w:p>
    <w:p w:rsidR="0063151F" w:rsidRDefault="0063151F" w:rsidP="0063151F">
      <w:pPr>
        <w:rPr>
          <w:lang w:val="en-US"/>
        </w:rPr>
        <w:sectPr w:rsidR="0063151F" w:rsidSect="001050B8">
          <w:footerReference w:type="default" r:id="rId4"/>
          <w:pgSz w:w="11906" w:h="16838"/>
          <w:pgMar w:top="1417" w:right="1417" w:bottom="1417" w:left="1417" w:header="720" w:footer="720" w:gutter="0"/>
          <w:lnNumType w:countBy="1" w:restart="continuous"/>
          <w:cols w:space="720"/>
          <w:docGrid w:linePitch="600" w:charSpace="32768"/>
        </w:sectPr>
      </w:pPr>
    </w:p>
    <w:p w:rsidR="0063151F" w:rsidRDefault="0063151F" w:rsidP="0063151F">
      <w:pPr>
        <w:spacing w:line="480" w:lineRule="auto"/>
        <w:jc w:val="center"/>
        <w:rPr>
          <w:b/>
          <w:bCs/>
          <w:u w:val="single"/>
          <w:lang w:val="en-US"/>
        </w:rPr>
      </w:pPr>
      <w:bookmarkStart w:id="1" w:name="Bookmark11"/>
      <w:r>
        <w:rPr>
          <w:rFonts w:cs="Calibri"/>
          <w:b/>
          <w:bCs/>
          <w:sz w:val="26"/>
          <w:szCs w:val="26"/>
          <w:u w:val="single"/>
          <w:lang w:val="en-US"/>
        </w:rPr>
        <w:lastRenderedPageBreak/>
        <w:t>Tables</w:t>
      </w:r>
    </w:p>
    <w:p w:rsidR="0063151F" w:rsidRDefault="0063151F" w:rsidP="0063151F">
      <w:pPr>
        <w:jc w:val="both"/>
        <w:rPr>
          <w:rFonts w:cs="Calibri"/>
          <w:b/>
          <w:bCs/>
          <w:sz w:val="22"/>
          <w:szCs w:val="22"/>
          <w:lang w:val="en-US"/>
        </w:rPr>
      </w:pPr>
    </w:p>
    <w:p w:rsidR="0063151F" w:rsidRDefault="0063151F" w:rsidP="0063151F">
      <w:pPr>
        <w:jc w:val="both"/>
        <w:rPr>
          <w:rFonts w:cs="Calibri"/>
          <w:b/>
          <w:bCs/>
          <w:sz w:val="22"/>
          <w:szCs w:val="22"/>
          <w:lang w:val="en-US"/>
        </w:rPr>
      </w:pPr>
    </w:p>
    <w:p w:rsidR="0063151F" w:rsidRDefault="0063151F" w:rsidP="0063151F">
      <w:pPr>
        <w:jc w:val="both"/>
      </w:pPr>
      <w:r>
        <w:rPr>
          <w:rFonts w:cs="Calibri"/>
          <w:b/>
          <w:bCs/>
          <w:sz w:val="22"/>
          <w:szCs w:val="22"/>
          <w:lang w:val="en-US"/>
        </w:rPr>
        <w:t>Table S1.</w:t>
      </w:r>
      <w:r>
        <w:rPr>
          <w:rFonts w:cs="Calibri"/>
          <w:sz w:val="22"/>
          <w:szCs w:val="22"/>
          <w:lang w:val="en-US"/>
        </w:rPr>
        <w:t xml:space="preserve"> Characteristics of mental disorders of parents and children’s symptoms at baseline in the </w:t>
      </w:r>
      <w:r>
        <w:rPr>
          <w:rFonts w:cs="Calibri"/>
          <w:sz w:val="22"/>
          <w:szCs w:val="22"/>
          <w:lang w:val="en-US"/>
        </w:rPr>
        <w:t xml:space="preserve">20 </w:t>
      </w:r>
      <w:r>
        <w:rPr>
          <w:rFonts w:cs="Calibri"/>
          <w:sz w:val="22"/>
          <w:szCs w:val="22"/>
          <w:lang w:val="en-US"/>
        </w:rPr>
        <w:t>randomized controlled trials included.</w:t>
      </w:r>
    </w:p>
    <w:p w:rsidR="0063151F" w:rsidRDefault="0063151F" w:rsidP="0063151F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51"/>
        <w:gridCol w:w="1800"/>
        <w:gridCol w:w="1746"/>
        <w:gridCol w:w="1707"/>
        <w:gridCol w:w="1762"/>
        <w:gridCol w:w="1788"/>
        <w:gridCol w:w="1704"/>
        <w:gridCol w:w="1751"/>
      </w:tblGrid>
      <w:tr w:rsidR="0063151F" w:rsidTr="008C705A">
        <w:trPr>
          <w:trHeight w:val="23"/>
        </w:trPr>
        <w:tc>
          <w:tcPr>
            <w:tcW w:w="1751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800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Classification and Instruments Used in Parents</w:t>
            </w:r>
          </w:p>
        </w:tc>
        <w:tc>
          <w:tcPr>
            <w:tcW w:w="1746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Mothers/ Fathers with Disorders (%)</w:t>
            </w:r>
          </w:p>
        </w:tc>
        <w:tc>
          <w:tcPr>
            <w:tcW w:w="1707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Inclusion Criteria</w:t>
            </w:r>
          </w:p>
        </w:tc>
        <w:tc>
          <w:tcPr>
            <w:tcW w:w="1762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Exclusion Criteria</w:t>
            </w:r>
          </w:p>
        </w:tc>
        <w:tc>
          <w:tcPr>
            <w:tcW w:w="1788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Recruitment</w:t>
            </w:r>
          </w:p>
        </w:tc>
        <w:tc>
          <w:tcPr>
            <w:tcW w:w="1704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Child symptoms at baseline</w:t>
            </w:r>
          </w:p>
        </w:tc>
        <w:tc>
          <w:tcPr>
            <w:tcW w:w="1751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auto"/>
          </w:tcPr>
          <w:p w:rsidR="0063151F" w:rsidRDefault="0063151F" w:rsidP="008C705A"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Measure report</w:t>
            </w:r>
          </w:p>
        </w:tc>
      </w:tr>
      <w:tr w:rsidR="0063151F" w:rsidTr="008C705A">
        <w:trPr>
          <w:trHeight w:val="1400"/>
        </w:trPr>
        <w:tc>
          <w:tcPr>
            <w:tcW w:w="1751" w:type="dxa"/>
            <w:tcBorders>
              <w:top w:val="single" w:sz="20" w:space="0" w:color="000000"/>
            </w:tcBorders>
            <w:shd w:val="clear" w:color="auto" w:fill="FFFFFF"/>
          </w:tcPr>
          <w:p w:rsidR="0063151F" w:rsidRPr="0063151F" w:rsidRDefault="0063151F" w:rsidP="008C705A">
            <w:pPr>
              <w:rPr>
                <w:rFonts w:cs="Calibri"/>
                <w:sz w:val="20"/>
                <w:szCs w:val="20"/>
                <w:lang w:val="fr-FR"/>
              </w:rPr>
            </w:pPr>
            <w:r w:rsidRPr="0063151F">
              <w:rPr>
                <w:rFonts w:cs="Calibri"/>
                <w:sz w:val="20"/>
                <w:szCs w:val="20"/>
                <w:lang w:val="fr-FR"/>
              </w:rPr>
              <w:t>Catalano et al. 1999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Haggerty et al. 2008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(USA)</w:t>
            </w:r>
          </w:p>
        </w:tc>
        <w:tc>
          <w:tcPr>
            <w:tcW w:w="1800" w:type="dxa"/>
            <w:tcBorders>
              <w:top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DSM-IV</w:t>
            </w:r>
            <w:r>
              <w:rPr>
                <w:sz w:val="20"/>
                <w:szCs w:val="20"/>
                <w:lang w:val="en-US"/>
              </w:rPr>
              <w:br/>
              <w:t>CIDI</w:t>
            </w:r>
          </w:p>
        </w:tc>
        <w:tc>
          <w:tcPr>
            <w:tcW w:w="1746" w:type="dxa"/>
            <w:tcBorders>
              <w:top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75/25</w:t>
            </w:r>
          </w:p>
        </w:tc>
        <w:tc>
          <w:tcPr>
            <w:tcW w:w="1707" w:type="dxa"/>
            <w:tcBorders>
              <w:top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Methadone treatment at least 90 days prior inclusion</w:t>
            </w:r>
            <w:r>
              <w:rPr>
                <w:sz w:val="20"/>
                <w:szCs w:val="20"/>
                <w:lang w:val="en-US"/>
              </w:rPr>
              <w:br/>
              <w:t>Close to clinic</w:t>
            </w:r>
          </w:p>
        </w:tc>
        <w:tc>
          <w:tcPr>
            <w:tcW w:w="1762" w:type="dxa"/>
            <w:tcBorders>
              <w:top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  <w:r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1788" w:type="dxa"/>
            <w:tcBorders>
              <w:top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Two methadone clinics in Seattle and Washington</w:t>
            </w:r>
          </w:p>
        </w:tc>
        <w:tc>
          <w:tcPr>
            <w:tcW w:w="1704" w:type="dxa"/>
            <w:tcBorders>
              <w:top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Around 20% with substance use initiation</w:t>
            </w:r>
          </w:p>
        </w:tc>
        <w:tc>
          <w:tcPr>
            <w:tcW w:w="1751" w:type="dxa"/>
            <w:tcBorders>
              <w:top w:val="single" w:sz="20" w:space="0" w:color="000000"/>
            </w:tcBorders>
            <w:shd w:val="clear" w:color="auto" w:fill="auto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Children interview</w:t>
            </w:r>
          </w:p>
        </w:tc>
      </w:tr>
      <w:tr w:rsidR="0063151F" w:rsidTr="008C705A">
        <w:trPr>
          <w:trHeight w:val="1697"/>
        </w:trPr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Clarke et al. 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2001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(USA)</w:t>
            </w:r>
          </w:p>
        </w:tc>
        <w:tc>
          <w:tcPr>
            <w:tcW w:w="1800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DSM-III-R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F-SADS</w:t>
            </w:r>
          </w:p>
        </w:tc>
        <w:tc>
          <w:tcPr>
            <w:tcW w:w="1746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80/20</w:t>
            </w:r>
          </w:p>
        </w:tc>
        <w:tc>
          <w:tcPr>
            <w:tcW w:w="1707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Current major depressive episode or in the past 12 month or in treatment</w:t>
            </w:r>
          </w:p>
        </w:tc>
        <w:tc>
          <w:tcPr>
            <w:tcW w:w="1762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788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HMO computer pharmacy database, Portland</w:t>
            </w:r>
          </w:p>
        </w:tc>
        <w:tc>
          <w:tcPr>
            <w:tcW w:w="170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Medium severity group: subsyndromal symptoms or CES-D&gt;24</w:t>
            </w:r>
          </w:p>
        </w:tc>
        <w:tc>
          <w:tcPr>
            <w:tcW w:w="1751" w:type="dxa"/>
            <w:shd w:val="clear" w:color="auto" w:fill="auto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Assessors for diagnostic instrument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Parents and children self-reports for symptoms scores</w:t>
            </w:r>
          </w:p>
        </w:tc>
      </w:tr>
      <w:tr w:rsidR="0063151F" w:rsidTr="008C705A">
        <w:trPr>
          <w:trHeight w:val="1219"/>
        </w:trPr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Coiro et al. 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2012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(USA)</w:t>
            </w:r>
          </w:p>
        </w:tc>
        <w:tc>
          <w:tcPr>
            <w:tcW w:w="1800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DSM-IV</w:t>
            </w:r>
            <w:r>
              <w:rPr>
                <w:sz w:val="20"/>
                <w:szCs w:val="20"/>
                <w:lang w:val="en-US"/>
              </w:rPr>
              <w:br/>
              <w:t>CIDI, HRDS</w:t>
            </w:r>
          </w:p>
        </w:tc>
        <w:tc>
          <w:tcPr>
            <w:tcW w:w="1746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100/0</w:t>
            </w:r>
          </w:p>
        </w:tc>
        <w:tc>
          <w:tcPr>
            <w:tcW w:w="1707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Current major depression</w:t>
            </w:r>
            <w:r>
              <w:rPr>
                <w:sz w:val="20"/>
                <w:szCs w:val="20"/>
                <w:lang w:val="en-US"/>
              </w:rPr>
              <w:br/>
              <w:t>Low-income mothers</w:t>
            </w:r>
          </w:p>
        </w:tc>
        <w:tc>
          <w:tcPr>
            <w:tcW w:w="1762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Mania, psychosis, past month substance drug abuse/ dependence</w:t>
            </w:r>
          </w:p>
        </w:tc>
        <w:tc>
          <w:tcPr>
            <w:tcW w:w="1788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County health and welfare services in Washington, Maryland and Virginia</w:t>
            </w:r>
          </w:p>
        </w:tc>
        <w:tc>
          <w:tcPr>
            <w:tcW w:w="170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Behavioural problems (mean baseline BSI: 54.05)</w:t>
            </w:r>
          </w:p>
        </w:tc>
        <w:tc>
          <w:tcPr>
            <w:tcW w:w="1751" w:type="dxa"/>
            <w:shd w:val="clear" w:color="auto" w:fill="auto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Mothers’ reports</w:t>
            </w:r>
          </w:p>
        </w:tc>
      </w:tr>
      <w:tr w:rsidR="0063151F" w:rsidTr="008C705A">
        <w:trPr>
          <w:trHeight w:val="1420"/>
        </w:trPr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Compas et al. 2009,</w:t>
            </w:r>
            <w:r>
              <w:rPr>
                <w:rFonts w:cs="Calibri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2010, 2011, 2012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(USA)</w:t>
            </w:r>
          </w:p>
        </w:tc>
        <w:tc>
          <w:tcPr>
            <w:tcW w:w="1800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DSM-IV</w:t>
            </w:r>
            <w:r>
              <w:rPr>
                <w:sz w:val="20"/>
                <w:szCs w:val="20"/>
                <w:lang w:val="en-US"/>
              </w:rPr>
              <w:br/>
              <w:t>SCID, BDI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89/11</w:t>
            </w:r>
          </w:p>
        </w:tc>
        <w:tc>
          <w:tcPr>
            <w:tcW w:w="1707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Major depressive disorder currently or during the lifetime of their children</w:t>
            </w:r>
          </w:p>
        </w:tc>
        <w:tc>
          <w:tcPr>
            <w:tcW w:w="1762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Bipolar-I, schizophrenia schizo-affective disorder</w:t>
            </w:r>
          </w:p>
        </w:tc>
        <w:tc>
          <w:tcPr>
            <w:tcW w:w="1788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Mental health clinics, general medical practices, media outlets, in Tennessee and Vermont</w:t>
            </w:r>
          </w:p>
        </w:tc>
        <w:tc>
          <w:tcPr>
            <w:tcW w:w="170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CES-D&gt;16: 27% in FGCB, 35% in WI</w:t>
            </w:r>
          </w:p>
        </w:tc>
        <w:tc>
          <w:tcPr>
            <w:tcW w:w="1751" w:type="dxa"/>
            <w:shd w:val="clear" w:color="auto" w:fill="auto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Assessors for diagnostic instrument Children self-reports and parents’ reports</w:t>
            </w:r>
          </w:p>
        </w:tc>
      </w:tr>
      <w:tr w:rsidR="0063151F" w:rsidTr="008C705A">
        <w:trPr>
          <w:trHeight w:val="718"/>
        </w:trPr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Forman et al.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2007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(Canada)</w:t>
            </w:r>
          </w:p>
        </w:tc>
        <w:tc>
          <w:tcPr>
            <w:tcW w:w="1800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DSM-IV</w:t>
            </w:r>
            <w:r>
              <w:rPr>
                <w:sz w:val="20"/>
                <w:szCs w:val="20"/>
                <w:lang w:val="en-US"/>
              </w:rPr>
              <w:br/>
              <w:t>SCID, IDD, HRDS</w:t>
            </w:r>
          </w:p>
        </w:tc>
        <w:tc>
          <w:tcPr>
            <w:tcW w:w="1746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100/0</w:t>
            </w:r>
          </w:p>
        </w:tc>
        <w:tc>
          <w:tcPr>
            <w:tcW w:w="1707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Post-partum depressed women, &gt;18 y-o, married or living with partner</w:t>
            </w:r>
          </w:p>
        </w:tc>
        <w:tc>
          <w:tcPr>
            <w:tcW w:w="1762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Bipolar, schizophrenia mental retardation, antisocial personality, </w:t>
            </w:r>
            <w:r>
              <w:rPr>
                <w:sz w:val="20"/>
                <w:szCs w:val="20"/>
                <w:lang w:val="en-US"/>
              </w:rPr>
              <w:lastRenderedPageBreak/>
              <w:t>substance abuse, panic disorder, somatization disorder, &gt;3 schizotypal features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Letters to women delivering in 4 Iowa counties</w:t>
            </w:r>
          </w:p>
        </w:tc>
        <w:tc>
          <w:tcPr>
            <w:tcW w:w="170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751" w:type="dxa"/>
            <w:shd w:val="clear" w:color="auto" w:fill="auto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Mothers’ reports</w:t>
            </w:r>
          </w:p>
        </w:tc>
      </w:tr>
      <w:tr w:rsidR="0063151F" w:rsidTr="008C705A">
        <w:trPr>
          <w:trHeight w:val="2475"/>
        </w:trPr>
        <w:tc>
          <w:tcPr>
            <w:tcW w:w="1751" w:type="dxa"/>
            <w:shd w:val="clear" w:color="auto" w:fill="FFFFFF"/>
          </w:tcPr>
          <w:p w:rsidR="0063151F" w:rsidRPr="0063151F" w:rsidRDefault="0063151F" w:rsidP="008C705A">
            <w:pPr>
              <w:rPr>
                <w:sz w:val="20"/>
                <w:szCs w:val="20"/>
                <w:lang w:val="fr-FR"/>
              </w:rPr>
            </w:pPr>
            <w:r w:rsidRPr="0063151F">
              <w:rPr>
                <w:rFonts w:cs="Calibri"/>
                <w:sz w:val="20"/>
                <w:szCs w:val="20"/>
                <w:lang w:val="fr-FR"/>
              </w:rPr>
              <w:t>Garber et al. 2009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Beardslee et al. 2013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Brent et al.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2015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</w:r>
            <w:r w:rsidRPr="0063151F">
              <w:rPr>
                <w:sz w:val="20"/>
                <w:szCs w:val="20"/>
                <w:lang w:val="fr-FR"/>
              </w:rPr>
              <w:t>(USA)</w:t>
            </w:r>
          </w:p>
        </w:tc>
        <w:tc>
          <w:tcPr>
            <w:tcW w:w="1800" w:type="dxa"/>
            <w:shd w:val="clear" w:color="auto" w:fill="FFFFFF"/>
          </w:tcPr>
          <w:p w:rsidR="0063151F" w:rsidRPr="0063151F" w:rsidRDefault="0063151F" w:rsidP="008C705A">
            <w:pPr>
              <w:rPr>
                <w:sz w:val="20"/>
                <w:szCs w:val="20"/>
                <w:lang w:val="fr-FR"/>
              </w:rPr>
            </w:pPr>
            <w:r w:rsidRPr="0063151F">
              <w:rPr>
                <w:sz w:val="20"/>
                <w:szCs w:val="20"/>
                <w:lang w:val="fr-FR"/>
              </w:rPr>
              <w:t>DSM IV</w:t>
            </w:r>
            <w:r w:rsidRPr="0063151F">
              <w:rPr>
                <w:sz w:val="20"/>
                <w:szCs w:val="20"/>
                <w:lang w:val="fr-FR"/>
              </w:rPr>
              <w:br/>
              <w:t>SCI, CES-D</w:t>
            </w:r>
          </w:p>
        </w:tc>
        <w:tc>
          <w:tcPr>
            <w:tcW w:w="1746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707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Major depression or dysthymia (3 recurrences or at least 3 years duration or in the last 3 years)</w:t>
            </w:r>
          </w:p>
        </w:tc>
        <w:tc>
          <w:tcPr>
            <w:tcW w:w="1762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Bipolar I or schizophrenia</w:t>
            </w:r>
          </w:p>
        </w:tc>
        <w:tc>
          <w:tcPr>
            <w:tcW w:w="1788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Health computerized database, medical centers, local schools, media outlets in Tennessee, Pennsylvania, Oregon and Massachusetts</w:t>
            </w:r>
          </w:p>
        </w:tc>
        <w:tc>
          <w:tcPr>
            <w:tcW w:w="170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Previous depressive disorder in complete remission &gt; 2 months or subsyndromal symptoms (CES-D &gt;20) </w:t>
            </w:r>
          </w:p>
        </w:tc>
        <w:tc>
          <w:tcPr>
            <w:tcW w:w="1751" w:type="dxa"/>
            <w:shd w:val="clear" w:color="auto" w:fill="auto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Assessors for diagnostic instrument. Youth self-reports for symptoms</w:t>
            </w:r>
          </w:p>
        </w:tc>
      </w:tr>
      <w:tr w:rsidR="0063151F" w:rsidTr="008C705A">
        <w:trPr>
          <w:trHeight w:val="2721"/>
        </w:trPr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Giannakopoulos et al. 2021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sz w:val="20"/>
                <w:szCs w:val="20"/>
                <w:lang w:val="en-US"/>
              </w:rPr>
              <w:t>Greece</w:t>
            </w:r>
            <w:r>
              <w:rPr>
                <w:rFonts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1800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ICD 10</w:t>
            </w:r>
          </w:p>
          <w:p w:rsidR="0063151F" w:rsidRPr="0063151F" w:rsidRDefault="0063151F" w:rsidP="008C705A">
            <w:pPr>
              <w:rPr>
                <w:sz w:val="20"/>
                <w:szCs w:val="20"/>
                <w:lang w:val="en-US"/>
              </w:rPr>
            </w:pPr>
            <w:r w:rsidRPr="0063151F">
              <w:rPr>
                <w:sz w:val="20"/>
                <w:szCs w:val="20"/>
                <w:lang w:val="en-US"/>
              </w:rPr>
              <w:t>BDI-SF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 w:rsidRPr="0063151F">
              <w:rPr>
                <w:sz w:val="20"/>
                <w:szCs w:val="20"/>
                <w:lang w:val="en-US"/>
              </w:rPr>
              <w:t>SSAI</w:t>
            </w:r>
            <w:r w:rsidRPr="0063151F">
              <w:rPr>
                <w:sz w:val="20"/>
                <w:szCs w:val="20"/>
                <w:lang w:val="en-US"/>
              </w:rPr>
              <w:t>, SAS-SR</w:t>
            </w:r>
          </w:p>
        </w:tc>
        <w:tc>
          <w:tcPr>
            <w:tcW w:w="1746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707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 w:rsidRPr="0063151F">
              <w:rPr>
                <w:sz w:val="20"/>
                <w:szCs w:val="20"/>
              </w:rPr>
              <w:t xml:space="preserve">Single episode or recurrent major depressive disorder, </w:t>
            </w:r>
            <w:r w:rsidRPr="0063151F">
              <w:rPr>
                <w:sz w:val="20"/>
                <w:szCs w:val="20"/>
              </w:rPr>
              <w:t>at least one child aged 8-16 y-o</w:t>
            </w:r>
          </w:p>
        </w:tc>
        <w:tc>
          <w:tcPr>
            <w:tcW w:w="1762" w:type="dxa"/>
            <w:shd w:val="clear" w:color="auto" w:fill="FFFFFF"/>
          </w:tcPr>
          <w:p w:rsidR="0063151F" w:rsidRPr="0063151F" w:rsidRDefault="0063151F" w:rsidP="008C7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Bipolar disorder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63151F">
              <w:rPr>
                <w:sz w:val="20"/>
                <w:szCs w:val="20"/>
              </w:rPr>
              <w:t xml:space="preserve">schizophrenia disorders, a </w:t>
            </w:r>
            <w:r w:rsidRPr="00711B9F">
              <w:rPr>
                <w:sz w:val="20"/>
                <w:szCs w:val="20"/>
              </w:rPr>
              <w:t>life-threatening</w:t>
            </w:r>
          </w:p>
          <w:p w:rsidR="0063151F" w:rsidRPr="0063151F" w:rsidRDefault="0063151F" w:rsidP="008C705A">
            <w:pPr>
              <w:rPr>
                <w:sz w:val="20"/>
                <w:szCs w:val="20"/>
              </w:rPr>
            </w:pPr>
            <w:r w:rsidRPr="0063151F">
              <w:rPr>
                <w:sz w:val="20"/>
                <w:szCs w:val="20"/>
              </w:rPr>
              <w:t>physical illness, ongoing family</w:t>
            </w:r>
          </w:p>
          <w:p w:rsidR="0063151F" w:rsidRPr="0063151F" w:rsidRDefault="0063151F" w:rsidP="008C705A">
            <w:pPr>
              <w:rPr>
                <w:sz w:val="20"/>
                <w:szCs w:val="20"/>
              </w:rPr>
            </w:pPr>
            <w:r w:rsidRPr="0063151F">
              <w:rPr>
                <w:sz w:val="20"/>
                <w:szCs w:val="20"/>
              </w:rPr>
              <w:t xml:space="preserve">therapy, dispute over child custody </w:t>
            </w:r>
            <w:r w:rsidRPr="0063151F">
              <w:rPr>
                <w:sz w:val="20"/>
                <w:szCs w:val="20"/>
              </w:rPr>
              <w:t>or</w:t>
            </w:r>
            <w:r w:rsidRPr="0063151F">
              <w:rPr>
                <w:sz w:val="20"/>
                <w:szCs w:val="20"/>
              </w:rPr>
              <w:t xml:space="preserve"> urgent need for child protection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 w:rsidRPr="00AF3A8C">
              <w:rPr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788" w:type="dxa"/>
            <w:shd w:val="clear" w:color="auto" w:fill="FFFFFF"/>
          </w:tcPr>
          <w:p w:rsidR="0063151F" w:rsidRPr="0063151F" w:rsidRDefault="0063151F" w:rsidP="008C705A">
            <w:pPr>
              <w:rPr>
                <w:sz w:val="20"/>
                <w:szCs w:val="20"/>
              </w:rPr>
            </w:pPr>
            <w:r w:rsidRPr="0063151F">
              <w:rPr>
                <w:sz w:val="20"/>
                <w:szCs w:val="20"/>
              </w:rPr>
              <w:t>Outpatient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 w:rsidRPr="0063151F">
              <w:rPr>
                <w:sz w:val="20"/>
                <w:szCs w:val="20"/>
              </w:rPr>
              <w:t>mental health services for adults</w:t>
            </w:r>
          </w:p>
        </w:tc>
        <w:tc>
          <w:tcPr>
            <w:tcW w:w="1704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Int/ext symptoms</w:t>
            </w:r>
          </w:p>
        </w:tc>
        <w:tc>
          <w:tcPr>
            <w:tcW w:w="1751" w:type="dxa"/>
            <w:shd w:val="clear" w:color="auto" w:fill="auto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Parents’ reports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Child and mothers’ reports</w:t>
            </w:r>
          </w:p>
        </w:tc>
      </w:tr>
      <w:tr w:rsidR="0063151F" w:rsidTr="008C705A">
        <w:trPr>
          <w:trHeight w:val="2079"/>
        </w:trPr>
        <w:tc>
          <w:tcPr>
            <w:tcW w:w="1751" w:type="dxa"/>
            <w:shd w:val="clear" w:color="auto" w:fill="FFFFFF"/>
          </w:tcPr>
          <w:p w:rsidR="0063151F" w:rsidRPr="0063151F" w:rsidRDefault="0063151F" w:rsidP="008C705A">
            <w:pPr>
              <w:rPr>
                <w:rFonts w:cs="Calibri"/>
                <w:sz w:val="20"/>
                <w:szCs w:val="20"/>
                <w:lang w:val="fr-FR"/>
              </w:rPr>
            </w:pPr>
            <w:r w:rsidRPr="0063151F">
              <w:rPr>
                <w:rFonts w:cs="Calibri"/>
                <w:sz w:val="20"/>
                <w:szCs w:val="20"/>
                <w:lang w:val="fr-FR"/>
              </w:rPr>
              <w:t>Ginsburg et al.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2009, 2015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t>, 2020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Pella et al.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2016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(USA)</w:t>
            </w:r>
          </w:p>
        </w:tc>
        <w:tc>
          <w:tcPr>
            <w:tcW w:w="1800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DSM-IV-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</w:t>
            </w:r>
            <w:r>
              <w:rPr>
                <w:sz w:val="20"/>
                <w:szCs w:val="20"/>
                <w:lang w:val="en-US"/>
              </w:rPr>
              <w:br/>
              <w:t>Client-ADIS,</w:t>
            </w:r>
            <w:r>
              <w:rPr>
                <w:sz w:val="20"/>
                <w:szCs w:val="20"/>
                <w:lang w:val="en-US"/>
              </w:rPr>
              <w:br/>
              <w:t>State-Trait Anxiety Inventory, BSI, Learning History Questionnaire-Revised</w:t>
            </w:r>
          </w:p>
        </w:tc>
        <w:tc>
          <w:tcPr>
            <w:tcW w:w="1746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79/21</w:t>
            </w:r>
          </w:p>
        </w:tc>
        <w:tc>
          <w:tcPr>
            <w:tcW w:w="1707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Current or lifetime diagnosis of anxiety disorder</w:t>
            </w:r>
          </w:p>
        </w:tc>
        <w:tc>
          <w:tcPr>
            <w:tcW w:w="1762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Post-traumatic or acute stress disorder, substance use disorder, severe psychiatric disorders</w:t>
            </w:r>
          </w:p>
        </w:tc>
        <w:tc>
          <w:tcPr>
            <w:tcW w:w="1788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Volunteer families, recruited through media outlets, mailing physicians and psychiatrists </w:t>
            </w:r>
          </w:p>
        </w:tc>
        <w:tc>
          <w:tcPr>
            <w:tcW w:w="170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Subclinical anxiety (51%)</w:t>
            </w:r>
          </w:p>
        </w:tc>
        <w:tc>
          <w:tcPr>
            <w:tcW w:w="1751" w:type="dxa"/>
            <w:shd w:val="clear" w:color="auto" w:fill="auto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Independent evaluators supervised by a senior child psychiatrist</w:t>
            </w:r>
          </w:p>
        </w:tc>
      </w:tr>
      <w:tr w:rsidR="0063151F" w:rsidTr="008C705A">
        <w:trPr>
          <w:trHeight w:val="1558"/>
        </w:trPr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Jones et al.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2017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(UK)</w:t>
            </w:r>
          </w:p>
        </w:tc>
        <w:tc>
          <w:tcPr>
            <w:tcW w:w="1800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DSM IV</w:t>
            </w:r>
            <w:r>
              <w:rPr>
                <w:sz w:val="20"/>
                <w:szCs w:val="20"/>
                <w:lang w:val="en-US"/>
              </w:rPr>
              <w:br/>
              <w:t>SCID, HAM-D, MAS, ISS, CES-D, ASRM</w:t>
            </w:r>
          </w:p>
        </w:tc>
        <w:tc>
          <w:tcPr>
            <w:tcW w:w="1746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79/21</w:t>
            </w:r>
          </w:p>
        </w:tc>
        <w:tc>
          <w:tcPr>
            <w:tcW w:w="1707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BD diagnosis, internet access, &gt;10h face-to-face contact with child per week</w:t>
            </w:r>
          </w:p>
        </w:tc>
        <w:tc>
          <w:tcPr>
            <w:tcW w:w="1762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Alcohol or substance abuse, current parenting intervention or intensive psychotherapy</w:t>
            </w:r>
          </w:p>
        </w:tc>
        <w:tc>
          <w:tcPr>
            <w:tcW w:w="1788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Recruitment from 17 UK National Health Services Trusts and media outlets</w:t>
            </w:r>
          </w:p>
        </w:tc>
        <w:tc>
          <w:tcPr>
            <w:tcW w:w="170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Behavior problems</w:t>
            </w:r>
          </w:p>
        </w:tc>
        <w:tc>
          <w:tcPr>
            <w:tcW w:w="1751" w:type="dxa"/>
            <w:shd w:val="clear" w:color="auto" w:fill="auto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Parents’ reports</w:t>
            </w:r>
          </w:p>
        </w:tc>
      </w:tr>
      <w:tr w:rsidR="0063151F" w:rsidTr="008C705A">
        <w:trPr>
          <w:trHeight w:val="23"/>
        </w:trPr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Kelley et al.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2002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(USA)</w:t>
            </w:r>
          </w:p>
        </w:tc>
        <w:tc>
          <w:tcPr>
            <w:tcW w:w="1800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DSM-III-R</w:t>
            </w:r>
            <w:r>
              <w:rPr>
                <w:sz w:val="20"/>
                <w:szCs w:val="20"/>
                <w:lang w:val="en-US"/>
              </w:rPr>
              <w:br/>
              <w:t>TLFB</w:t>
            </w:r>
          </w:p>
        </w:tc>
        <w:tc>
          <w:tcPr>
            <w:tcW w:w="1746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0/100</w:t>
            </w:r>
          </w:p>
        </w:tc>
        <w:tc>
          <w:tcPr>
            <w:tcW w:w="1707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Between 20-60   y-o, be married for at least 1 year or living with partner for at least 2 years, medical clearance compatible to engage abstinence</w:t>
            </w:r>
          </w:p>
        </w:tc>
        <w:tc>
          <w:tcPr>
            <w:tcW w:w="1762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Partner with psychoactive substance use disorder in the last 6 months, in methadone maintenance, schizophrenia paranoid or psychotic disorder 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Two clinics specializing in the treatment of alcohol problems and two other clinics for drug-abusing men in Buffalo</w:t>
            </w:r>
          </w:p>
        </w:tc>
        <w:tc>
          <w:tcPr>
            <w:tcW w:w="170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751" w:type="dxa"/>
            <w:shd w:val="clear" w:color="auto" w:fill="auto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Mothers’ reports</w:t>
            </w:r>
          </w:p>
        </w:tc>
      </w:tr>
      <w:tr w:rsidR="0063151F" w:rsidTr="008C705A">
        <w:trPr>
          <w:trHeight w:val="1958"/>
        </w:trPr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Lenze et al.</w:t>
            </w:r>
          </w:p>
          <w:p w:rsidR="0063151F" w:rsidRDefault="0063151F" w:rsidP="008C7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(USA)</w:t>
            </w:r>
          </w:p>
        </w:tc>
        <w:tc>
          <w:tcPr>
            <w:tcW w:w="1800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DSM-IV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SCID</w:t>
            </w:r>
            <w:r>
              <w:rPr>
                <w:sz w:val="20"/>
                <w:szCs w:val="20"/>
                <w:lang w:val="en-US"/>
              </w:rPr>
              <w:t>-IV</w:t>
            </w:r>
          </w:p>
        </w:tc>
        <w:tc>
          <w:tcPr>
            <w:tcW w:w="1746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100/0</w:t>
            </w:r>
          </w:p>
        </w:tc>
        <w:tc>
          <w:tcPr>
            <w:tcW w:w="1707" w:type="dxa"/>
            <w:shd w:val="clear" w:color="auto" w:fill="FFFFFF"/>
          </w:tcPr>
          <w:p w:rsidR="0063151F" w:rsidRDefault="0063151F" w:rsidP="0063151F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3151F"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  <w:t>B</w:t>
            </w:r>
            <w:r w:rsidRPr="0063151F"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  <w:t>etween 12</w:t>
            </w:r>
            <w:r w:rsidRPr="0063151F">
              <w:rPr>
                <w:rFonts w:eastAsia="AdvOT596495f2+20" w:cs="Times New Roman"/>
                <w:kern w:val="0"/>
                <w:sz w:val="20"/>
                <w:szCs w:val="20"/>
                <w:lang w:eastAsia="fr-FR" w:bidi="ar-SA"/>
              </w:rPr>
              <w:t>–</w:t>
            </w:r>
            <w:r w:rsidRPr="0063151F"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  <w:t xml:space="preserve">30 weeks gestation, </w:t>
            </w:r>
            <w:r w:rsidRPr="0063151F"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  <w:t>&gt;</w:t>
            </w:r>
            <w:r w:rsidRPr="0063151F"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  <w:t xml:space="preserve">18 </w:t>
            </w:r>
            <w:r w:rsidRPr="0063151F"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  <w:t>y-o</w:t>
            </w:r>
            <w:r w:rsidRPr="0063151F"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  <w:t xml:space="preserve">, </w:t>
            </w:r>
            <w:r w:rsidRPr="00711B9F"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  <w:t>English</w:t>
            </w:r>
            <w:r w:rsidRPr="0063151F"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  <w:t xml:space="preserve"> speaking, and scoring </w:t>
            </w:r>
            <w:r w:rsidRPr="0063151F">
              <w:rPr>
                <w:rFonts w:eastAsia="AdvOT596495f2+22" w:cs="Times New Roman"/>
                <w:kern w:val="0"/>
                <w:sz w:val="20"/>
                <w:szCs w:val="20"/>
                <w:lang w:eastAsia="fr-FR" w:bidi="ar-SA"/>
              </w:rPr>
              <w:t>≥</w:t>
            </w:r>
            <w:r w:rsidRPr="0063151F"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  <w:t xml:space="preserve">10 </w:t>
            </w:r>
            <w:r w:rsidRPr="0063151F"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  <w:t xml:space="preserve">on the </w:t>
            </w:r>
            <w:r w:rsidRPr="0063151F"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  <w:t>EDS</w:t>
            </w:r>
            <w:r w:rsidRPr="0063151F"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  <w:t xml:space="preserve"> + criteria for </w:t>
            </w:r>
            <w:r w:rsidRPr="0063151F"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  <w:t>depression</w:t>
            </w:r>
          </w:p>
        </w:tc>
        <w:tc>
          <w:tcPr>
            <w:tcW w:w="1762" w:type="dxa"/>
            <w:shd w:val="clear" w:color="auto" w:fill="FFFFFF"/>
          </w:tcPr>
          <w:p w:rsidR="0063151F" w:rsidRPr="0063151F" w:rsidRDefault="0063151F" w:rsidP="008C70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  <w:r w:rsidRPr="0063151F"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  <w:t>Psychotic disorders, suicidal</w:t>
            </w:r>
          </w:p>
          <w:p w:rsidR="0063151F" w:rsidRPr="0063151F" w:rsidRDefault="0063151F" w:rsidP="008C70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  <w:r w:rsidRPr="0063151F"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  <w:t>ideation acute mania, substance</w:t>
            </w:r>
          </w:p>
          <w:p w:rsidR="0063151F" w:rsidRPr="0063151F" w:rsidRDefault="0063151F" w:rsidP="006315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  <w:r w:rsidRPr="0063151F"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  <w:t>abuse in the past 3 months</w:t>
            </w:r>
            <w:r w:rsidRPr="0063151F"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  <w:t xml:space="preserve"> a</w:t>
            </w:r>
            <w:r w:rsidRPr="0063151F"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  <w:t>nd medically high-risk pregnancy.</w:t>
            </w:r>
          </w:p>
        </w:tc>
        <w:tc>
          <w:tcPr>
            <w:tcW w:w="1788" w:type="dxa"/>
            <w:shd w:val="clear" w:color="auto" w:fill="FFFFFF"/>
          </w:tcPr>
          <w:p w:rsidR="0063151F" w:rsidRPr="0063151F" w:rsidRDefault="0063151F" w:rsidP="008C705A">
            <w:pPr>
              <w:rPr>
                <w:sz w:val="20"/>
                <w:szCs w:val="20"/>
              </w:rPr>
            </w:pPr>
            <w:r w:rsidRPr="0063151F">
              <w:rPr>
                <w:sz w:val="20"/>
                <w:szCs w:val="20"/>
              </w:rPr>
              <w:t>F</w:t>
            </w:r>
            <w:r w:rsidRPr="0063151F">
              <w:rPr>
                <w:sz w:val="20"/>
                <w:szCs w:val="20"/>
              </w:rPr>
              <w:t>lyers posted in an urban OB-Gyn clinic, OB-Gyn clinic staff referral,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 w:rsidRPr="0063151F">
              <w:rPr>
                <w:sz w:val="20"/>
                <w:szCs w:val="20"/>
              </w:rPr>
              <w:t>and referrals from local community social service agencies</w:t>
            </w:r>
          </w:p>
        </w:tc>
        <w:tc>
          <w:tcPr>
            <w:tcW w:w="1704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751" w:type="dxa"/>
            <w:shd w:val="clear" w:color="auto" w:fill="auto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Assessors for diagnostic instrument</w:t>
            </w:r>
          </w:p>
        </w:tc>
      </w:tr>
      <w:tr w:rsidR="0063151F" w:rsidTr="008C705A">
        <w:trPr>
          <w:trHeight w:val="1958"/>
        </w:trPr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Van Doesum et al.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2008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Kersten Alvarez et al.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2010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(Netherlands)</w:t>
            </w:r>
          </w:p>
        </w:tc>
        <w:tc>
          <w:tcPr>
            <w:tcW w:w="1800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DSM-IV</w:t>
            </w:r>
            <w:r>
              <w:rPr>
                <w:sz w:val="20"/>
                <w:szCs w:val="20"/>
                <w:lang w:val="en-US"/>
              </w:rPr>
              <w:br/>
              <w:t>BDI</w:t>
            </w:r>
          </w:p>
        </w:tc>
        <w:tc>
          <w:tcPr>
            <w:tcW w:w="1746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100/0</w:t>
            </w:r>
          </w:p>
        </w:tc>
        <w:tc>
          <w:tcPr>
            <w:tcW w:w="1707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Concurrent outpatient treatment for their depression by a qualified local therapist or psychiatrist, fluent in Dutch</w:t>
            </w:r>
          </w:p>
        </w:tc>
        <w:tc>
          <w:tcPr>
            <w:tcW w:w="1762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Psychotic disorder, manic depression, and/or substance dependence</w:t>
            </w:r>
          </w:p>
        </w:tc>
        <w:tc>
          <w:tcPr>
            <w:tcW w:w="1788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mental healthcare centers across the Netherlands, through local therapists and media outlets</w:t>
            </w:r>
          </w:p>
        </w:tc>
        <w:tc>
          <w:tcPr>
            <w:tcW w:w="170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None</w:t>
            </w:r>
          </w:p>
        </w:tc>
        <w:tc>
          <w:tcPr>
            <w:tcW w:w="1751" w:type="dxa"/>
            <w:shd w:val="clear" w:color="auto" w:fill="auto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Teachers and mothers’ reports</w:t>
            </w:r>
          </w:p>
        </w:tc>
      </w:tr>
      <w:tr w:rsidR="0063151F" w:rsidTr="008C705A">
        <w:trPr>
          <w:trHeight w:val="1546"/>
        </w:trPr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Lam et al.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2008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(USA)</w:t>
            </w:r>
          </w:p>
        </w:tc>
        <w:tc>
          <w:tcPr>
            <w:tcW w:w="1800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DSM-IV</w:t>
            </w:r>
            <w:r>
              <w:rPr>
                <w:sz w:val="20"/>
                <w:szCs w:val="20"/>
                <w:lang w:val="en-US"/>
              </w:rPr>
              <w:br/>
              <w:t>SCI</w:t>
            </w:r>
            <w:r>
              <w:rPr>
                <w:sz w:val="20"/>
                <w:szCs w:val="20"/>
                <w:lang w:val="en-US"/>
              </w:rPr>
              <w:br/>
              <w:t>TLFB</w:t>
            </w:r>
          </w:p>
        </w:tc>
        <w:tc>
          <w:tcPr>
            <w:tcW w:w="1746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0/100</w:t>
            </w:r>
          </w:p>
        </w:tc>
        <w:tc>
          <w:tcPr>
            <w:tcW w:w="1707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At least 18 years, were married (&gt;1 year) or cohabitating (&gt; 2 year) with a female partner</w:t>
            </w:r>
          </w:p>
        </w:tc>
        <w:tc>
          <w:tcPr>
            <w:tcW w:w="1762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 partner did not meet DSM-IV criteria for substance abuse or dependence</w:t>
            </w:r>
          </w:p>
        </w:tc>
        <w:tc>
          <w:tcPr>
            <w:tcW w:w="1788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Unclear</w:t>
            </w:r>
          </w:p>
        </w:tc>
        <w:tc>
          <w:tcPr>
            <w:tcW w:w="170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Int/ext symptoms</w:t>
            </w:r>
          </w:p>
        </w:tc>
        <w:tc>
          <w:tcPr>
            <w:tcW w:w="1751" w:type="dxa"/>
            <w:shd w:val="clear" w:color="auto" w:fill="auto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 xml:space="preserve">Parents’ reports 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Children self-reports</w:t>
            </w:r>
          </w:p>
        </w:tc>
      </w:tr>
      <w:tr w:rsidR="0063151F" w:rsidTr="008C705A">
        <w:trPr>
          <w:trHeight w:val="23"/>
        </w:trPr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Murray et al.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2003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(UK)</w:t>
            </w:r>
          </w:p>
        </w:tc>
        <w:tc>
          <w:tcPr>
            <w:tcW w:w="1800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DSM-III-R</w:t>
            </w:r>
            <w:r>
              <w:rPr>
                <w:sz w:val="20"/>
                <w:szCs w:val="20"/>
                <w:lang w:val="en-US"/>
              </w:rPr>
              <w:br/>
              <w:t>EPDS, SCID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46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100/0</w:t>
            </w:r>
          </w:p>
        </w:tc>
        <w:tc>
          <w:tcPr>
            <w:tcW w:w="1707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Primiparous, close to maternity hospital, English language. Post-natal EPDS&gt;12</w:t>
            </w:r>
          </w:p>
        </w:tc>
        <w:tc>
          <w:tcPr>
            <w:tcW w:w="1762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Prematurely delivered, child with any gross congenital abnormality, not a singleton birth</w:t>
            </w:r>
          </w:p>
        </w:tc>
        <w:tc>
          <w:tcPr>
            <w:tcW w:w="1788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Primiparous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women identified through the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birth records of Addenbrooke’s Hospital,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Cambridge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50% mothers reported difficulties with some area of infant behavior</w:t>
            </w:r>
          </w:p>
        </w:tc>
        <w:tc>
          <w:tcPr>
            <w:tcW w:w="1751" w:type="dxa"/>
            <w:shd w:val="clear" w:color="auto" w:fill="auto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Mothers’ reports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Teachers’ reports</w:t>
            </w:r>
          </w:p>
        </w:tc>
      </w:tr>
      <w:tr w:rsidR="0063151F" w:rsidTr="008C705A">
        <w:trPr>
          <w:trHeight w:val="1881"/>
        </w:trPr>
        <w:tc>
          <w:tcPr>
            <w:tcW w:w="1751" w:type="dxa"/>
            <w:shd w:val="clear" w:color="auto" w:fill="FFFFFF"/>
          </w:tcPr>
          <w:p w:rsidR="0063151F" w:rsidRPr="0063151F" w:rsidRDefault="0063151F" w:rsidP="008C705A">
            <w:pPr>
              <w:rPr>
                <w:rFonts w:cs="Calibri"/>
                <w:sz w:val="20"/>
                <w:szCs w:val="20"/>
                <w:lang w:val="fr-FR"/>
              </w:rPr>
            </w:pPr>
            <w:r w:rsidRPr="0063151F">
              <w:rPr>
                <w:rFonts w:cs="Calibri"/>
                <w:sz w:val="20"/>
                <w:szCs w:val="20"/>
                <w:lang w:val="fr-FR"/>
              </w:rPr>
              <w:t>Solantus et al.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2010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Punamaki et al.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2013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(Finland)</w:t>
            </w:r>
          </w:p>
        </w:tc>
        <w:tc>
          <w:tcPr>
            <w:tcW w:w="1800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ICD-10</w:t>
            </w:r>
            <w:r>
              <w:rPr>
                <w:sz w:val="20"/>
                <w:szCs w:val="20"/>
                <w:lang w:val="en-US"/>
              </w:rPr>
              <w:br/>
              <w:t>BDI</w:t>
            </w:r>
            <w:r>
              <w:rPr>
                <w:sz w:val="20"/>
                <w:szCs w:val="20"/>
                <w:lang w:val="en-US"/>
              </w:rPr>
              <w:br/>
              <w:t>SSAI</w:t>
            </w:r>
          </w:p>
        </w:tc>
        <w:tc>
          <w:tcPr>
            <w:tcW w:w="1746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73/27</w:t>
            </w:r>
          </w:p>
        </w:tc>
        <w:tc>
          <w:tcPr>
            <w:tcW w:w="1707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Treatment for mood disorder</w:t>
            </w:r>
          </w:p>
        </w:tc>
        <w:tc>
          <w:tcPr>
            <w:tcW w:w="1762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Schizophrenia, ongoing family therapy, a custody dispute, child-protection services, palliative stage of somatic disease</w:t>
            </w:r>
          </w:p>
        </w:tc>
        <w:tc>
          <w:tcPr>
            <w:tcW w:w="1788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health-care units from eight regional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national health organizations in Finland</w:t>
            </w:r>
          </w:p>
        </w:tc>
        <w:tc>
          <w:tcPr>
            <w:tcW w:w="170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Int/ext symptoms</w:t>
            </w:r>
          </w:p>
        </w:tc>
        <w:tc>
          <w:tcPr>
            <w:tcW w:w="1751" w:type="dxa"/>
            <w:shd w:val="clear" w:color="auto" w:fill="auto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Parents’ reports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Child and mothers’ reports</w:t>
            </w:r>
          </w:p>
        </w:tc>
      </w:tr>
      <w:tr w:rsidR="0063151F" w:rsidTr="008C705A">
        <w:trPr>
          <w:trHeight w:val="23"/>
        </w:trPr>
        <w:tc>
          <w:tcPr>
            <w:tcW w:w="1751" w:type="dxa"/>
            <w:shd w:val="clear" w:color="auto" w:fill="FFFFFF"/>
          </w:tcPr>
          <w:p w:rsidR="0063151F" w:rsidRPr="0063151F" w:rsidRDefault="0063151F" w:rsidP="008C705A">
            <w:pPr>
              <w:rPr>
                <w:rFonts w:cs="Calibri"/>
                <w:sz w:val="20"/>
                <w:szCs w:val="20"/>
                <w:lang w:val="fr-FR"/>
              </w:rPr>
            </w:pPr>
            <w:r w:rsidRPr="0063151F">
              <w:rPr>
                <w:rFonts w:cs="Calibri"/>
                <w:sz w:val="20"/>
                <w:szCs w:val="20"/>
                <w:lang w:val="fr-FR"/>
              </w:rPr>
              <w:t>Stanger et al.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2011</w:t>
            </w:r>
          </w:p>
          <w:p w:rsidR="0063151F" w:rsidRPr="0063151F" w:rsidRDefault="0063151F" w:rsidP="008C705A">
            <w:pPr>
              <w:rPr>
                <w:sz w:val="20"/>
                <w:szCs w:val="20"/>
                <w:lang w:val="fr-FR"/>
              </w:rPr>
            </w:pPr>
            <w:r w:rsidRPr="0063151F">
              <w:rPr>
                <w:sz w:val="20"/>
                <w:szCs w:val="20"/>
                <w:lang w:val="fr-FR"/>
              </w:rPr>
              <w:t>(USA, China)</w:t>
            </w:r>
          </w:p>
        </w:tc>
        <w:tc>
          <w:tcPr>
            <w:tcW w:w="1800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DSM-IV</w:t>
            </w:r>
            <w:r>
              <w:rPr>
                <w:sz w:val="20"/>
                <w:szCs w:val="20"/>
                <w:lang w:val="en-US"/>
              </w:rPr>
              <w:br/>
              <w:t>VSDI</w:t>
            </w:r>
            <w:r>
              <w:rPr>
                <w:sz w:val="20"/>
                <w:szCs w:val="20"/>
                <w:lang w:val="en-US"/>
              </w:rPr>
              <w:br/>
              <w:t>ASR</w:t>
            </w:r>
          </w:p>
        </w:tc>
        <w:tc>
          <w:tcPr>
            <w:tcW w:w="1746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100/0</w:t>
            </w:r>
          </w:p>
        </w:tc>
        <w:tc>
          <w:tcPr>
            <w:tcW w:w="1707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Drug and/or alcohol abuse or dependence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during the child’s lifetime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Active psychosis, severe medical or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psychiatric illness 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Substance abuse treatment agencies, courts, or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self-referred, Arkansas</w:t>
            </w:r>
          </w:p>
        </w:tc>
        <w:tc>
          <w:tcPr>
            <w:tcW w:w="170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Int. symptoms: 23.5%</w:t>
            </w:r>
            <w:r>
              <w:rPr>
                <w:sz w:val="20"/>
                <w:szCs w:val="20"/>
                <w:lang w:val="en-US"/>
              </w:rPr>
              <w:br/>
              <w:t>Ext. symptoms: 34%</w:t>
            </w:r>
          </w:p>
        </w:tc>
        <w:tc>
          <w:tcPr>
            <w:tcW w:w="1751" w:type="dxa"/>
            <w:shd w:val="clear" w:color="auto" w:fill="auto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Mothers’ reports</w:t>
            </w:r>
          </w:p>
        </w:tc>
      </w:tr>
      <w:tr w:rsidR="0063151F" w:rsidTr="008C705A">
        <w:trPr>
          <w:trHeight w:val="2419"/>
        </w:trPr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Stein et al.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2018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(UK)</w:t>
            </w:r>
          </w:p>
        </w:tc>
        <w:tc>
          <w:tcPr>
            <w:tcW w:w="1800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DSM-IV-R</w:t>
            </w:r>
            <w:r>
              <w:rPr>
                <w:sz w:val="20"/>
                <w:szCs w:val="20"/>
                <w:lang w:val="en-US"/>
              </w:rPr>
              <w:br/>
              <w:t>SCID-IV-R</w:t>
            </w:r>
            <w:r>
              <w:rPr>
                <w:sz w:val="20"/>
                <w:szCs w:val="20"/>
                <w:lang w:val="en-US"/>
              </w:rPr>
              <w:br/>
              <w:t>EPDS</w:t>
            </w:r>
          </w:p>
        </w:tc>
        <w:tc>
          <w:tcPr>
            <w:tcW w:w="1746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100/0</w:t>
            </w:r>
          </w:p>
        </w:tc>
        <w:tc>
          <w:tcPr>
            <w:tcW w:w="1707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Current major depressive disorder for at least the previous 3 months or the first postnatal 3 months</w:t>
            </w:r>
          </w:p>
        </w:tc>
        <w:tc>
          <w:tcPr>
            <w:tcW w:w="1762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Another severe psychiatric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diagnosis or serious physical illness, not cohabiting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with the child, receiving psychological therapy</w:t>
            </w:r>
          </w:p>
        </w:tc>
        <w:tc>
          <w:tcPr>
            <w:tcW w:w="1788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General practitioners, health visitors, psychological services, posters and leaflets in Oxfordshire, Buckinghamshire, and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Berkshire counties</w:t>
            </w:r>
          </w:p>
        </w:tc>
        <w:tc>
          <w:tcPr>
            <w:tcW w:w="170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Difficult temperament: 21.5%</w:t>
            </w:r>
          </w:p>
        </w:tc>
        <w:tc>
          <w:tcPr>
            <w:tcW w:w="1751" w:type="dxa"/>
            <w:shd w:val="clear" w:color="auto" w:fill="auto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Mothers’ reports</w:t>
            </w:r>
          </w:p>
        </w:tc>
      </w:tr>
      <w:tr w:rsidR="0063151F" w:rsidTr="008C705A">
        <w:trPr>
          <w:trHeight w:val="1841"/>
        </w:trPr>
        <w:tc>
          <w:tcPr>
            <w:tcW w:w="1751" w:type="dxa"/>
            <w:shd w:val="clear" w:color="auto" w:fill="FFFFFF"/>
          </w:tcPr>
          <w:p w:rsidR="0063151F" w:rsidRPr="0063151F" w:rsidRDefault="0063151F" w:rsidP="008C705A">
            <w:pPr>
              <w:rPr>
                <w:rFonts w:cs="Calibri"/>
                <w:sz w:val="20"/>
                <w:szCs w:val="20"/>
                <w:lang w:val="fr-FR"/>
              </w:rPr>
            </w:pPr>
            <w:r w:rsidRPr="0063151F">
              <w:rPr>
                <w:rFonts w:cs="Calibri"/>
                <w:sz w:val="20"/>
                <w:szCs w:val="20"/>
                <w:lang w:val="fr-FR"/>
              </w:rPr>
              <w:lastRenderedPageBreak/>
              <w:t>Van Santvoort et al.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2013</w:t>
            </w:r>
          </w:p>
          <w:p w:rsidR="0063151F" w:rsidRPr="0063151F" w:rsidRDefault="0063151F" w:rsidP="008C705A">
            <w:pPr>
              <w:rPr>
                <w:sz w:val="20"/>
                <w:szCs w:val="20"/>
                <w:lang w:val="fr-FR"/>
              </w:rPr>
            </w:pPr>
            <w:r w:rsidRPr="0063151F">
              <w:rPr>
                <w:sz w:val="20"/>
                <w:szCs w:val="20"/>
                <w:lang w:val="fr-FR"/>
              </w:rPr>
              <w:t>(Netherlands)</w:t>
            </w:r>
          </w:p>
        </w:tc>
        <w:tc>
          <w:tcPr>
            <w:tcW w:w="1800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DSM-IV or ICD 10</w:t>
            </w:r>
            <w:r>
              <w:rPr>
                <w:sz w:val="20"/>
                <w:szCs w:val="20"/>
                <w:lang w:val="en-US"/>
              </w:rPr>
              <w:br/>
              <w:t>BSI</w:t>
            </w:r>
          </w:p>
        </w:tc>
        <w:tc>
          <w:tcPr>
            <w:tcW w:w="1746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81/19</w:t>
            </w:r>
          </w:p>
        </w:tc>
        <w:tc>
          <w:tcPr>
            <w:tcW w:w="1707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Criteria for a mental disorder or substance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use disorder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Children who had received psychological treatment during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last year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Parent’s therapist or agency in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mental health centers and addiction clinics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 over the Netherlands</w:t>
            </w:r>
          </w:p>
        </w:tc>
        <w:tc>
          <w:tcPr>
            <w:tcW w:w="170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Clinical or sub-clinical problems: 70% in experimental group, 63.5% in control group</w:t>
            </w:r>
          </w:p>
        </w:tc>
        <w:tc>
          <w:tcPr>
            <w:tcW w:w="1751" w:type="dxa"/>
            <w:shd w:val="clear" w:color="auto" w:fill="auto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Parents’ reports</w:t>
            </w:r>
          </w:p>
        </w:tc>
      </w:tr>
      <w:tr w:rsidR="0063151F" w:rsidTr="008C705A">
        <w:trPr>
          <w:trHeight w:val="23"/>
        </w:trPr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Verduyn et al. 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2003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(UK)</w:t>
            </w:r>
          </w:p>
        </w:tc>
        <w:tc>
          <w:tcPr>
            <w:tcW w:w="1800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DSM IV</w:t>
            </w:r>
            <w:r>
              <w:rPr>
                <w:sz w:val="20"/>
                <w:szCs w:val="20"/>
                <w:lang w:val="en-US"/>
              </w:rPr>
              <w:br/>
              <w:t>SCID, HRSD, BDI</w:t>
            </w:r>
          </w:p>
        </w:tc>
        <w:tc>
          <w:tcPr>
            <w:tcW w:w="1746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100/0</w:t>
            </w:r>
          </w:p>
        </w:tc>
        <w:tc>
          <w:tcPr>
            <w:tcW w:w="1707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Seeking outpatient treatment for their substance use disorder</w:t>
            </w:r>
          </w:p>
        </w:tc>
        <w:tc>
          <w:tcPr>
            <w:tcW w:w="1762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Major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psychiatric disorder other than depression, not living with children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Mothers identified using the Community Child Health Register in areas of south Manchester</w:t>
            </w:r>
          </w:p>
        </w:tc>
        <w:tc>
          <w:tcPr>
            <w:tcW w:w="170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Child problems</w:t>
            </w:r>
            <w:r>
              <w:rPr>
                <w:sz w:val="20"/>
                <w:szCs w:val="20"/>
                <w:lang w:val="en-US"/>
              </w:rPr>
              <w:br/>
              <w:t>(BSQ</w:t>
            </w:r>
            <w:r>
              <w:rPr>
                <w:sz w:val="20"/>
                <w:szCs w:val="20"/>
                <w:lang w:val="en-US"/>
              </w:rPr>
              <w:br/>
              <w:t>score &gt;8)</w:t>
            </w:r>
          </w:p>
        </w:tc>
        <w:tc>
          <w:tcPr>
            <w:tcW w:w="1751" w:type="dxa"/>
            <w:shd w:val="clear" w:color="auto" w:fill="auto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Mothers’ reports</w:t>
            </w:r>
          </w:p>
        </w:tc>
      </w:tr>
      <w:tr w:rsidR="0063151F" w:rsidTr="008C705A">
        <w:trPr>
          <w:trHeight w:val="23"/>
        </w:trPr>
        <w:tc>
          <w:tcPr>
            <w:tcW w:w="1751" w:type="dxa"/>
            <w:tcBorders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Zhang et al.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2017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(USA)</w:t>
            </w:r>
          </w:p>
        </w:tc>
        <w:tc>
          <w:tcPr>
            <w:tcW w:w="1800" w:type="dxa"/>
            <w:tcBorders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DSM-IV</w:t>
            </w:r>
            <w:r>
              <w:rPr>
                <w:sz w:val="20"/>
                <w:szCs w:val="20"/>
                <w:lang w:val="en-US"/>
              </w:rPr>
              <w:br/>
              <w:t>Form-90</w:t>
            </w:r>
          </w:p>
        </w:tc>
        <w:tc>
          <w:tcPr>
            <w:tcW w:w="1746" w:type="dxa"/>
            <w:tcBorders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100/0</w:t>
            </w:r>
          </w:p>
        </w:tc>
        <w:tc>
          <w:tcPr>
            <w:tcW w:w="1707" w:type="dxa"/>
            <w:tcBorders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Seeking outpatient treatment for their substance use disorder</w:t>
            </w:r>
          </w:p>
        </w:tc>
        <w:tc>
          <w:tcPr>
            <w:tcW w:w="1762" w:type="dxa"/>
            <w:tcBorders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Children living &lt; 50% with their mothers</w:t>
            </w:r>
          </w:p>
        </w:tc>
        <w:tc>
          <w:tcPr>
            <w:tcW w:w="1788" w:type="dxa"/>
            <w:tcBorders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Community treatment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center for substance use in a large Midwestern city</w:t>
            </w:r>
          </w:p>
        </w:tc>
        <w:tc>
          <w:tcPr>
            <w:tcW w:w="1704" w:type="dxa"/>
            <w:tcBorders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Unclear</w:t>
            </w:r>
          </w:p>
        </w:tc>
        <w:tc>
          <w:tcPr>
            <w:tcW w:w="1751" w:type="dxa"/>
            <w:tcBorders>
              <w:bottom w:val="single" w:sz="20" w:space="0" w:color="000000"/>
            </w:tcBorders>
            <w:shd w:val="clear" w:color="auto" w:fill="auto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Mothers’ reports</w:t>
            </w:r>
          </w:p>
        </w:tc>
      </w:tr>
    </w:tbl>
    <w:p w:rsidR="0063151F" w:rsidRPr="0063151F" w:rsidRDefault="0063151F" w:rsidP="0063151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ASR: Adult Self-Report; ASRM: Altman Rating Scale; BD: Bipolar Disease; BDI: Beck Depression Inventory;</w:t>
      </w:r>
      <w:r>
        <w:rPr>
          <w:i/>
          <w:iCs/>
          <w:sz w:val="20"/>
          <w:szCs w:val="20"/>
          <w:lang w:val="en-US"/>
        </w:rPr>
        <w:t xml:space="preserve"> </w:t>
      </w:r>
      <w:r w:rsidRPr="0063151F">
        <w:rPr>
          <w:i/>
          <w:iCs/>
          <w:sz w:val="20"/>
          <w:szCs w:val="20"/>
        </w:rPr>
        <w:t>BDI-SF : Beck Depression Inventory Short Form ;</w:t>
      </w:r>
      <w:r>
        <w:rPr>
          <w:i/>
          <w:iCs/>
          <w:sz w:val="20"/>
          <w:szCs w:val="20"/>
          <w:lang w:val="en-US"/>
        </w:rPr>
        <w:t xml:space="preserve"> BSI: Brief Symptom Inventory; BSQ: </w:t>
      </w:r>
      <w:r>
        <w:rPr>
          <w:rStyle w:val="st1"/>
          <w:i/>
          <w:iCs/>
          <w:color w:val="3C4043"/>
          <w:sz w:val="20"/>
          <w:szCs w:val="20"/>
          <w:lang w:val="en-US"/>
        </w:rPr>
        <w:t>Behavioural Screening Questionnaire;</w:t>
      </w:r>
      <w:r>
        <w:rPr>
          <w:i/>
          <w:iCs/>
          <w:sz w:val="20"/>
          <w:szCs w:val="20"/>
          <w:lang w:val="en-US"/>
        </w:rPr>
        <w:t xml:space="preserve"> CES-D: Center for Epidemiologic Studies Depression Scale; CIDI:</w:t>
      </w:r>
      <w:r>
        <w:rPr>
          <w:i/>
          <w:iCs/>
          <w:color w:val="3C4043"/>
          <w:sz w:val="20"/>
          <w:szCs w:val="20"/>
          <w:lang w:val="en-US"/>
        </w:rPr>
        <w:t xml:space="preserve"> </w:t>
      </w:r>
      <w:r>
        <w:rPr>
          <w:rStyle w:val="st1"/>
          <w:i/>
          <w:iCs/>
          <w:color w:val="3C4043"/>
          <w:sz w:val="20"/>
          <w:szCs w:val="20"/>
          <w:lang w:val="en-US"/>
        </w:rPr>
        <w:t xml:space="preserve">Composite International Diagnostic Interview; </w:t>
      </w:r>
      <w:r>
        <w:rPr>
          <w:i/>
          <w:iCs/>
          <w:sz w:val="20"/>
          <w:szCs w:val="20"/>
          <w:lang w:val="en-US"/>
        </w:rPr>
        <w:t xml:space="preserve">Client-ADIS: Anxiety Disorders Interview Schedule; EPDS: Edinburgh Postnatal Depression Scale; FGCB: Family Group Cognitive-Behavioural intervention; F-SADS: Family Schedules for Affective Disorders and Schizophrenia; HAM-D: Hamilton Depression Rating Scale; HMO: Health Maintenance Organization; HRSD: Hamilton Rating Scale for Depression; IDD: Inventory to Diagnose Depression; Int/ext: Internalizing/Externalizing symptoms; ISS: Internal States Scale; MAS: Bech-Rafaelsen Mania Scale; </w:t>
      </w:r>
      <w:r w:rsidRPr="0063151F">
        <w:rPr>
          <w:i/>
          <w:iCs/>
          <w:sz w:val="20"/>
          <w:szCs w:val="20"/>
        </w:rPr>
        <w:t>SAS-SR : Social</w:t>
      </w:r>
    </w:p>
    <w:p w:rsidR="0063151F" w:rsidRDefault="0063151F" w:rsidP="0063151F">
      <w:pPr>
        <w:jc w:val="both"/>
        <w:rPr>
          <w:i/>
          <w:iCs/>
          <w:sz w:val="20"/>
          <w:szCs w:val="20"/>
          <w:lang w:val="en-US"/>
        </w:rPr>
      </w:pPr>
      <w:r w:rsidRPr="0063151F">
        <w:rPr>
          <w:i/>
          <w:iCs/>
          <w:sz w:val="20"/>
          <w:szCs w:val="20"/>
        </w:rPr>
        <w:t xml:space="preserve">Adjustment Scale Self-Report ; </w:t>
      </w:r>
      <w:r>
        <w:rPr>
          <w:i/>
          <w:iCs/>
          <w:sz w:val="20"/>
          <w:szCs w:val="20"/>
          <w:lang w:val="en-US"/>
        </w:rPr>
        <w:t>SCID: Structured Clinical Interview; SSAI: Spielberger State Anxiety Inventory; TLFB: Timeline Followback Interview; VSDI: Vermont Structured Diagnostic Interview; WI: Written Information.</w:t>
      </w:r>
      <w:bookmarkEnd w:id="1"/>
    </w:p>
    <w:p w:rsidR="0063151F" w:rsidRDefault="0063151F" w:rsidP="0063151F">
      <w:pPr>
        <w:spacing w:line="480" w:lineRule="auto"/>
        <w:rPr>
          <w:i/>
          <w:iCs/>
          <w:sz w:val="20"/>
          <w:szCs w:val="20"/>
          <w:lang w:val="en-US"/>
        </w:rPr>
      </w:pPr>
    </w:p>
    <w:p w:rsidR="0063151F" w:rsidRDefault="0063151F" w:rsidP="0063151F">
      <w:pPr>
        <w:rPr>
          <w:lang w:val="en-US"/>
        </w:rPr>
        <w:sectPr w:rsidR="0063151F">
          <w:pgSz w:w="16838" w:h="11906" w:orient="landscape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63151F" w:rsidRDefault="0063151F" w:rsidP="0063151F">
      <w:r>
        <w:rPr>
          <w:rFonts w:cs="Calibri"/>
          <w:b/>
          <w:bCs/>
          <w:sz w:val="22"/>
          <w:szCs w:val="22"/>
          <w:lang w:val="en-US"/>
        </w:rPr>
        <w:lastRenderedPageBreak/>
        <w:t>Table S2.</w:t>
      </w:r>
      <w:r>
        <w:rPr>
          <w:rFonts w:cs="Calibri"/>
          <w:sz w:val="22"/>
          <w:szCs w:val="22"/>
          <w:lang w:val="en-US"/>
        </w:rPr>
        <w:t xml:space="preserve"> Characteristics of interventions to prevent mental disorders in children of parents with mental illness used in the </w:t>
      </w:r>
      <w:r>
        <w:rPr>
          <w:rFonts w:cs="Calibri"/>
          <w:sz w:val="22"/>
          <w:szCs w:val="22"/>
          <w:lang w:val="en-US"/>
        </w:rPr>
        <w:t>2</w:t>
      </w:r>
      <w:r>
        <w:rPr>
          <w:rFonts w:cs="Calibri"/>
          <w:sz w:val="22"/>
          <w:szCs w:val="22"/>
          <w:lang w:val="en-US"/>
        </w:rPr>
        <w:t>0</w:t>
      </w:r>
      <w:r>
        <w:rPr>
          <w:rFonts w:cs="Calibri"/>
          <w:sz w:val="22"/>
          <w:szCs w:val="22"/>
          <w:lang w:val="en-US"/>
        </w:rPr>
        <w:t xml:space="preserve"> </w:t>
      </w:r>
      <w:r>
        <w:rPr>
          <w:rFonts w:cs="Calibri"/>
          <w:sz w:val="22"/>
          <w:szCs w:val="22"/>
          <w:lang w:val="en-US"/>
        </w:rPr>
        <w:t>randomized controlled trials included</w:t>
      </w:r>
      <w:r>
        <w:rPr>
          <w:rFonts w:cs="Calibri"/>
          <w:sz w:val="22"/>
          <w:szCs w:val="22"/>
          <w:lang w:val="en-US"/>
        </w:rPr>
        <w:t xml:space="preserve">, based on </w:t>
      </w:r>
      <w:r>
        <w:rPr>
          <w:rFonts w:cs="Calibri"/>
          <w:sz w:val="22"/>
          <w:szCs w:val="22"/>
          <w:lang w:val="en-US"/>
        </w:rPr>
        <w:t>the TIDieR (Template for Intervention Description and Replication) Che</w:t>
      </w:r>
      <w:r>
        <w:rPr>
          <w:rFonts w:cs="Calibri"/>
          <w:sz w:val="22"/>
          <w:szCs w:val="22"/>
          <w:lang w:val="en-US"/>
        </w:rPr>
        <w:t>c</w:t>
      </w:r>
      <w:r>
        <w:rPr>
          <w:rFonts w:cs="Calibri"/>
          <w:sz w:val="22"/>
          <w:szCs w:val="22"/>
          <w:lang w:val="en-US"/>
        </w:rPr>
        <w:t>klist</w:t>
      </w:r>
      <w:r>
        <w:rPr>
          <w:rFonts w:cs="Calibri"/>
          <w:sz w:val="22"/>
          <w:szCs w:val="22"/>
          <w:lang w:val="en-US"/>
        </w:rPr>
        <w:t>.</w:t>
      </w:r>
    </w:p>
    <w:p w:rsidR="0063151F" w:rsidRDefault="0063151F" w:rsidP="0063151F"/>
    <w:tbl>
      <w:tblPr>
        <w:tblW w:w="15640" w:type="dxa"/>
        <w:tblLayout w:type="fixed"/>
        <w:tblLook w:val="0000" w:firstRow="0" w:lastRow="0" w:firstColumn="0" w:lastColumn="0" w:noHBand="0" w:noVBand="0"/>
      </w:tblPr>
      <w:tblGrid>
        <w:gridCol w:w="1296"/>
        <w:gridCol w:w="1964"/>
        <w:gridCol w:w="1415"/>
        <w:gridCol w:w="2697"/>
        <w:gridCol w:w="1380"/>
        <w:gridCol w:w="1751"/>
        <w:gridCol w:w="1865"/>
        <w:gridCol w:w="1636"/>
        <w:gridCol w:w="1636"/>
        <w:tblGridChange w:id="2">
          <w:tblGrid>
            <w:gridCol w:w="1296"/>
            <w:gridCol w:w="1964"/>
            <w:gridCol w:w="1415"/>
            <w:gridCol w:w="2697"/>
            <w:gridCol w:w="1380"/>
            <w:gridCol w:w="1751"/>
            <w:gridCol w:w="1865"/>
            <w:gridCol w:w="1636"/>
            <w:gridCol w:w="1636"/>
          </w:tblGrid>
        </w:tblGridChange>
      </w:tblGrid>
      <w:tr w:rsidR="0063151F" w:rsidTr="008C705A">
        <w:trPr>
          <w:trHeight w:val="23"/>
        </w:trPr>
        <w:tc>
          <w:tcPr>
            <w:tcW w:w="1296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964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Sessions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and delivery</w:t>
            </w:r>
          </w:p>
        </w:tc>
        <w:tc>
          <w:tcPr>
            <w:tcW w:w="1415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auto"/>
          </w:tcPr>
          <w:p w:rsidR="0063151F" w:rsidRDefault="0063151F" w:rsidP="008C705A">
            <w:pPr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Place</w:t>
            </w:r>
          </w:p>
        </w:tc>
        <w:tc>
          <w:tcPr>
            <w:tcW w:w="2697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Main strategies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and 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materials</w:t>
            </w:r>
          </w:p>
        </w:tc>
        <w:tc>
          <w:tcPr>
            <w:tcW w:w="1380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Therapists</w:t>
            </w:r>
          </w:p>
        </w:tc>
        <w:tc>
          <w:tcPr>
            <w:tcW w:w="1751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Incentives</w:t>
            </w:r>
          </w:p>
        </w:tc>
        <w:tc>
          <w:tcPr>
            <w:tcW w:w="1865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Participation in the intervention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and 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drop-out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rate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1636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Program f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idelity criteria</w:t>
            </w:r>
          </w:p>
        </w:tc>
        <w:tc>
          <w:tcPr>
            <w:tcW w:w="1636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Assessment time point</w:t>
            </w:r>
          </w:p>
        </w:tc>
      </w:tr>
      <w:tr w:rsidR="0063151F" w:rsidTr="008C705A">
        <w:trPr>
          <w:trHeight w:val="2759"/>
        </w:trPr>
        <w:tc>
          <w:tcPr>
            <w:tcW w:w="1296" w:type="dxa"/>
            <w:tcBorders>
              <w:top w:val="single" w:sz="20" w:space="0" w:color="000000"/>
            </w:tcBorders>
            <w:shd w:val="clear" w:color="auto" w:fill="FFFFFF"/>
          </w:tcPr>
          <w:p w:rsidR="0063151F" w:rsidRPr="0063151F" w:rsidRDefault="0063151F" w:rsidP="008C705A">
            <w:pPr>
              <w:rPr>
                <w:rFonts w:cs="Calibri"/>
                <w:sz w:val="20"/>
                <w:szCs w:val="20"/>
                <w:lang w:val="fr-FR"/>
              </w:rPr>
            </w:pPr>
            <w:r w:rsidRPr="0063151F">
              <w:rPr>
                <w:rFonts w:cs="Calibri"/>
                <w:sz w:val="20"/>
                <w:szCs w:val="20"/>
                <w:lang w:val="fr-FR"/>
              </w:rPr>
              <w:t>Catalano et al. 1999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Haggerty et al. 2008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(USA)</w:t>
            </w:r>
          </w:p>
        </w:tc>
        <w:tc>
          <w:tcPr>
            <w:tcW w:w="1964" w:type="dxa"/>
            <w:tcBorders>
              <w:top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53 hours of training in small family groups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face-to-face, </w:t>
            </w:r>
            <w:r>
              <w:rPr>
                <w:rFonts w:cs="Calibri"/>
                <w:sz w:val="20"/>
                <w:szCs w:val="20"/>
                <w:lang w:val="en-US"/>
              </w:rPr>
              <w:t>5-hours family retreat + 1.5</w:t>
            </w:r>
            <w:r>
              <w:rPr>
                <w:rFonts w:cs="Calibri"/>
                <w:sz w:val="20"/>
                <w:szCs w:val="20"/>
                <w:lang w:val="en-US"/>
              </w:rPr>
              <w:t>-</w:t>
            </w:r>
            <w:r>
              <w:rPr>
                <w:rFonts w:cs="Calibri"/>
                <w:sz w:val="20"/>
                <w:szCs w:val="20"/>
                <w:lang w:val="en-US"/>
              </w:rPr>
              <w:t>hour twice</w:t>
            </w:r>
            <w:r>
              <w:rPr>
                <w:rFonts w:cs="Calibri"/>
                <w:sz w:val="20"/>
                <w:szCs w:val="20"/>
                <w:lang w:val="en-US"/>
              </w:rPr>
              <w:t>-</w:t>
            </w:r>
            <w:r>
              <w:rPr>
                <w:rFonts w:cs="Calibri"/>
                <w:sz w:val="20"/>
                <w:szCs w:val="20"/>
                <w:lang w:val="en-US"/>
              </w:rPr>
              <w:t>week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ly </w:t>
            </w:r>
            <w:r>
              <w:rPr>
                <w:rFonts w:cs="Calibri"/>
                <w:sz w:val="20"/>
                <w:szCs w:val="20"/>
                <w:lang w:val="en-US"/>
              </w:rPr>
              <w:t>including 12 sessions with children</w:t>
            </w:r>
            <w:r>
              <w:rPr>
                <w:rFonts w:cs="Calibri"/>
                <w:sz w:val="20"/>
                <w:szCs w:val="20"/>
                <w:lang w:val="en-US"/>
              </w:rPr>
              <w:t>)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+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 xml:space="preserve">1 home visit and 2 phone calls per week during 9 months </w:t>
            </w:r>
          </w:p>
        </w:tc>
        <w:tc>
          <w:tcPr>
            <w:tcW w:w="1415" w:type="dxa"/>
            <w:tcBorders>
              <w:top w:val="single" w:sz="20" w:space="0" w:color="000000"/>
            </w:tcBorders>
            <w:shd w:val="clear" w:color="auto" w:fill="auto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Clinic + Home</w:t>
            </w:r>
          </w:p>
        </w:tc>
        <w:tc>
          <w:tcPr>
            <w:tcW w:w="2697" w:type="dxa"/>
            <w:tcBorders>
              <w:top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Parents skills training (cognitive-affective-behavioural-skills) for positive family management practices, reinforced by home-based case managers</w:t>
            </w:r>
            <w:r>
              <w:rPr>
                <w:rFonts w:cs="Calibri"/>
                <w:sz w:val="20"/>
                <w:szCs w:val="20"/>
                <w:lang w:val="en-US"/>
              </w:rPr>
              <w:t>, based on the social development model.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Structured </w:t>
            </w:r>
            <w:r>
              <w:rPr>
                <w:rFonts w:cs="Calibri"/>
                <w:sz w:val="20"/>
                <w:szCs w:val="20"/>
                <w:lang w:val="en-US"/>
              </w:rPr>
              <w:t>training curriculum with guide practice developed for the project</w:t>
            </w:r>
          </w:p>
        </w:tc>
        <w:tc>
          <w:tcPr>
            <w:tcW w:w="1380" w:type="dxa"/>
            <w:tcBorders>
              <w:top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Master's level therapists with background in addiction</w:t>
            </w:r>
          </w:p>
        </w:tc>
        <w:tc>
          <w:tcPr>
            <w:tcW w:w="1751" w:type="dxa"/>
            <w:tcBorders>
              <w:top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3$ per session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 xml:space="preserve">2$ per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homework </w:t>
            </w:r>
            <w:r>
              <w:rPr>
                <w:rFonts w:cs="Calibri"/>
                <w:sz w:val="20"/>
                <w:szCs w:val="20"/>
                <w:lang w:val="en-US"/>
              </w:rPr>
              <w:t>assessment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Transpor</w:t>
            </w:r>
            <w:r>
              <w:rPr>
                <w:rFonts w:cs="Calibri"/>
                <w:sz w:val="20"/>
                <w:szCs w:val="20"/>
                <w:lang w:val="en-US"/>
              </w:rPr>
              <w:t>tation and child care were provided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Small toys for children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and tickets by local organizations.</w:t>
            </w:r>
          </w:p>
        </w:tc>
        <w:tc>
          <w:tcPr>
            <w:tcW w:w="1865" w:type="dxa"/>
            <w:tcBorders>
              <w:top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46.8% of the sessions on average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cs="Calibri"/>
                <w:sz w:val="20"/>
                <w:szCs w:val="20"/>
                <w:lang w:val="en-US"/>
              </w:rPr>
              <w:t>13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.3% with </w:t>
            </w:r>
            <w:r w:rsidRPr="0063699A">
              <w:rPr>
                <w:rFonts w:cs="Calibri"/>
                <w:sz w:val="20"/>
                <w:szCs w:val="20"/>
                <w:lang w:val="en-US"/>
              </w:rPr>
              <w:t>no</w:t>
            </w:r>
            <w:r>
              <w:rPr>
                <w:rFonts w:cs="Calibri"/>
                <w:sz w:val="20"/>
                <w:szCs w:val="20"/>
                <w:lang w:val="en-US"/>
              </w:rPr>
              <w:t>t</w:t>
            </w:r>
            <w:r w:rsidRPr="0063699A">
              <w:rPr>
                <w:rFonts w:cs="Calibri"/>
                <w:sz w:val="20"/>
                <w:szCs w:val="20"/>
                <w:lang w:val="en-US"/>
              </w:rPr>
              <w:t xml:space="preserve"> parents attending a single session</w:t>
            </w:r>
            <w:r>
              <w:rPr>
                <w:rFonts w:cs="Calibri"/>
                <w:sz w:val="20"/>
                <w:szCs w:val="20"/>
                <w:lang w:val="en-US"/>
              </w:rPr>
              <w:t>).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17 home visits on average (range 0-39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). </w:t>
            </w:r>
            <w:r>
              <w:rPr>
                <w:rFonts w:cs="Calibri"/>
                <w:sz w:val="20"/>
                <w:szCs w:val="20"/>
                <w:lang w:val="en-US"/>
              </w:rPr>
              <w:t>Drop-out: 8% at M12</w:t>
            </w:r>
            <w:r>
              <w:rPr>
                <w:rFonts w:cs="Calibri"/>
                <w:sz w:val="20"/>
                <w:szCs w:val="20"/>
                <w:lang w:val="en-US"/>
              </w:rPr>
              <w:t>, 14.</w:t>
            </w:r>
            <w:r>
              <w:rPr>
                <w:rFonts w:cs="Calibri"/>
                <w:sz w:val="20"/>
                <w:szCs w:val="20"/>
                <w:lang w:val="en-US"/>
              </w:rPr>
              <w:t>7% at Y12-15.</w:t>
            </w:r>
          </w:p>
        </w:tc>
        <w:tc>
          <w:tcPr>
            <w:tcW w:w="1636" w:type="dxa"/>
            <w:tcBorders>
              <w:top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Not available</w:t>
            </w:r>
          </w:p>
        </w:tc>
        <w:tc>
          <w:tcPr>
            <w:tcW w:w="1636" w:type="dxa"/>
            <w:tcBorders>
              <w:top w:val="single" w:sz="20" w:space="0" w:color="000000"/>
            </w:tcBorders>
            <w:shd w:val="clear" w:color="auto" w:fill="FFFFFF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Baseline, post-test, M6, M12, Y12-15</w:t>
            </w:r>
            <w:r>
              <w:rPr>
                <w:rFonts w:cs="Calibri"/>
                <w:sz w:val="20"/>
                <w:szCs w:val="20"/>
                <w:lang w:val="en-US"/>
              </w:rPr>
              <w:br/>
            </w:r>
          </w:p>
        </w:tc>
      </w:tr>
      <w:tr w:rsidR="0063151F" w:rsidTr="008C705A">
        <w:trPr>
          <w:trHeight w:val="3119"/>
        </w:trPr>
        <w:tc>
          <w:tcPr>
            <w:tcW w:w="129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Clarke et al. 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2001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(USA)</w:t>
            </w:r>
          </w:p>
        </w:tc>
        <w:tc>
          <w:tcPr>
            <w:tcW w:w="196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15 one-hour group sessions + homeworks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3 parents informational meetings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face-to-face</w:t>
            </w:r>
          </w:p>
        </w:tc>
        <w:tc>
          <w:tcPr>
            <w:tcW w:w="1415" w:type="dxa"/>
            <w:shd w:val="clear" w:color="auto" w:fill="auto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HMO clinic office</w:t>
            </w:r>
          </w:p>
        </w:tc>
        <w:tc>
          <w:tcPr>
            <w:tcW w:w="2697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Cognitive restructuring techniques, focused on beliefs related to having a depressed parent</w:t>
            </w:r>
            <w:r>
              <w:rPr>
                <w:rFonts w:cs="Calibri"/>
                <w:sz w:val="20"/>
                <w:szCs w:val="20"/>
                <w:lang w:val="en-US"/>
              </w:rPr>
              <w:t>. A</w:t>
            </w:r>
            <w:r w:rsidRPr="001418AC">
              <w:rPr>
                <w:rFonts w:cs="Calibri"/>
                <w:sz w:val="20"/>
                <w:szCs w:val="20"/>
                <w:lang w:val="en-US"/>
              </w:rPr>
              <w:t xml:space="preserve">bbreviated version of </w:t>
            </w:r>
            <w:r>
              <w:rPr>
                <w:rFonts w:cs="Calibri"/>
                <w:sz w:val="20"/>
                <w:szCs w:val="20"/>
                <w:lang w:val="en-US"/>
              </w:rPr>
              <w:t>“</w:t>
            </w:r>
            <w:r w:rsidRPr="001418AC">
              <w:rPr>
                <w:rFonts w:cs="Calibri"/>
                <w:sz w:val="20"/>
                <w:szCs w:val="20"/>
              </w:rPr>
              <w:t>Adolescent Coping With Depression Course</w:t>
            </w:r>
            <w:r>
              <w:rPr>
                <w:rFonts w:cs="Calibri"/>
                <w:sz w:val="20"/>
                <w:szCs w:val="20"/>
              </w:rPr>
              <w:t>” program. Workbook for adolescents and parents.</w:t>
            </w:r>
          </w:p>
        </w:tc>
        <w:tc>
          <w:tcPr>
            <w:tcW w:w="1380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Therapists with a master’s degree, trained in this approach, </w:t>
            </w:r>
            <w:r>
              <w:rPr>
                <w:rFonts w:cs="Calibri"/>
                <w:sz w:val="20"/>
                <w:szCs w:val="20"/>
                <w:lang w:val="en-US"/>
              </w:rPr>
              <w:t>weekly supervised</w:t>
            </w:r>
          </w:p>
        </w:tc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865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9.5 sessions on average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(median 12, range 0-15)</w:t>
            </w:r>
            <w:r>
              <w:rPr>
                <w:rFonts w:cs="Calibri"/>
                <w:sz w:val="20"/>
                <w:szCs w:val="20"/>
                <w:lang w:val="en-US"/>
              </w:rPr>
              <w:t>. Homework assignments of 46% of the attended sessions</w:t>
            </w:r>
            <w:r>
              <w:rPr>
                <w:rFonts w:cs="Calibri"/>
                <w:sz w:val="20"/>
                <w:szCs w:val="20"/>
                <w:lang w:val="en-US"/>
              </w:rPr>
              <w:t>.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Drop-out: 2% for all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follow-up</w:t>
            </w:r>
            <w:r>
              <w:rPr>
                <w:rFonts w:cs="Calibri"/>
                <w:sz w:val="20"/>
                <w:szCs w:val="20"/>
                <w:lang w:val="en-US"/>
              </w:rPr>
              <w:t>, 4% at post-t</w:t>
            </w:r>
            <w:r>
              <w:rPr>
                <w:rFonts w:cs="Calibri"/>
                <w:sz w:val="20"/>
                <w:szCs w:val="20"/>
                <w:lang w:val="en-US"/>
              </w:rPr>
              <w:t>est</w:t>
            </w:r>
            <w:r>
              <w:rPr>
                <w:rFonts w:cs="Calibri"/>
                <w:sz w:val="20"/>
                <w:szCs w:val="20"/>
                <w:lang w:val="en-US"/>
              </w:rPr>
              <w:t>, 9.6% at M12 and 17% at M18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1B58F3">
              <w:rPr>
                <w:rFonts w:cs="Calibri"/>
                <w:sz w:val="20"/>
                <w:szCs w:val="20"/>
                <w:lang w:val="en-US"/>
              </w:rPr>
              <w:t>All intervention sessions were audiotaped,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EA1A05">
              <w:rPr>
                <w:rFonts w:cs="Calibri"/>
                <w:sz w:val="20"/>
                <w:szCs w:val="20"/>
                <w:lang w:val="en-US"/>
              </w:rPr>
              <w:t>and 2 or 3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EA1A05">
              <w:rPr>
                <w:rFonts w:cs="Calibri"/>
                <w:sz w:val="20"/>
                <w:szCs w:val="20"/>
                <w:lang w:val="en-US"/>
              </w:rPr>
              <w:t>sessions were randomly selected and rated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EA1A05">
              <w:rPr>
                <w:rFonts w:cs="Calibri"/>
                <w:sz w:val="20"/>
                <w:szCs w:val="20"/>
                <w:lang w:val="en-US"/>
              </w:rPr>
              <w:t>by a senior supervisor on a 10-item fidelity scale</w:t>
            </w:r>
            <w:r>
              <w:rPr>
                <w:rFonts w:cs="Calibri"/>
                <w:sz w:val="20"/>
                <w:szCs w:val="20"/>
                <w:lang w:val="en-US"/>
              </w:rPr>
              <w:t>.</w:t>
            </w:r>
            <w:r>
              <w:t xml:space="preserve"> </w:t>
            </w:r>
            <w:r w:rsidRPr="00EA1A05">
              <w:rPr>
                <w:rFonts w:cs="Calibri"/>
                <w:sz w:val="20"/>
                <w:szCs w:val="20"/>
                <w:lang w:val="en-US"/>
              </w:rPr>
              <w:t>Mean therapist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EA1A05">
              <w:rPr>
                <w:rFonts w:cs="Calibri"/>
                <w:sz w:val="20"/>
                <w:szCs w:val="20"/>
                <w:lang w:val="en-US"/>
              </w:rPr>
              <w:t>compliance was 95.9%</w:t>
            </w:r>
            <w:r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Baseline, post-test, M12, M24</w:t>
            </w:r>
          </w:p>
        </w:tc>
      </w:tr>
      <w:tr w:rsidR="0063151F" w:rsidTr="008C705A">
        <w:trPr>
          <w:trHeight w:val="23"/>
        </w:trPr>
        <w:tc>
          <w:tcPr>
            <w:tcW w:w="129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Coiro et al. 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2012</w:t>
            </w:r>
          </w:p>
          <w:p w:rsidR="0063151F" w:rsidRDefault="0063151F" w:rsidP="008C70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(USA)</w:t>
            </w:r>
          </w:p>
        </w:tc>
        <w:tc>
          <w:tcPr>
            <w:tcW w:w="196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 education meetings </w:t>
            </w:r>
            <w:r>
              <w:rPr>
                <w:rFonts w:cs="Calibri"/>
                <w:sz w:val="20"/>
                <w:szCs w:val="20"/>
                <w:lang w:val="en-US"/>
              </w:rPr>
              <w:t>CBT group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face-to-face</w:t>
            </w:r>
            <w:r>
              <w:rPr>
                <w:rFonts w:cs="Calibri"/>
                <w:sz w:val="20"/>
                <w:szCs w:val="20"/>
                <w:lang w:val="en-US"/>
              </w:rPr>
              <w:t>: 8 weekly sessions, in group or individually, extendible, with homework and daily monitoring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 xml:space="preserve">Medication group: 6 months of paroxetine or bupropion with </w:t>
            </w:r>
            <w:r>
              <w:rPr>
                <w:rFonts w:cs="Calibri"/>
                <w:sz w:val="20"/>
                <w:szCs w:val="20"/>
                <w:lang w:val="en-US"/>
              </w:rPr>
              <w:t>adjustments in dosage.</w:t>
            </w:r>
            <w:r>
              <w:rPr>
                <w:rFonts w:cs="Calibri"/>
                <w:sz w:val="20"/>
                <w:szCs w:val="20"/>
                <w:lang w:val="en-US"/>
              </w:rPr>
              <w:br/>
            </w:r>
          </w:p>
        </w:tc>
        <w:tc>
          <w:tcPr>
            <w:tcW w:w="1415" w:type="dxa"/>
            <w:shd w:val="clear" w:color="auto" w:fill="auto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Clinic, Women Entering Care office or at home if necessary</w:t>
            </w:r>
          </w:p>
        </w:tc>
        <w:tc>
          <w:tcPr>
            <w:tcW w:w="2697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Focus on cognitive management on mood, engaging in pleasant activities, improving relationships. CBT manual </w:t>
            </w:r>
            <w:r>
              <w:rPr>
                <w:rFonts w:cs="Calibri"/>
                <w:sz w:val="20"/>
                <w:szCs w:val="20"/>
                <w:lang w:val="en-US"/>
              </w:rPr>
              <w:t>guide adapted for 8 sessions</w:t>
            </w:r>
            <w:r>
              <w:rPr>
                <w:rFonts w:cs="Calibri"/>
                <w:sz w:val="20"/>
                <w:szCs w:val="20"/>
                <w:lang w:val="en-US"/>
              </w:rPr>
              <w:t>.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Face-to-face meeting for medication intervention.</w:t>
            </w:r>
          </w:p>
        </w:tc>
        <w:tc>
          <w:tcPr>
            <w:tcW w:w="1380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Psychotherapists and primary care nurse practitioners supervised</w:t>
            </w:r>
            <w:r>
              <w:rPr>
                <w:rFonts w:cs="Calibri"/>
                <w:sz w:val="20"/>
                <w:szCs w:val="20"/>
                <w:lang w:val="en-US"/>
              </w:rPr>
              <w:t>, trained in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PTSD and </w:t>
            </w: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trauma understanding</w:t>
            </w:r>
          </w:p>
        </w:tc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Mothers: 35$ per interview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Children: 10$ gift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Transportation to care visits w</w:t>
            </w:r>
            <w:r>
              <w:rPr>
                <w:rFonts w:cs="Calibri"/>
                <w:sz w:val="20"/>
                <w:szCs w:val="20"/>
                <w:lang w:val="en-US"/>
              </w:rPr>
              <w:t>ere provided.</w:t>
            </w:r>
          </w:p>
        </w:tc>
        <w:tc>
          <w:tcPr>
            <w:tcW w:w="1865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Received minimally therapeutic “dose” of treatment: 30% in medication and 29% in CBT</w:t>
            </w:r>
            <w:r>
              <w:rPr>
                <w:rFonts w:cs="Calibri"/>
                <w:sz w:val="20"/>
                <w:szCs w:val="20"/>
                <w:lang w:val="en-US"/>
              </w:rPr>
              <w:t>.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Drop-out: 19% at M6, 25% at M12.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Not available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Baseline, M6, M12</w:t>
            </w:r>
            <w:r>
              <w:rPr>
                <w:rFonts w:cs="Calibri"/>
                <w:sz w:val="20"/>
                <w:szCs w:val="20"/>
                <w:lang w:val="en-US"/>
              </w:rPr>
              <w:br/>
            </w:r>
          </w:p>
        </w:tc>
      </w:tr>
      <w:tr w:rsidR="0063151F" w:rsidTr="008C705A">
        <w:trPr>
          <w:trHeight w:val="23"/>
        </w:trPr>
        <w:tc>
          <w:tcPr>
            <w:tcW w:w="129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Compas et al. 2009,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2010,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2011,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2012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(USA)</w:t>
            </w:r>
          </w:p>
        </w:tc>
        <w:tc>
          <w:tcPr>
            <w:tcW w:w="196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12 sessions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face-to-face</w:t>
            </w:r>
            <w:r>
              <w:rPr>
                <w:rFonts w:cs="Calibri"/>
                <w:sz w:val="20"/>
                <w:szCs w:val="20"/>
                <w:lang w:val="en-US"/>
              </w:rPr>
              <w:t>: 8 weekly, 4 booster sessions monthly.</w:t>
            </w:r>
          </w:p>
          <w:p w:rsidR="0063151F" w:rsidRPr="0098597E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98597E">
              <w:rPr>
                <w:rFonts w:cs="Calibri"/>
                <w:sz w:val="20"/>
                <w:szCs w:val="20"/>
                <w:lang w:val="en-US"/>
              </w:rPr>
              <w:t>Parents and children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98597E">
              <w:rPr>
                <w:rFonts w:cs="Calibri"/>
                <w:sz w:val="20"/>
                <w:szCs w:val="20"/>
                <w:lang w:val="en-US"/>
              </w:rPr>
              <w:t>meet separately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98597E">
              <w:rPr>
                <w:rFonts w:cs="Calibri"/>
                <w:sz w:val="20"/>
                <w:szCs w:val="20"/>
                <w:lang w:val="en-US"/>
              </w:rPr>
              <w:t>on most sessions</w:t>
            </w:r>
            <w:r>
              <w:rPr>
                <w:rFonts w:cs="Calibri"/>
                <w:sz w:val="20"/>
                <w:szCs w:val="20"/>
                <w:lang w:val="en-US"/>
              </w:rPr>
              <w:t>.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Homework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Control group: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mailing of </w:t>
            </w:r>
            <w:r>
              <w:rPr>
                <w:rFonts w:cs="Calibri"/>
                <w:sz w:val="20"/>
                <w:szCs w:val="20"/>
                <w:lang w:val="en-US"/>
              </w:rPr>
              <w:t>written material</w:t>
            </w:r>
            <w:r>
              <w:rPr>
                <w:rFonts w:cs="Calibri"/>
                <w:sz w:val="20"/>
                <w:szCs w:val="20"/>
                <w:lang w:val="en-US"/>
              </w:rPr>
              <w:t>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(internet)</w:t>
            </w:r>
            <w:r>
              <w:rPr>
                <w:rFonts w:cs="Calibri"/>
                <w:sz w:val="20"/>
                <w:szCs w:val="20"/>
                <w:lang w:val="en-US"/>
              </w:rPr>
              <w:br/>
            </w:r>
          </w:p>
        </w:tc>
        <w:tc>
          <w:tcPr>
            <w:tcW w:w="1415" w:type="dxa"/>
            <w:shd w:val="clear" w:color="auto" w:fill="auto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Clinic</w:t>
            </w:r>
          </w:p>
        </w:tc>
        <w:tc>
          <w:tcPr>
            <w:tcW w:w="2697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Improve parenting skills and coping skills, educate about depressive disorders, problem solve difficulties. Manualized program.</w:t>
            </w:r>
          </w:p>
        </w:tc>
        <w:tc>
          <w:tcPr>
            <w:tcW w:w="1380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Clinical social workers and doctoral level students in clinical psychology</w:t>
            </w:r>
            <w:r>
              <w:rPr>
                <w:rFonts w:cs="Calibri"/>
                <w:sz w:val="20"/>
                <w:szCs w:val="20"/>
                <w:lang w:val="en-US"/>
              </w:rPr>
              <w:t>, trained with audiotapes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and role-playing, with supervisions</w:t>
            </w:r>
          </w:p>
        </w:tc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865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Mean of 7.9 sessions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(range 0-12)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. Drop-out: </w:t>
            </w:r>
            <w:r>
              <w:rPr>
                <w:rFonts w:cs="Calibri"/>
                <w:sz w:val="20"/>
                <w:szCs w:val="20"/>
                <w:lang w:val="en-US"/>
              </w:rPr>
              <w:t>7</w:t>
            </w:r>
            <w:r>
              <w:rPr>
                <w:rFonts w:cs="Calibri"/>
                <w:sz w:val="20"/>
                <w:szCs w:val="20"/>
                <w:lang w:val="en-US"/>
              </w:rPr>
              <w:t>% at M1</w:t>
            </w:r>
            <w:r>
              <w:rPr>
                <w:rFonts w:cs="Calibri"/>
                <w:sz w:val="20"/>
                <w:szCs w:val="20"/>
                <w:lang w:val="en-US"/>
              </w:rPr>
              <w:t>8, 12% at M24.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68790F">
              <w:rPr>
                <w:rFonts w:cs="Calibri"/>
                <w:sz w:val="20"/>
                <w:szCs w:val="20"/>
                <w:lang w:val="en-US"/>
              </w:rPr>
              <w:t>Intervention sessions were audio-recorded, and 23% were randomly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8790F">
              <w:rPr>
                <w:rFonts w:cs="Calibri"/>
                <w:sz w:val="20"/>
                <w:szCs w:val="20"/>
                <w:lang w:val="en-US"/>
              </w:rPr>
              <w:t>selected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8790F">
              <w:rPr>
                <w:rFonts w:cs="Calibri"/>
                <w:sz w:val="20"/>
                <w:szCs w:val="20"/>
                <w:lang w:val="en-US"/>
              </w:rPr>
              <w:t>for fidelity coding.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Ratio of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number of checklist </w:t>
            </w:r>
            <w:r>
              <w:rPr>
                <w:rFonts w:cs="Calibri"/>
                <w:sz w:val="20"/>
                <w:szCs w:val="20"/>
                <w:lang w:val="en-US"/>
              </w:rPr>
              <w:t>items covered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to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total items: 9</w:t>
            </w:r>
            <w:r>
              <w:rPr>
                <w:rFonts w:cs="Calibri"/>
                <w:sz w:val="20"/>
                <w:szCs w:val="20"/>
                <w:lang w:val="en-US"/>
              </w:rPr>
              <w:t>2%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Baseline, post-test, M6, M12, M18, M24</w:t>
            </w:r>
          </w:p>
        </w:tc>
      </w:tr>
      <w:tr w:rsidR="0063151F" w:rsidTr="008C705A">
        <w:trPr>
          <w:trHeight w:val="23"/>
        </w:trPr>
        <w:tc>
          <w:tcPr>
            <w:tcW w:w="129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Forman et al.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2007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(Canada)</w:t>
            </w:r>
          </w:p>
        </w:tc>
        <w:tc>
          <w:tcPr>
            <w:tcW w:w="196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12 hours-long individual sessions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face-to-face</w:t>
            </w:r>
            <w:r>
              <w:rPr>
                <w:rFonts w:cs="Calibri"/>
                <w:sz w:val="20"/>
                <w:szCs w:val="20"/>
                <w:lang w:val="en-US"/>
              </w:rPr>
              <w:t>, each week.</w:t>
            </w:r>
            <w:r>
              <w:rPr>
                <w:sz w:val="20"/>
                <w:szCs w:val="20"/>
                <w:lang w:val="en-US"/>
              </w:rPr>
              <w:t xml:space="preserve"> Home-visits (at onset and after treatment) with videotapes.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shd w:val="clear" w:color="auto" w:fill="auto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Clinic + Home</w:t>
            </w:r>
          </w:p>
        </w:tc>
        <w:tc>
          <w:tcPr>
            <w:tcW w:w="2697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Biopsychosocial perspective, interpersonal problems (conflicts, social role transitions, loss and grief)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Therapists in private practice with PhD or PsyD degrees</w:t>
            </w:r>
            <w:r>
              <w:rPr>
                <w:rFonts w:cs="Calibri"/>
                <w:sz w:val="20"/>
                <w:szCs w:val="20"/>
                <w:lang w:val="en-US"/>
              </w:rPr>
              <w:t>, trained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with </w:t>
            </w:r>
            <w:r>
              <w:rPr>
                <w:rFonts w:cs="Calibri"/>
                <w:sz w:val="20"/>
                <w:szCs w:val="20"/>
                <w:lang w:val="en-US"/>
              </w:rPr>
              <w:t>Interpersonal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Psychotherapy for post-partum Depression (</w:t>
            </w:r>
            <w:r>
              <w:rPr>
                <w:rFonts w:cs="Calibri"/>
                <w:sz w:val="20"/>
                <w:szCs w:val="20"/>
                <w:lang w:val="en-US"/>
              </w:rPr>
              <w:t>unpublished manual) + videotapes sessions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865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89% completed study. 67% returned complete data at the follow-up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Monitoring of therapists for adherence to IPT manuals.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M6, M18</w:t>
            </w:r>
          </w:p>
        </w:tc>
      </w:tr>
      <w:tr w:rsidR="0063151F" w:rsidTr="008C705A">
        <w:trPr>
          <w:trHeight w:val="2136"/>
        </w:trPr>
        <w:tc>
          <w:tcPr>
            <w:tcW w:w="1296" w:type="dxa"/>
            <w:shd w:val="clear" w:color="auto" w:fill="FFFFFF"/>
          </w:tcPr>
          <w:p w:rsidR="0063151F" w:rsidRPr="0063151F" w:rsidRDefault="0063151F" w:rsidP="008C705A">
            <w:pPr>
              <w:rPr>
                <w:rFonts w:cs="Calibri"/>
                <w:sz w:val="20"/>
                <w:szCs w:val="20"/>
                <w:lang w:val="fr-FR"/>
              </w:rPr>
            </w:pPr>
            <w:r w:rsidRPr="0063151F">
              <w:rPr>
                <w:rFonts w:cs="Calibri"/>
                <w:sz w:val="20"/>
                <w:szCs w:val="20"/>
                <w:lang w:val="fr-FR"/>
              </w:rPr>
              <w:lastRenderedPageBreak/>
              <w:t>Garber et al. 2009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Beardslee et al. 2013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Brent et al.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2015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(USA)</w:t>
            </w:r>
            <w:r>
              <w:rPr>
                <w:rFonts w:cs="Calibri"/>
                <w:sz w:val="20"/>
                <w:szCs w:val="20"/>
                <w:lang w:val="en-US"/>
              </w:rPr>
              <w:br/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96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 weekly 90-min acute and 6 monthly continuation sessions, 3-10 adolescents.</w:t>
            </w:r>
            <w:r>
              <w:rPr>
                <w:sz w:val="20"/>
                <w:szCs w:val="20"/>
                <w:lang w:val="en-US"/>
              </w:rPr>
              <w:t xml:space="preserve"> Parent meetings at week 1 and week 8 (information sessions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en-US"/>
              </w:rPr>
              <w:t>face-to-face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5" w:type="dxa"/>
            <w:shd w:val="clear" w:color="auto" w:fill="auto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Clinic</w:t>
            </w:r>
          </w:p>
        </w:tc>
        <w:tc>
          <w:tcPr>
            <w:tcW w:w="2697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Cognitive restructuring techniques focused on negative thoughts, problem-solving skills. Relaxation, Behavioural activation and assertiveness were taught</w:t>
            </w:r>
            <w:r>
              <w:rPr>
                <w:rFonts w:cs="Calibri"/>
                <w:sz w:val="20"/>
                <w:szCs w:val="20"/>
                <w:lang w:val="en-US"/>
              </w:rPr>
              <w:t>.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Sessions were digitally </w:t>
            </w:r>
            <w:r>
              <w:rPr>
                <w:rFonts w:cs="Calibri"/>
                <w:sz w:val="20"/>
                <w:szCs w:val="20"/>
                <w:lang w:val="en-US"/>
              </w:rPr>
              <w:t>audio recorded</w:t>
            </w:r>
            <w:r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380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Masters’ level therapists, supervised by doctoral-level clinicians</w:t>
            </w:r>
          </w:p>
        </w:tc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865" w:type="dxa"/>
            <w:shd w:val="clear" w:color="auto" w:fill="FFFFFF"/>
          </w:tcPr>
          <w:p w:rsidR="0063151F" w:rsidRPr="000A217C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Average of 6.5 acute session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278E">
              <w:rPr>
                <w:rFonts w:cs="Calibri"/>
                <w:sz w:val="20"/>
                <w:szCs w:val="20"/>
                <w:lang w:val="en-US"/>
              </w:rPr>
              <w:t>(median, 8.0;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278E">
              <w:rPr>
                <w:rFonts w:cs="Calibri"/>
                <w:sz w:val="20"/>
                <w:szCs w:val="20"/>
                <w:lang w:val="en-US"/>
              </w:rPr>
              <w:t>range, 0-8 sessions)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and 3.8 continuation sessions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278E">
              <w:rPr>
                <w:rFonts w:cs="Calibri"/>
                <w:sz w:val="20"/>
                <w:szCs w:val="20"/>
                <w:lang w:val="en-US"/>
              </w:rPr>
              <w:t xml:space="preserve">(median, </w:t>
            </w:r>
            <w:r>
              <w:rPr>
                <w:rFonts w:cs="Calibri"/>
                <w:sz w:val="20"/>
                <w:szCs w:val="20"/>
                <w:lang w:val="en-US"/>
              </w:rPr>
              <w:t>5</w:t>
            </w:r>
            <w:r w:rsidRPr="00B2278E">
              <w:rPr>
                <w:rFonts w:cs="Calibri"/>
                <w:sz w:val="20"/>
                <w:szCs w:val="20"/>
                <w:lang w:val="en-US"/>
              </w:rPr>
              <w:t>.0;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2278E">
              <w:rPr>
                <w:rFonts w:cs="Calibri"/>
                <w:sz w:val="20"/>
                <w:szCs w:val="20"/>
                <w:lang w:val="en-US"/>
              </w:rPr>
              <w:t>range, 0-</w:t>
            </w:r>
            <w:r>
              <w:rPr>
                <w:rFonts w:cs="Calibri"/>
                <w:sz w:val="20"/>
                <w:szCs w:val="20"/>
                <w:lang w:val="en-US"/>
              </w:rPr>
              <w:t>6</w:t>
            </w:r>
            <w:r w:rsidRPr="00B2278E">
              <w:rPr>
                <w:rFonts w:cs="Calibri"/>
                <w:sz w:val="20"/>
                <w:szCs w:val="20"/>
                <w:lang w:val="en-US"/>
              </w:rPr>
              <w:t xml:space="preserve"> sessions)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en-US"/>
              </w:rPr>
              <w:t>Drop-out: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4.8%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in </w:t>
            </w:r>
            <w:r w:rsidRPr="00D73094">
              <w:rPr>
                <w:rFonts w:cs="Calibri"/>
                <w:sz w:val="20"/>
                <w:szCs w:val="20"/>
                <w:lang w:val="en-US"/>
              </w:rPr>
              <w:t>post</w:t>
            </w:r>
            <w:r>
              <w:rPr>
                <w:rFonts w:cs="Calibri"/>
                <w:sz w:val="20"/>
                <w:szCs w:val="20"/>
                <w:lang w:val="en-US"/>
              </w:rPr>
              <w:t>-</w:t>
            </w:r>
            <w:r w:rsidRPr="00D73094">
              <w:rPr>
                <w:rFonts w:cs="Calibri"/>
                <w:sz w:val="20"/>
                <w:szCs w:val="20"/>
                <w:lang w:val="en-US"/>
              </w:rPr>
              <w:t xml:space="preserve">acute </w:t>
            </w:r>
            <w:r>
              <w:rPr>
                <w:rFonts w:cs="Calibri"/>
                <w:sz w:val="20"/>
                <w:szCs w:val="20"/>
                <w:lang w:val="en-US"/>
              </w:rPr>
              <w:t>assessments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D73094">
              <w:rPr>
                <w:rFonts w:cs="Calibri"/>
                <w:sz w:val="20"/>
                <w:szCs w:val="20"/>
                <w:lang w:val="en-US"/>
              </w:rPr>
              <w:t>and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D73094">
              <w:rPr>
                <w:rFonts w:cs="Calibri"/>
                <w:sz w:val="20"/>
                <w:szCs w:val="20"/>
                <w:lang w:val="en-US"/>
              </w:rPr>
              <w:t xml:space="preserve">9.5% </w:t>
            </w:r>
            <w:r>
              <w:rPr>
                <w:rFonts w:cs="Calibri"/>
                <w:sz w:val="20"/>
                <w:szCs w:val="20"/>
                <w:lang w:val="en-US"/>
              </w:rPr>
              <w:t>in</w:t>
            </w:r>
            <w:r w:rsidRPr="00D73094">
              <w:rPr>
                <w:rFonts w:cs="Calibri"/>
                <w:sz w:val="20"/>
                <w:szCs w:val="20"/>
                <w:lang w:val="en-US"/>
              </w:rPr>
              <w:t xml:space="preserve"> post</w:t>
            </w:r>
            <w:r>
              <w:rPr>
                <w:rFonts w:cs="Calibri"/>
                <w:sz w:val="20"/>
                <w:szCs w:val="20"/>
                <w:lang w:val="en-US"/>
              </w:rPr>
              <w:t>-</w:t>
            </w:r>
            <w:r w:rsidRPr="00D73094">
              <w:rPr>
                <w:rFonts w:cs="Calibri"/>
                <w:sz w:val="20"/>
                <w:szCs w:val="20"/>
                <w:lang w:val="en-US"/>
              </w:rPr>
              <w:t xml:space="preserve">continuation </w:t>
            </w:r>
            <w:r>
              <w:rPr>
                <w:rFonts w:cs="Calibri"/>
                <w:sz w:val="20"/>
                <w:szCs w:val="20"/>
                <w:lang w:val="en-US"/>
              </w:rPr>
              <w:t>assessments</w:t>
            </w:r>
            <w:r w:rsidRPr="00D73094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636" w:type="dxa"/>
            <w:shd w:val="clear" w:color="auto" w:fill="FFFFFF"/>
          </w:tcPr>
          <w:p w:rsidR="0063151F" w:rsidRPr="00283F52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283F52">
              <w:rPr>
                <w:rFonts w:cs="Calibri"/>
                <w:sz w:val="20"/>
                <w:szCs w:val="20"/>
                <w:lang w:val="en-US"/>
              </w:rPr>
              <w:t xml:space="preserve">All intervention sessions were digitally </w:t>
            </w:r>
            <w:r w:rsidRPr="00283F52">
              <w:rPr>
                <w:rFonts w:cs="Calibri"/>
                <w:sz w:val="20"/>
                <w:szCs w:val="20"/>
                <w:lang w:val="en-US"/>
              </w:rPr>
              <w:t>audio recorded</w:t>
            </w:r>
            <w:r w:rsidRPr="00283F52">
              <w:rPr>
                <w:rFonts w:cs="Calibri"/>
                <w:sz w:val="20"/>
                <w:szCs w:val="20"/>
                <w:lang w:val="en-US"/>
              </w:rPr>
              <w:t>.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2</w:t>
            </w:r>
            <w:r w:rsidRPr="00283F52">
              <w:rPr>
                <w:rFonts w:cs="Calibri"/>
                <w:sz w:val="20"/>
                <w:szCs w:val="20"/>
                <w:lang w:val="en-US"/>
              </w:rPr>
              <w:t xml:space="preserve"> session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s </w:t>
            </w:r>
            <w:r w:rsidRPr="00283F52">
              <w:rPr>
                <w:rFonts w:cs="Calibri"/>
                <w:sz w:val="20"/>
                <w:szCs w:val="20"/>
                <w:lang w:val="en-US"/>
              </w:rPr>
              <w:t>randomly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283F52">
              <w:rPr>
                <w:rFonts w:cs="Calibri"/>
                <w:sz w:val="20"/>
                <w:szCs w:val="20"/>
                <w:lang w:val="en-US"/>
              </w:rPr>
              <w:t>selected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283F52">
              <w:rPr>
                <w:rFonts w:cs="Calibri"/>
                <w:sz w:val="20"/>
                <w:szCs w:val="20"/>
                <w:lang w:val="en-US"/>
              </w:rPr>
              <w:t>from each group</w:t>
            </w:r>
            <w:r>
              <w:t xml:space="preserve"> </w:t>
            </w:r>
            <w:r w:rsidRPr="00283F52">
              <w:rPr>
                <w:rFonts w:cs="Calibri"/>
                <w:sz w:val="20"/>
                <w:szCs w:val="20"/>
                <w:lang w:val="en-US"/>
              </w:rPr>
              <w:t>and rated by a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283F52">
              <w:rPr>
                <w:rFonts w:cs="Calibri"/>
                <w:sz w:val="20"/>
                <w:szCs w:val="20"/>
                <w:lang w:val="en-US"/>
              </w:rPr>
              <w:t>senior supervisor using a 9-item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fidelity scale.</w:t>
            </w:r>
            <w:r>
              <w:t xml:space="preserve"> </w:t>
            </w:r>
            <w:r w:rsidRPr="00283F52">
              <w:rPr>
                <w:rFonts w:cs="Calibri"/>
                <w:sz w:val="20"/>
                <w:szCs w:val="20"/>
                <w:lang w:val="en-US"/>
              </w:rPr>
              <w:t>Therapist compliance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283F52">
              <w:rPr>
                <w:rFonts w:cs="Calibri"/>
                <w:sz w:val="20"/>
                <w:szCs w:val="20"/>
                <w:lang w:val="en-US"/>
              </w:rPr>
              <w:t>rating scores ranged from 88.1% to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283F52">
              <w:rPr>
                <w:rFonts w:cs="Calibri"/>
                <w:sz w:val="20"/>
                <w:szCs w:val="20"/>
                <w:lang w:val="en-US"/>
              </w:rPr>
              <w:t>95.8%.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Baseline, M3, M9, M21, M33, M75</w:t>
            </w:r>
          </w:p>
        </w:tc>
      </w:tr>
      <w:tr w:rsidR="0063151F" w:rsidTr="008C705A">
        <w:trPr>
          <w:trHeight w:val="1262"/>
        </w:trPr>
        <w:tc>
          <w:tcPr>
            <w:tcW w:w="129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Giannakopoulos et al. 2021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sz w:val="20"/>
                <w:szCs w:val="20"/>
                <w:lang w:val="en-US"/>
              </w:rPr>
              <w:t>Greece</w:t>
            </w:r>
            <w:r>
              <w:rPr>
                <w:rFonts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196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LTC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discussion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with parent, face-to-face</w:t>
            </w:r>
            <w:r>
              <w:rPr>
                <w:rFonts w:cs="Calibri"/>
                <w:sz w:val="20"/>
                <w:szCs w:val="20"/>
                <w:lang w:val="en-US"/>
              </w:rPr>
              <w:t>: 2 sessions of 45min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FTI: 6-8 </w:t>
            </w:r>
            <w:r w:rsidRPr="0063151F">
              <w:rPr>
                <w:rFonts w:cs="Calibri"/>
                <w:sz w:val="20"/>
                <w:szCs w:val="20"/>
              </w:rPr>
              <w:t xml:space="preserve">weekly or fortnightly sessions of 60 min, during </w:t>
            </w:r>
            <w:r w:rsidRPr="0063151F">
              <w:rPr>
                <w:rFonts w:cs="Calibri"/>
                <w:sz w:val="20"/>
                <w:szCs w:val="20"/>
              </w:rPr>
              <w:t>6 to 18 weeks</w:t>
            </w:r>
          </w:p>
        </w:tc>
        <w:tc>
          <w:tcPr>
            <w:tcW w:w="1415" w:type="dxa"/>
            <w:shd w:val="clear" w:color="auto" w:fill="auto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Clinic</w:t>
            </w:r>
          </w:p>
        </w:tc>
        <w:tc>
          <w:tcPr>
            <w:tcW w:w="2697" w:type="dxa"/>
            <w:shd w:val="clear" w:color="auto" w:fill="FFFFFF"/>
          </w:tcPr>
          <w:p w:rsidR="0063151F" w:rsidRPr="0063151F" w:rsidRDefault="0063151F" w:rsidP="008C705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FTI: psychoeducation about depression and resilience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LTC: child-focused discussion, information for support of children.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3151F">
              <w:rPr>
                <w:rFonts w:cs="Calibri"/>
                <w:sz w:val="20"/>
                <w:szCs w:val="20"/>
              </w:rPr>
              <w:t xml:space="preserve">Greek version of the </w:t>
            </w:r>
            <w:r w:rsidRPr="00711B9F">
              <w:rPr>
                <w:rFonts w:cs="Calibri"/>
                <w:sz w:val="20"/>
                <w:szCs w:val="20"/>
              </w:rPr>
              <w:t>self-help</w:t>
            </w:r>
          </w:p>
          <w:p w:rsidR="0063151F" w:rsidRPr="0063151F" w:rsidRDefault="0063151F" w:rsidP="008C705A">
            <w:pPr>
              <w:rPr>
                <w:rFonts w:cs="Mangal" w:hint="cs"/>
                <w:sz w:val="20"/>
                <w:szCs w:val="20"/>
                <w:cs/>
                <w:lang w:val="en-US"/>
              </w:rPr>
            </w:pPr>
            <w:r w:rsidRPr="0063151F">
              <w:rPr>
                <w:rFonts w:cs="Calibri"/>
                <w:sz w:val="20"/>
                <w:szCs w:val="20"/>
              </w:rPr>
              <w:t>Booklet « How Can I Help My Children »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63151F">
              <w:rPr>
                <w:rFonts w:cs="Calibri"/>
                <w:sz w:val="20"/>
                <w:szCs w:val="20"/>
              </w:rPr>
              <w:t>Mental health professionals that had been extensively trained and supervised</w:t>
            </w:r>
          </w:p>
        </w:tc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865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62 out of 64 families completed all assessments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63151F">
              <w:rPr>
                <w:rFonts w:cs="Calibri"/>
                <w:sz w:val="20"/>
                <w:szCs w:val="20"/>
              </w:rPr>
              <w:t>Fi</w:t>
            </w:r>
            <w:r w:rsidRPr="0063151F">
              <w:rPr>
                <w:rFonts w:cs="Calibri"/>
                <w:sz w:val="20"/>
                <w:szCs w:val="20"/>
              </w:rPr>
              <w:t>delity logbook for each case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63151F">
              <w:rPr>
                <w:rFonts w:cs="Calibri"/>
                <w:sz w:val="20"/>
                <w:szCs w:val="20"/>
              </w:rPr>
              <w:t xml:space="preserve">Baseline, M4, </w:t>
            </w:r>
            <w:r w:rsidRPr="0063151F">
              <w:rPr>
                <w:rFonts w:cs="Calibri"/>
                <w:sz w:val="20"/>
                <w:szCs w:val="20"/>
              </w:rPr>
              <w:t>M</w:t>
            </w:r>
            <w:r w:rsidRPr="0063151F">
              <w:rPr>
                <w:rFonts w:cs="Calibri"/>
                <w:sz w:val="20"/>
                <w:szCs w:val="20"/>
              </w:rPr>
              <w:t xml:space="preserve">10, and </w:t>
            </w:r>
            <w:r w:rsidRPr="0063151F">
              <w:rPr>
                <w:rFonts w:cs="Calibri"/>
                <w:sz w:val="20"/>
                <w:szCs w:val="20"/>
              </w:rPr>
              <w:t>M</w:t>
            </w:r>
            <w:r w:rsidRPr="0063151F">
              <w:rPr>
                <w:rFonts w:cs="Calibri"/>
                <w:sz w:val="20"/>
                <w:szCs w:val="20"/>
              </w:rPr>
              <w:t>18</w:t>
            </w:r>
          </w:p>
        </w:tc>
      </w:tr>
      <w:tr w:rsidR="0063151F" w:rsidTr="008C705A">
        <w:trPr>
          <w:trHeight w:val="1717"/>
        </w:trPr>
        <w:tc>
          <w:tcPr>
            <w:tcW w:w="1296" w:type="dxa"/>
            <w:shd w:val="clear" w:color="auto" w:fill="FFFFFF"/>
          </w:tcPr>
          <w:p w:rsidR="0063151F" w:rsidRPr="0063151F" w:rsidRDefault="0063151F" w:rsidP="008C705A">
            <w:pPr>
              <w:rPr>
                <w:rFonts w:cs="Calibri"/>
                <w:sz w:val="20"/>
                <w:szCs w:val="20"/>
                <w:lang w:val="fr-FR"/>
              </w:rPr>
            </w:pPr>
            <w:r w:rsidRPr="0063151F">
              <w:rPr>
                <w:rFonts w:cs="Calibri"/>
                <w:sz w:val="20"/>
                <w:szCs w:val="20"/>
                <w:lang w:val="fr-FR"/>
              </w:rPr>
              <w:t>Ginsburg et al.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2009,</w:t>
            </w:r>
            <w:r w:rsidRPr="0063151F">
              <w:rPr>
                <w:rFonts w:cs="Calibri"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t>2015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t>, 2020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Pella et al.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2016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(USA)</w:t>
            </w:r>
          </w:p>
        </w:tc>
        <w:tc>
          <w:tcPr>
            <w:tcW w:w="196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 weekly 60-min sessions, each family in individual.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Parents alone in the first two sessions</w:t>
            </w:r>
            <w:r>
              <w:rPr>
                <w:rFonts w:cs="Calibri"/>
                <w:sz w:val="20"/>
                <w:szCs w:val="20"/>
                <w:lang w:val="en-US"/>
              </w:rPr>
              <w:t>, face-to-face</w:t>
            </w:r>
            <w:r>
              <w:rPr>
                <w:rFonts w:cs="Calibri"/>
                <w:sz w:val="20"/>
                <w:szCs w:val="20"/>
                <w:lang w:val="en-US"/>
              </w:rPr>
              <w:t>.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3 optional monthly booster sessions</w:t>
            </w:r>
          </w:p>
        </w:tc>
        <w:tc>
          <w:tcPr>
            <w:tcW w:w="1415" w:type="dxa"/>
            <w:shd w:val="clear" w:color="auto" w:fill="auto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Clinic</w:t>
            </w:r>
          </w:p>
        </w:tc>
        <w:tc>
          <w:tcPr>
            <w:tcW w:w="2697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Cognitive restructuring, in vivo desensitization, problem solving, parenting strategies.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Intervention group; m</w:t>
            </w:r>
            <w:r w:rsidRPr="00CE4D6E">
              <w:rPr>
                <w:rFonts w:cs="Calibri"/>
                <w:sz w:val="20"/>
                <w:szCs w:val="20"/>
                <w:lang w:val="en-US"/>
              </w:rPr>
              <w:t>anual</w:t>
            </w:r>
            <w:r>
              <w:rPr>
                <w:rFonts w:cs="Calibri"/>
                <w:sz w:val="20"/>
                <w:szCs w:val="20"/>
                <w:lang w:val="en-US"/>
              </w:rPr>
              <w:t>ized program</w:t>
            </w:r>
            <w:r w:rsidRPr="00CE4D6E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“The</w:t>
            </w:r>
            <w:r w:rsidRPr="00CE4D6E">
              <w:rPr>
                <w:rFonts w:cs="Calibri"/>
                <w:sz w:val="20"/>
                <w:szCs w:val="20"/>
                <w:lang w:val="en-US"/>
              </w:rPr>
              <w:t xml:space="preserve"> Coping and Promoting Strength</w:t>
            </w:r>
            <w:r>
              <w:rPr>
                <w:rFonts w:cs="Calibri"/>
                <w:sz w:val="20"/>
                <w:szCs w:val="20"/>
                <w:lang w:val="en-US"/>
              </w:rPr>
              <w:t>”.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Control group: </w:t>
            </w:r>
            <w:r w:rsidRPr="00CE4D6E">
              <w:rPr>
                <w:rFonts w:cs="Calibri"/>
                <w:sz w:val="20"/>
                <w:szCs w:val="20"/>
                <w:lang w:val="en-US"/>
              </w:rPr>
              <w:t>36-page pamphlet containing information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about anxiety disorder</w:t>
            </w:r>
          </w:p>
        </w:tc>
        <w:tc>
          <w:tcPr>
            <w:tcW w:w="1380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One experienced and two postdoctoral psychologists</w:t>
            </w:r>
          </w:p>
        </w:tc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865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Total mean number of sessions attended: 9.01 out of 11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(range: 0-11)</w:t>
            </w:r>
            <w:r>
              <w:rPr>
                <w:rFonts w:cs="Calibri"/>
                <w:sz w:val="20"/>
                <w:szCs w:val="20"/>
                <w:lang w:val="en-US"/>
              </w:rPr>
              <w:t>. Drop-out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(CAPS vs control)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at post-test 10% </w:t>
            </w:r>
            <w:r>
              <w:rPr>
                <w:rFonts w:cs="Calibri"/>
                <w:sz w:val="20"/>
                <w:szCs w:val="20"/>
                <w:lang w:val="en-US"/>
              </w:rPr>
              <w:t>vs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9%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en-US"/>
              </w:rPr>
              <w:t>M6 27%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vs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18%, M12 18.5% </w:t>
            </w:r>
            <w:r>
              <w:rPr>
                <w:rFonts w:cs="Calibri"/>
                <w:sz w:val="20"/>
                <w:szCs w:val="20"/>
                <w:lang w:val="en-US"/>
              </w:rPr>
              <w:t>vs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6% </w:t>
            </w:r>
          </w:p>
        </w:tc>
        <w:tc>
          <w:tcPr>
            <w:tcW w:w="1636" w:type="dxa"/>
            <w:shd w:val="clear" w:color="auto" w:fill="FFFFFF"/>
          </w:tcPr>
          <w:p w:rsidR="0063151F" w:rsidRPr="00320ED2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</w:t>
            </w:r>
            <w:r w:rsidRPr="00320ED2">
              <w:rPr>
                <w:rFonts w:cs="Calibri"/>
                <w:sz w:val="20"/>
                <w:szCs w:val="20"/>
                <w:lang w:val="en-US"/>
              </w:rPr>
              <w:t>ssessed</w:t>
            </w:r>
          </w:p>
          <w:p w:rsidR="0063151F" w:rsidRPr="00320ED2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320ED2">
              <w:rPr>
                <w:rFonts w:cs="Calibri"/>
                <w:sz w:val="20"/>
                <w:szCs w:val="20"/>
                <w:lang w:val="en-US"/>
              </w:rPr>
              <w:t>on 25% of each family’s recorded</w:t>
            </w:r>
            <w:r>
              <w:rPr>
                <w:rFonts w:cs="Calibri"/>
                <w:sz w:val="20"/>
                <w:szCs w:val="20"/>
                <w:lang w:val="en-US"/>
              </w:rPr>
              <w:t>.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I</w:t>
            </w:r>
            <w:r w:rsidRPr="00320ED2">
              <w:rPr>
                <w:rFonts w:cs="Calibri"/>
                <w:sz w:val="20"/>
                <w:szCs w:val="20"/>
                <w:lang w:val="en-US"/>
              </w:rPr>
              <w:t>ndependent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320ED2">
              <w:rPr>
                <w:rFonts w:cs="Calibri"/>
                <w:sz w:val="20"/>
                <w:szCs w:val="20"/>
                <w:lang w:val="en-US"/>
              </w:rPr>
              <w:t>evaluators.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Average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adherence rating</w:t>
            </w:r>
            <w:r>
              <w:rPr>
                <w:rFonts w:cs="Calibri"/>
                <w:sz w:val="20"/>
                <w:szCs w:val="20"/>
                <w:lang w:val="en-US"/>
              </w:rPr>
              <w:t>:</w:t>
            </w:r>
            <w:r w:rsidRPr="00320ED2">
              <w:rPr>
                <w:rFonts w:cs="Calibri"/>
                <w:sz w:val="20"/>
                <w:szCs w:val="20"/>
                <w:lang w:val="en-US"/>
              </w:rPr>
              <w:t xml:space="preserve"> 86.36% to 100%</w:t>
            </w:r>
            <w:r>
              <w:rPr>
                <w:rFonts w:cs="Calibri"/>
                <w:sz w:val="20"/>
                <w:szCs w:val="20"/>
                <w:lang w:val="en-US"/>
              </w:rPr>
              <w:t>.</w:t>
            </w:r>
            <w:r w:rsidRPr="00320ED2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M</w:t>
            </w:r>
            <w:r w:rsidRPr="00320ED2">
              <w:rPr>
                <w:rFonts w:cs="Calibri"/>
                <w:sz w:val="20"/>
                <w:szCs w:val="20"/>
                <w:lang w:val="en-US"/>
              </w:rPr>
              <w:t>ean adherence rating across all sessions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 w:rsidRPr="00320ED2">
              <w:rPr>
                <w:rFonts w:cs="Calibri"/>
                <w:sz w:val="20"/>
                <w:szCs w:val="20"/>
                <w:lang w:val="en-US"/>
              </w:rPr>
              <w:t>97.58%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Baseline, post-test (W8), M6, M12</w:t>
            </w:r>
          </w:p>
        </w:tc>
      </w:tr>
      <w:tr w:rsidR="0063151F" w:rsidTr="008C705A">
        <w:trPr>
          <w:trHeight w:val="23"/>
        </w:trPr>
        <w:tc>
          <w:tcPr>
            <w:tcW w:w="129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Jones et al.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2017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(UK)</w:t>
            </w:r>
          </w:p>
        </w:tc>
        <w:tc>
          <w:tcPr>
            <w:tcW w:w="196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Online access to 8 modules self-management + 8 modules Triple P during 16 weeks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cs="Calibri"/>
                <w:sz w:val="20"/>
                <w:szCs w:val="20"/>
                <w:lang w:val="en-US"/>
              </w:rPr>
              <w:t>30 minutes per module)</w:t>
            </w:r>
          </w:p>
        </w:tc>
        <w:tc>
          <w:tcPr>
            <w:tcW w:w="1415" w:type="dxa"/>
            <w:shd w:val="clear" w:color="auto" w:fill="auto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2697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Mixture of online information about BD, video clips from professionals, service users and self-evaluation exercises + parenting program</w:t>
            </w:r>
          </w:p>
        </w:tc>
        <w:tc>
          <w:tcPr>
            <w:tcW w:w="1380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Online sessions developed with service users with BD and parenting experience</w:t>
            </w:r>
          </w:p>
        </w:tc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865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77% accessed bipolar modules, 53% accessed Triple P modules</w:t>
            </w:r>
            <w:r>
              <w:rPr>
                <w:rFonts w:cs="Calibri"/>
                <w:sz w:val="20"/>
                <w:szCs w:val="20"/>
                <w:lang w:val="en-US"/>
              </w:rPr>
              <w:t>. Drop-out: W48 13% (</w:t>
            </w:r>
            <w:r>
              <w:rPr>
                <w:rFonts w:cs="Calibri"/>
                <w:sz w:val="20"/>
                <w:szCs w:val="20"/>
                <w:lang w:val="en-US"/>
              </w:rPr>
              <w:t>intervention) vs 8% (control)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Not applicable (online video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clip)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Baseline, W16, W24, W36, W48</w:t>
            </w:r>
          </w:p>
        </w:tc>
      </w:tr>
      <w:tr w:rsidR="0063151F" w:rsidTr="008C705A">
        <w:trPr>
          <w:trHeight w:val="23"/>
        </w:trPr>
        <w:tc>
          <w:tcPr>
            <w:tcW w:w="129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Kelley et al.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2002</w:t>
            </w:r>
            <w:r>
              <w:rPr>
                <w:rFonts w:cs="Calibri"/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</w:rPr>
              <w:t>(USA)</w:t>
            </w:r>
          </w:p>
        </w:tc>
        <w:tc>
          <w:tcPr>
            <w:tcW w:w="196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BCT: 32 sessions (12 couples + 20 individual)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IBT: 32 individual sessions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(20 BCT + 12 coping skills-based)</w:t>
            </w:r>
            <w:r>
              <w:rPr>
                <w:rFonts w:cs="Calibri"/>
                <w:sz w:val="20"/>
                <w:szCs w:val="20"/>
                <w:lang w:val="en-US"/>
              </w:rPr>
              <w:t>.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63151F">
              <w:rPr>
                <w:rFonts w:cs="Calibri"/>
                <w:sz w:val="20"/>
                <w:szCs w:val="20"/>
                <w:lang w:val="fr-FR"/>
              </w:rPr>
              <w:t xml:space="preserve">PACT: 20 individuals + 12 couples 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t>non active (lectures).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Face-to-face</w:t>
            </w:r>
            <w:r>
              <w:rPr>
                <w:rFonts w:cs="Calibri"/>
                <w:sz w:val="20"/>
                <w:szCs w:val="20"/>
                <w:lang w:val="en-US"/>
              </w:rPr>
              <w:br/>
            </w:r>
          </w:p>
        </w:tc>
        <w:tc>
          <w:tcPr>
            <w:tcW w:w="1415" w:type="dxa"/>
            <w:shd w:val="clear" w:color="auto" w:fill="auto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Clinic</w:t>
            </w:r>
          </w:p>
        </w:tc>
        <w:tc>
          <w:tcPr>
            <w:tcW w:w="2697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Support abstinence/ compliance, communication skills, increase positive Behavioural exchanges</w:t>
            </w:r>
            <w:r>
              <w:rPr>
                <w:rFonts w:cs="Calibri"/>
                <w:sz w:val="20"/>
                <w:szCs w:val="20"/>
                <w:lang w:val="en-US"/>
              </w:rPr>
              <w:t>. Based on written manuals, remained flexible.</w:t>
            </w:r>
          </w:p>
        </w:tc>
        <w:tc>
          <w:tcPr>
            <w:tcW w:w="1380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Unclear</w:t>
            </w:r>
          </w:p>
        </w:tc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865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8/64 and 8/71 did not received a therapeutic dose of treatment</w:t>
            </w:r>
            <w:r>
              <w:rPr>
                <w:rFonts w:cs="Calibri"/>
                <w:sz w:val="20"/>
                <w:szCs w:val="20"/>
                <w:lang w:val="en-US"/>
              </w:rPr>
              <w:t>. 18% of couples: at least one missing observation during follow-up.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Not a</w:t>
            </w:r>
            <w:r>
              <w:rPr>
                <w:rFonts w:cs="Calibri"/>
                <w:sz w:val="20"/>
                <w:szCs w:val="20"/>
                <w:lang w:val="en-US"/>
              </w:rPr>
              <w:t>vailable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Baseline, post-test, M6, M12</w:t>
            </w:r>
          </w:p>
        </w:tc>
      </w:tr>
      <w:tr w:rsidR="0063151F" w:rsidTr="008C705A">
        <w:trPr>
          <w:trHeight w:val="1994"/>
        </w:trPr>
        <w:tc>
          <w:tcPr>
            <w:tcW w:w="1296" w:type="dxa"/>
            <w:shd w:val="clear" w:color="auto" w:fill="FFFFFF"/>
          </w:tcPr>
          <w:p w:rsidR="0063151F" w:rsidRDefault="0063151F" w:rsidP="008C7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Lenze et al.</w:t>
            </w:r>
          </w:p>
          <w:p w:rsidR="0063151F" w:rsidRDefault="0063151F" w:rsidP="008C7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(USA)</w:t>
            </w:r>
          </w:p>
        </w:tc>
        <w:tc>
          <w:tcPr>
            <w:tcW w:w="1964" w:type="dxa"/>
            <w:shd w:val="clear" w:color="auto" w:fill="FFFFFF"/>
          </w:tcPr>
          <w:p w:rsidR="0063151F" w:rsidRPr="0063151F" w:rsidRDefault="0063151F" w:rsidP="008C705A">
            <w:pPr>
              <w:rPr>
                <w:rFonts w:cs="Calibri"/>
                <w:sz w:val="20"/>
                <w:szCs w:val="20"/>
              </w:rPr>
            </w:pPr>
            <w:r w:rsidRPr="0063151F">
              <w:rPr>
                <w:rFonts w:cs="Calibri"/>
                <w:sz w:val="20"/>
                <w:szCs w:val="20"/>
              </w:rPr>
              <w:t>8 sessions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63151F">
              <w:rPr>
                <w:rFonts w:cs="Calibri"/>
                <w:sz w:val="20"/>
                <w:szCs w:val="20"/>
              </w:rPr>
              <w:t>of IPT during pregnancy</w:t>
            </w:r>
            <w:r w:rsidRPr="0063151F">
              <w:rPr>
                <w:rFonts w:cs="Calibri"/>
                <w:sz w:val="20"/>
                <w:szCs w:val="20"/>
              </w:rPr>
              <w:t xml:space="preserve"> (brief-IPT) + </w:t>
            </w:r>
            <w:r w:rsidRPr="0063151F">
              <w:rPr>
                <w:rFonts w:cs="Calibri"/>
                <w:sz w:val="20"/>
                <w:szCs w:val="20"/>
              </w:rPr>
              <w:t>minimum</w:t>
            </w:r>
            <w:r w:rsidRPr="0063151F">
              <w:rPr>
                <w:rFonts w:cs="Calibri"/>
                <w:sz w:val="20"/>
                <w:szCs w:val="20"/>
              </w:rPr>
              <w:t xml:space="preserve"> </w:t>
            </w:r>
            <w:r w:rsidRPr="0063151F">
              <w:rPr>
                <w:rFonts w:cs="Calibri"/>
                <w:sz w:val="20"/>
                <w:szCs w:val="20"/>
              </w:rPr>
              <w:t>10 post-partum session during 1st year</w:t>
            </w:r>
            <w:r w:rsidRPr="0063151F">
              <w:rPr>
                <w:rFonts w:cs="Calibri"/>
                <w:sz w:val="20"/>
                <w:szCs w:val="20"/>
              </w:rPr>
              <w:t>, face-to-face</w:t>
            </w:r>
          </w:p>
        </w:tc>
        <w:tc>
          <w:tcPr>
            <w:tcW w:w="1415" w:type="dxa"/>
            <w:shd w:val="clear" w:color="auto" w:fill="auto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Patient’s choice </w:t>
            </w:r>
            <w:r w:rsidRPr="0063151F">
              <w:rPr>
                <w:rFonts w:cs="Calibri"/>
                <w:sz w:val="20"/>
                <w:szCs w:val="20"/>
              </w:rPr>
              <w:t>(in-home, in clinic, or other community location)</w:t>
            </w:r>
          </w:p>
        </w:tc>
        <w:tc>
          <w:tcPr>
            <w:tcW w:w="2697" w:type="dxa"/>
            <w:shd w:val="clear" w:color="auto" w:fill="FFFFFF"/>
          </w:tcPr>
          <w:p w:rsidR="0063151F" w:rsidRPr="0063151F" w:rsidRDefault="0063151F" w:rsidP="008C705A">
            <w:pPr>
              <w:rPr>
                <w:rFonts w:cs="Calibri"/>
                <w:sz w:val="20"/>
                <w:szCs w:val="20"/>
              </w:rPr>
            </w:pPr>
            <w:r w:rsidRPr="0063151F">
              <w:rPr>
                <w:rFonts w:cs="Calibri"/>
                <w:sz w:val="20"/>
                <w:szCs w:val="20"/>
              </w:rPr>
              <w:t>Behavio</w:t>
            </w:r>
            <w:r>
              <w:rPr>
                <w:rFonts w:cs="Calibri"/>
                <w:sz w:val="20"/>
                <w:szCs w:val="20"/>
              </w:rPr>
              <w:t>u</w:t>
            </w:r>
            <w:r w:rsidRPr="0063151F">
              <w:rPr>
                <w:rFonts w:cs="Calibri"/>
                <w:sz w:val="20"/>
                <w:szCs w:val="20"/>
              </w:rPr>
              <w:t xml:space="preserve">ral strategies to enhance maternal sensitivity and responsiveness, positive touch, and mutual regulation, with </w:t>
            </w:r>
            <w:r w:rsidRPr="00EC6A85">
              <w:rPr>
                <w:rFonts w:cs="Calibri"/>
                <w:sz w:val="20"/>
                <w:szCs w:val="20"/>
              </w:rPr>
              <w:t>attachment-based</w:t>
            </w:r>
            <w:r w:rsidRPr="0063151F">
              <w:rPr>
                <w:rFonts w:cs="Calibri"/>
                <w:sz w:val="20"/>
                <w:szCs w:val="20"/>
              </w:rPr>
              <w:t xml:space="preserve"> </w:t>
            </w:r>
            <w:r w:rsidRPr="0063151F">
              <w:rPr>
                <w:rFonts w:cs="Calibri"/>
                <w:sz w:val="20"/>
                <w:szCs w:val="20"/>
              </w:rPr>
              <w:t>exploration of the maternal-infant</w:t>
            </w:r>
            <w:r w:rsidRPr="0063151F">
              <w:rPr>
                <w:rFonts w:cs="Calibri"/>
                <w:sz w:val="20"/>
                <w:szCs w:val="20"/>
              </w:rPr>
              <w:t xml:space="preserve"> r</w:t>
            </w:r>
            <w:r w:rsidRPr="0063151F">
              <w:rPr>
                <w:rFonts w:cs="Calibri"/>
                <w:sz w:val="20"/>
                <w:szCs w:val="20"/>
              </w:rPr>
              <w:t>elationship</w:t>
            </w:r>
            <w:r w:rsidRPr="0063151F">
              <w:rPr>
                <w:rFonts w:cs="Calibri"/>
                <w:sz w:val="20"/>
                <w:szCs w:val="20"/>
              </w:rPr>
              <w:t xml:space="preserve">. Education of </w:t>
            </w:r>
            <w:r w:rsidRPr="0063151F">
              <w:rPr>
                <w:rFonts w:cs="Calibri"/>
                <w:sz w:val="20"/>
                <w:szCs w:val="20"/>
              </w:rPr>
              <w:t>baby</w:t>
            </w:r>
            <w:r w:rsidRPr="0063151F">
              <w:rPr>
                <w:rFonts w:cs="Calibri"/>
                <w:sz w:val="20"/>
                <w:szCs w:val="20"/>
              </w:rPr>
              <w:t xml:space="preserve"> development</w:t>
            </w:r>
            <w:r w:rsidRPr="0063151F">
              <w:rPr>
                <w:rFonts w:cs="Calibri"/>
                <w:sz w:val="20"/>
                <w:szCs w:val="20"/>
              </w:rPr>
              <w:t>. Brief-IPT model followed</w:t>
            </w:r>
          </w:p>
        </w:tc>
        <w:tc>
          <w:tcPr>
            <w:tcW w:w="1380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63151F">
              <w:rPr>
                <w:rFonts w:cs="Calibri"/>
                <w:sz w:val="20"/>
                <w:szCs w:val="20"/>
              </w:rPr>
              <w:t>Clinical psychologist or</w:t>
            </w:r>
            <w:r w:rsidRPr="0063151F">
              <w:rPr>
                <w:rFonts w:cs="Calibri"/>
                <w:sz w:val="20"/>
                <w:szCs w:val="20"/>
              </w:rPr>
              <w:t xml:space="preserve"> a</w:t>
            </w:r>
            <w:r w:rsidRPr="0063151F">
              <w:rPr>
                <w:rFonts w:cs="Calibri"/>
                <w:sz w:val="20"/>
                <w:szCs w:val="20"/>
              </w:rPr>
              <w:t xml:space="preserve"> master's level licensed professional </w:t>
            </w:r>
            <w:r w:rsidRPr="00EC6A85">
              <w:rPr>
                <w:rFonts w:cs="Calibri"/>
                <w:sz w:val="20"/>
                <w:szCs w:val="20"/>
              </w:rPr>
              <w:t>counsellors</w:t>
            </w:r>
            <w:r w:rsidRPr="0063151F">
              <w:rPr>
                <w:rFonts w:cs="Calibri"/>
                <w:sz w:val="20"/>
                <w:szCs w:val="20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fr-FR"/>
              </w:rPr>
              <w:t>Supervision</w:t>
            </w:r>
            <w:r>
              <w:rPr>
                <w:rFonts w:cs="Calibri"/>
                <w:sz w:val="20"/>
                <w:szCs w:val="20"/>
                <w:lang w:val="fr-FR"/>
              </w:rPr>
              <w:t xml:space="preserve"> sessions</w:t>
            </w:r>
          </w:p>
        </w:tc>
        <w:tc>
          <w:tcPr>
            <w:tcW w:w="1751" w:type="dxa"/>
            <w:shd w:val="clear" w:color="auto" w:fill="FFFFFF"/>
          </w:tcPr>
          <w:p w:rsidR="0063151F" w:rsidRPr="0063151F" w:rsidRDefault="0063151F" w:rsidP="008C705A">
            <w:pPr>
              <w:rPr>
                <w:rFonts w:cs="Calibri"/>
                <w:sz w:val="20"/>
                <w:szCs w:val="20"/>
              </w:rPr>
            </w:pPr>
            <w:r w:rsidRPr="0063151F">
              <w:rPr>
                <w:rFonts w:cs="Calibri"/>
                <w:sz w:val="20"/>
                <w:szCs w:val="20"/>
              </w:rPr>
              <w:t>15 diapers at</w:t>
            </w:r>
          </w:p>
          <w:p w:rsidR="0063151F" w:rsidRPr="0063151F" w:rsidRDefault="0063151F" w:rsidP="008C705A">
            <w:pPr>
              <w:rPr>
                <w:rFonts w:cs="Calibri"/>
                <w:sz w:val="20"/>
                <w:szCs w:val="20"/>
              </w:rPr>
            </w:pPr>
            <w:r w:rsidRPr="0063151F">
              <w:rPr>
                <w:rFonts w:cs="Calibri"/>
                <w:sz w:val="20"/>
                <w:szCs w:val="20"/>
              </w:rPr>
              <w:t xml:space="preserve">each session attended or </w:t>
            </w:r>
            <w:r w:rsidRPr="0063151F">
              <w:rPr>
                <w:rFonts w:cs="Calibri"/>
                <w:sz w:val="20"/>
                <w:szCs w:val="20"/>
              </w:rPr>
              <w:t>for each telephone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63151F">
              <w:rPr>
                <w:rFonts w:cs="Calibri"/>
                <w:sz w:val="20"/>
                <w:szCs w:val="20"/>
              </w:rPr>
              <w:t>questionnaire session completed in the two groups</w:t>
            </w:r>
          </w:p>
        </w:tc>
        <w:tc>
          <w:tcPr>
            <w:tcW w:w="1865" w:type="dxa"/>
            <w:shd w:val="clear" w:color="auto" w:fill="FFFFFF"/>
          </w:tcPr>
          <w:p w:rsidR="0063151F" w:rsidRPr="0063151F" w:rsidRDefault="0063151F" w:rsidP="008C705A">
            <w:pPr>
              <w:rPr>
                <w:rFonts w:cs="Calibri"/>
                <w:sz w:val="20"/>
                <w:szCs w:val="20"/>
              </w:rPr>
            </w:pPr>
            <w:r w:rsidRPr="0063151F">
              <w:rPr>
                <w:rFonts w:cs="Calibri"/>
                <w:sz w:val="20"/>
                <w:szCs w:val="20"/>
              </w:rPr>
              <w:t xml:space="preserve">Average number of sessions </w:t>
            </w:r>
            <w:r w:rsidRPr="00EC6A85">
              <w:rPr>
                <w:rFonts w:cs="Calibri"/>
                <w:sz w:val="20"/>
                <w:szCs w:val="20"/>
              </w:rPr>
              <w:t>completed:</w:t>
            </w:r>
            <w:r w:rsidRPr="0063151F">
              <w:rPr>
                <w:rFonts w:cs="Calibri"/>
                <w:sz w:val="20"/>
                <w:szCs w:val="20"/>
              </w:rPr>
              <w:t xml:space="preserve"> 8 (</w:t>
            </w:r>
            <w:r w:rsidRPr="0063151F">
              <w:rPr>
                <w:rFonts w:cs="Calibri"/>
                <w:sz w:val="20"/>
                <w:szCs w:val="20"/>
              </w:rPr>
              <w:t>range 0 to 24).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fr-FR"/>
              </w:rPr>
            </w:pPr>
            <w:r w:rsidRPr="0063151F">
              <w:rPr>
                <w:rFonts w:cs="Calibri"/>
                <w:sz w:val="20"/>
                <w:szCs w:val="20"/>
              </w:rPr>
              <w:t>43%</w:t>
            </w:r>
            <w:r w:rsidRPr="0063151F">
              <w:rPr>
                <w:rFonts w:cs="Calibri"/>
                <w:sz w:val="20"/>
                <w:szCs w:val="20"/>
              </w:rPr>
              <w:t xml:space="preserve"> of </w:t>
            </w:r>
            <w:r w:rsidRPr="0063151F">
              <w:rPr>
                <w:rFonts w:cs="Calibri"/>
                <w:sz w:val="20"/>
                <w:szCs w:val="20"/>
              </w:rPr>
              <w:t>women completed eight or more sessions. Six (29%) did not</w:t>
            </w:r>
            <w:r w:rsidRPr="0063151F">
              <w:rPr>
                <w:rFonts w:cs="Calibri"/>
                <w:sz w:val="20"/>
                <w:szCs w:val="20"/>
              </w:rPr>
              <w:t xml:space="preserve"> </w:t>
            </w:r>
            <w:r w:rsidRPr="0063151F">
              <w:rPr>
                <w:rFonts w:cs="Calibri"/>
                <w:sz w:val="20"/>
                <w:szCs w:val="20"/>
              </w:rPr>
              <w:t>attend more than two sessions.</w:t>
            </w:r>
            <w:r w:rsidRPr="0063151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fr-FR"/>
              </w:rPr>
              <w:t>R</w:t>
            </w:r>
            <w:r w:rsidRPr="00C07C59">
              <w:rPr>
                <w:rFonts w:cs="Calibri"/>
                <w:sz w:val="20"/>
                <w:szCs w:val="20"/>
                <w:lang w:val="fr-FR"/>
              </w:rPr>
              <w:t xml:space="preserve">etention </w:t>
            </w:r>
            <w:r>
              <w:rPr>
                <w:rFonts w:cs="Calibri"/>
                <w:sz w:val="20"/>
                <w:szCs w:val="20"/>
                <w:lang w:val="fr-FR"/>
              </w:rPr>
              <w:t xml:space="preserve">rate </w:t>
            </w:r>
            <w:r>
              <w:rPr>
                <w:rFonts w:cs="Calibri"/>
                <w:sz w:val="20"/>
                <w:szCs w:val="20"/>
                <w:lang w:val="fr-FR"/>
              </w:rPr>
              <w:t>&lt;</w:t>
            </w:r>
            <w:r w:rsidRPr="00C07C59">
              <w:rPr>
                <w:rFonts w:cs="Calibri"/>
                <w:sz w:val="20"/>
                <w:szCs w:val="20"/>
                <w:lang w:val="fr-FR"/>
              </w:rPr>
              <w:t>80%</w:t>
            </w:r>
            <w:r>
              <w:rPr>
                <w:rFonts w:cs="Calibri"/>
                <w:sz w:val="20"/>
                <w:szCs w:val="20"/>
                <w:lang w:val="fr-FR"/>
              </w:rPr>
              <w:t>.</w:t>
            </w:r>
          </w:p>
          <w:p w:rsidR="0063151F" w:rsidRPr="0063151F" w:rsidRDefault="0063151F" w:rsidP="008C705A">
            <w:pPr>
              <w:rPr>
                <w:rFonts w:cs="Calibri"/>
                <w:sz w:val="20"/>
                <w:szCs w:val="20"/>
                <w:lang w:val="fr-FR"/>
              </w:rPr>
            </w:pPr>
          </w:p>
        </w:tc>
        <w:tc>
          <w:tcPr>
            <w:tcW w:w="1636" w:type="dxa"/>
            <w:shd w:val="clear" w:color="auto" w:fill="FFFFFF"/>
          </w:tcPr>
          <w:p w:rsidR="0063151F" w:rsidRPr="0063151F" w:rsidRDefault="0063151F" w:rsidP="008C705A">
            <w:pPr>
              <w:rPr>
                <w:rFonts w:cs="Calibri"/>
                <w:sz w:val="20"/>
                <w:szCs w:val="20"/>
              </w:rPr>
            </w:pPr>
            <w:r w:rsidRPr="0063151F">
              <w:rPr>
                <w:rFonts w:cs="Calibri"/>
                <w:sz w:val="20"/>
                <w:szCs w:val="20"/>
              </w:rPr>
              <w:t xml:space="preserve">Weekly </w:t>
            </w:r>
            <w:r w:rsidRPr="0063151F">
              <w:rPr>
                <w:rFonts w:cs="Calibri"/>
                <w:sz w:val="20"/>
                <w:szCs w:val="20"/>
              </w:rPr>
              <w:t xml:space="preserve">supervision </w:t>
            </w:r>
            <w:r w:rsidRPr="0063151F">
              <w:rPr>
                <w:rFonts w:cs="Calibri"/>
                <w:sz w:val="20"/>
                <w:szCs w:val="20"/>
              </w:rPr>
              <w:t>meetings to ensure fidelity</w:t>
            </w:r>
            <w:r w:rsidRPr="0063151F">
              <w:rPr>
                <w:rFonts w:cs="Calibri"/>
                <w:sz w:val="20"/>
                <w:szCs w:val="20"/>
              </w:rPr>
              <w:t>. IPT Adherence and Quality scale used.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63151F">
              <w:rPr>
                <w:rFonts w:cs="Calibri"/>
                <w:sz w:val="20"/>
                <w:szCs w:val="20"/>
              </w:rPr>
              <w:t>Baseline, 37</w:t>
            </w:r>
            <w:r w:rsidRPr="0063151F">
              <w:rPr>
                <w:rFonts w:cs="Calibri" w:hint="eastAsia"/>
                <w:sz w:val="20"/>
                <w:szCs w:val="20"/>
              </w:rPr>
              <w:t>–</w:t>
            </w:r>
            <w:r w:rsidRPr="0063151F">
              <w:rPr>
                <w:rFonts w:cs="Calibri"/>
                <w:sz w:val="20"/>
                <w:szCs w:val="20"/>
              </w:rPr>
              <w:t>39 weeks gestation, M3, M6, M9, and M12 postpartum</w:t>
            </w:r>
          </w:p>
        </w:tc>
      </w:tr>
      <w:tr w:rsidR="0063151F" w:rsidTr="008C705A">
        <w:trPr>
          <w:trHeight w:val="1994"/>
        </w:trPr>
        <w:tc>
          <w:tcPr>
            <w:tcW w:w="129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Van Doesum et al.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2008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Kersten Alvarez et al.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2010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(Netherlands)</w:t>
            </w:r>
          </w:p>
        </w:tc>
        <w:tc>
          <w:tcPr>
            <w:tcW w:w="196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8-10 home visits,each lasting approximately 60-90 min during 3-4 months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One visit 3 months after intervention. </w:t>
            </w:r>
            <w:r>
              <w:rPr>
                <w:rFonts w:cs="Calibri"/>
                <w:sz w:val="20"/>
                <w:szCs w:val="20"/>
                <w:lang w:val="en-US"/>
              </w:rPr>
              <w:t>Control group: 3 phone calls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during 3 months</w:t>
            </w:r>
          </w:p>
        </w:tc>
        <w:tc>
          <w:tcPr>
            <w:tcW w:w="1415" w:type="dxa"/>
            <w:shd w:val="clear" w:color="auto" w:fill="auto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Home</w:t>
            </w:r>
          </w:p>
        </w:tc>
        <w:tc>
          <w:tcPr>
            <w:tcW w:w="2697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Home visits with videotapes + modeling/ cognitive restructuring/ practical pedagogical support/baby massages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en-US"/>
              </w:rPr>
              <w:t>Video feedback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after analysis of interactions.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Manual program available for </w:t>
            </w:r>
            <w:r>
              <w:rPr>
                <w:rFonts w:cs="Calibri"/>
                <w:sz w:val="20"/>
                <w:szCs w:val="20"/>
                <w:lang w:val="en-US"/>
              </w:rPr>
              <w:t>home visitors.</w:t>
            </w:r>
          </w:p>
        </w:tc>
        <w:tc>
          <w:tcPr>
            <w:tcW w:w="1380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Prevention specialists with a master's degree in psychology or social psychiatry</w:t>
            </w:r>
          </w:p>
        </w:tc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865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Drop-out rate from M6 to Y3-4: 18.3%</w:t>
            </w:r>
            <w:r>
              <w:rPr>
                <w:rFonts w:cs="Calibri"/>
                <w:sz w:val="20"/>
                <w:szCs w:val="20"/>
                <w:lang w:val="en-US"/>
              </w:rPr>
              <w:br/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Not a</w:t>
            </w:r>
            <w:r>
              <w:rPr>
                <w:rFonts w:cs="Calibri"/>
                <w:sz w:val="20"/>
                <w:szCs w:val="20"/>
                <w:lang w:val="en-US"/>
              </w:rPr>
              <w:t>vailable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Baseline, post-test, M6, Y3-4</w:t>
            </w:r>
            <w:r>
              <w:rPr>
                <w:rFonts w:cs="Calibri"/>
                <w:sz w:val="20"/>
                <w:szCs w:val="20"/>
                <w:lang w:val="en-US"/>
              </w:rPr>
              <w:br/>
            </w:r>
          </w:p>
        </w:tc>
      </w:tr>
      <w:tr w:rsidR="0063151F" w:rsidTr="008C705A">
        <w:trPr>
          <w:trHeight w:val="1838"/>
        </w:trPr>
        <w:tc>
          <w:tcPr>
            <w:tcW w:w="129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Lam et al.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2008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(USA)</w:t>
            </w:r>
          </w:p>
        </w:tc>
        <w:tc>
          <w:tcPr>
            <w:tcW w:w="196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PSBCT: 6 BCT sessions + 6 parent skills training + 12 standard care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BCT: 12 BCT sessions + 12 standard care</w:t>
            </w:r>
          </w:p>
        </w:tc>
        <w:tc>
          <w:tcPr>
            <w:tcW w:w="1415" w:type="dxa"/>
            <w:shd w:val="clear" w:color="auto" w:fill="auto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Clinic</w:t>
            </w:r>
          </w:p>
        </w:tc>
        <w:tc>
          <w:tcPr>
            <w:tcW w:w="2697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BCT: improving communication and problem-solving skills, reinforcing sobriety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PSBCT: BCT + improving parent and child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functioning</w:t>
            </w:r>
          </w:p>
        </w:tc>
        <w:tc>
          <w:tcPr>
            <w:tcW w:w="1380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Master's level therapists experienced in BCT and coping skills therapy</w:t>
            </w:r>
          </w:p>
        </w:tc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865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83% provide complete data at all assessments. </w:t>
            </w:r>
            <w:r>
              <w:rPr>
                <w:rFonts w:cs="Calibri"/>
                <w:sz w:val="20"/>
                <w:szCs w:val="20"/>
                <w:lang w:val="en-US"/>
              </w:rPr>
              <w:t>7%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provided </w:t>
            </w:r>
            <w:r>
              <w:rPr>
                <w:rFonts w:cs="Calibri"/>
                <w:sz w:val="20"/>
                <w:szCs w:val="20"/>
                <w:lang w:val="en-US"/>
              </w:rPr>
              <w:t>incomplete d</w:t>
            </w:r>
            <w:r>
              <w:rPr>
                <w:rFonts w:cs="Calibri"/>
                <w:sz w:val="20"/>
                <w:szCs w:val="20"/>
                <w:lang w:val="en-US"/>
              </w:rPr>
              <w:t>ata, 10% were lost to contact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Not available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Baseline, post-test, M6, M12</w:t>
            </w:r>
          </w:p>
        </w:tc>
      </w:tr>
      <w:tr w:rsidR="0063151F" w:rsidTr="008C705A">
        <w:trPr>
          <w:trHeight w:val="1977"/>
        </w:trPr>
        <w:tc>
          <w:tcPr>
            <w:tcW w:w="129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Murray et al.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2003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(UK)</w:t>
            </w:r>
          </w:p>
        </w:tc>
        <w:tc>
          <w:tcPr>
            <w:tcW w:w="196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Weekly sessions, from 8 to 18 weeks post-partum, at women’s homes</w:t>
            </w:r>
          </w:p>
        </w:tc>
        <w:tc>
          <w:tcPr>
            <w:tcW w:w="1415" w:type="dxa"/>
            <w:shd w:val="clear" w:color="auto" w:fill="auto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Home</w:t>
            </w:r>
          </w:p>
        </w:tc>
        <w:tc>
          <w:tcPr>
            <w:tcW w:w="2697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CBT: supportive therapeutic relationship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based on interaction guidance treatment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PDT: understand mother’s representation and attachment history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NDC: discussion about mother’s feelings and current concerns</w:t>
            </w:r>
          </w:p>
        </w:tc>
        <w:tc>
          <w:tcPr>
            <w:tcW w:w="1380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6 study therapists: 3 specialists in each treatment and 3 non-specialists with training</w:t>
            </w:r>
            <w:r>
              <w:rPr>
                <w:rFonts w:cs="Calibri"/>
                <w:sz w:val="20"/>
                <w:szCs w:val="20"/>
                <w:lang w:val="en-US"/>
              </w:rPr>
              <w:t>, weekly supervision sessions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865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At 5 years 71% of controls and 81% of those who completed therapy were assessed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Therapy Rating Scale (com</w:t>
            </w:r>
            <w:r>
              <w:rPr>
                <w:rFonts w:cs="Calibri"/>
                <w:sz w:val="20"/>
                <w:szCs w:val="20"/>
                <w:lang w:val="en-US"/>
              </w:rPr>
              <w:t>pleted by participants)</w:t>
            </w:r>
            <w:r>
              <w:rPr>
                <w:rFonts w:cs="Calibri"/>
                <w:sz w:val="20"/>
                <w:szCs w:val="20"/>
                <w:lang w:val="en-US"/>
              </w:rPr>
              <w:t>. Pairwise comparisons of subscales confirm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t</w:t>
            </w:r>
            <w:r>
              <w:rPr>
                <w:rFonts w:cs="Calibri"/>
                <w:sz w:val="20"/>
                <w:szCs w:val="20"/>
                <w:lang w:val="en-US"/>
              </w:rPr>
              <w:t>r</w:t>
            </w:r>
            <w:r>
              <w:rPr>
                <w:rFonts w:cs="Calibri"/>
                <w:sz w:val="20"/>
                <w:szCs w:val="20"/>
                <w:lang w:val="en-US"/>
              </w:rPr>
              <w:t>eatments were delivered as intended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Baseline, post-test, M18 </w:t>
            </w:r>
          </w:p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and Y5 post-partum</w:t>
            </w:r>
          </w:p>
        </w:tc>
      </w:tr>
      <w:tr w:rsidR="0063151F" w:rsidTr="008C705A">
        <w:trPr>
          <w:trHeight w:val="1731"/>
        </w:trPr>
        <w:tc>
          <w:tcPr>
            <w:tcW w:w="1296" w:type="dxa"/>
            <w:shd w:val="clear" w:color="auto" w:fill="FFFFFF"/>
          </w:tcPr>
          <w:p w:rsidR="0063151F" w:rsidRPr="0063151F" w:rsidRDefault="0063151F" w:rsidP="008C705A">
            <w:pPr>
              <w:rPr>
                <w:rFonts w:cs="Calibri"/>
                <w:sz w:val="20"/>
                <w:szCs w:val="20"/>
                <w:lang w:val="fr-FR"/>
              </w:rPr>
            </w:pPr>
            <w:r w:rsidRPr="0063151F">
              <w:rPr>
                <w:rFonts w:cs="Calibri"/>
                <w:sz w:val="20"/>
                <w:szCs w:val="20"/>
                <w:lang w:val="fr-FR"/>
              </w:rPr>
              <w:t>Solantus et al.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2010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Punamaki et al.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2013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(Finland)</w:t>
            </w:r>
          </w:p>
        </w:tc>
        <w:tc>
          <w:tcPr>
            <w:tcW w:w="196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FTI: &gt;6 sessions, 30-45min, increased with number of child</w:t>
            </w:r>
            <w:r>
              <w:rPr>
                <w:rFonts w:cs="Calibri"/>
                <w:sz w:val="20"/>
                <w:szCs w:val="20"/>
                <w:lang w:val="en-US"/>
              </w:rPr>
              <w:t>ren</w:t>
            </w:r>
            <w:r>
              <w:rPr>
                <w:rFonts w:cs="Calibri"/>
                <w:sz w:val="20"/>
                <w:szCs w:val="20"/>
                <w:lang w:val="en-US"/>
              </w:rPr>
              <w:t>.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4873AE">
              <w:rPr>
                <w:rFonts w:cs="Calibri"/>
                <w:sz w:val="20"/>
                <w:szCs w:val="20"/>
                <w:lang w:val="en-US"/>
              </w:rPr>
              <w:t>2 sessions for parents, 1 session for children and the rest of the sessions for families</w:t>
            </w:r>
            <w:r>
              <w:rPr>
                <w:rFonts w:cs="Calibri"/>
                <w:sz w:val="20"/>
                <w:szCs w:val="20"/>
                <w:lang w:val="en-US"/>
              </w:rPr>
              <w:t>. Face-to-face.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LTC discussion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with parent</w:t>
            </w:r>
            <w:r>
              <w:rPr>
                <w:rFonts w:cs="Calibri"/>
                <w:sz w:val="20"/>
                <w:szCs w:val="20"/>
                <w:lang w:val="en-US"/>
              </w:rPr>
              <w:t>: between 1 and 2 sessions (&lt;45min)</w:t>
            </w:r>
            <w:r>
              <w:rPr>
                <w:rFonts w:cs="Calibri"/>
                <w:sz w:val="20"/>
                <w:szCs w:val="20"/>
                <w:lang w:val="en-US"/>
              </w:rPr>
              <w:t>, face-to-face</w:t>
            </w:r>
          </w:p>
        </w:tc>
        <w:tc>
          <w:tcPr>
            <w:tcW w:w="1415" w:type="dxa"/>
            <w:shd w:val="clear" w:color="auto" w:fill="auto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Clinic</w:t>
            </w:r>
          </w:p>
        </w:tc>
        <w:tc>
          <w:tcPr>
            <w:tcW w:w="2697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FTI: psychoeducation about depression and resilience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LTC: child-focused discussion, information for support of children.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Give of manualized self-help guides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(“</w:t>
            </w:r>
            <w:r w:rsidRPr="008E7F85">
              <w:rPr>
                <w:rFonts w:cs="Calibri"/>
                <w:sz w:val="20"/>
                <w:szCs w:val="20"/>
                <w:lang w:val="en-US"/>
              </w:rPr>
              <w:t>How Can I Help My Children, A Guide Book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8E7F85">
              <w:rPr>
                <w:rFonts w:cs="Calibri"/>
                <w:sz w:val="20"/>
                <w:szCs w:val="20"/>
                <w:lang w:val="en-US"/>
              </w:rPr>
              <w:t>for Parents with Mental Health Problems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”) + </w:t>
            </w:r>
            <w:r w:rsidRPr="008A1CCC">
              <w:rPr>
                <w:rFonts w:cs="Calibri"/>
                <w:sz w:val="20"/>
                <w:szCs w:val="20"/>
                <w:lang w:val="en-US"/>
              </w:rPr>
              <w:t>standard information booklet about depression</w:t>
            </w:r>
          </w:p>
        </w:tc>
        <w:tc>
          <w:tcPr>
            <w:tcW w:w="1380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Clinicians working in mental health centers trained to do the interventions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(</w:t>
            </w:r>
            <w:r w:rsidRPr="0088176C">
              <w:rPr>
                <w:rFonts w:cs="Calibri"/>
                <w:sz w:val="20"/>
                <w:szCs w:val="20"/>
                <w:lang w:val="en-US"/>
              </w:rPr>
              <w:t>LT</w:t>
            </w:r>
            <w:r>
              <w:rPr>
                <w:rFonts w:cs="Calibri"/>
                <w:sz w:val="20"/>
                <w:szCs w:val="20"/>
                <w:lang w:val="en-US"/>
              </w:rPr>
              <w:t>:</w:t>
            </w:r>
            <w:r w:rsidRPr="0088176C">
              <w:rPr>
                <w:rFonts w:cs="Calibri"/>
                <w:sz w:val="20"/>
                <w:szCs w:val="20"/>
                <w:lang w:val="en-US"/>
              </w:rPr>
              <w:t xml:space="preserve"> 3 </w:t>
            </w:r>
            <w:r>
              <w:rPr>
                <w:rFonts w:cs="Calibri"/>
                <w:sz w:val="20"/>
                <w:szCs w:val="20"/>
                <w:lang w:val="en-US"/>
              </w:rPr>
              <w:t>h;</w:t>
            </w:r>
            <w:r w:rsidRPr="0088176C">
              <w:rPr>
                <w:rFonts w:cs="Calibri"/>
                <w:sz w:val="20"/>
                <w:szCs w:val="20"/>
                <w:lang w:val="en-US"/>
              </w:rPr>
              <w:t xml:space="preserve"> FTI</w:t>
            </w:r>
            <w:r>
              <w:rPr>
                <w:rFonts w:cs="Calibri"/>
                <w:sz w:val="20"/>
                <w:szCs w:val="20"/>
                <w:lang w:val="en-US"/>
              </w:rPr>
              <w:t>: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88176C">
              <w:rPr>
                <w:rFonts w:cs="Calibri"/>
                <w:sz w:val="20"/>
                <w:szCs w:val="20"/>
                <w:lang w:val="en-US"/>
              </w:rPr>
              <w:t xml:space="preserve">2 years with 17 training days </w:t>
            </w:r>
            <w:r>
              <w:rPr>
                <w:rFonts w:cs="Calibri"/>
                <w:sz w:val="20"/>
                <w:szCs w:val="20"/>
                <w:lang w:val="en-US"/>
              </w:rPr>
              <w:t>a y</w:t>
            </w:r>
            <w:r w:rsidRPr="0088176C">
              <w:rPr>
                <w:rFonts w:cs="Calibri"/>
                <w:sz w:val="20"/>
                <w:szCs w:val="20"/>
                <w:lang w:val="en-US"/>
              </w:rPr>
              <w:t>ear</w:t>
            </w:r>
            <w:r>
              <w:rPr>
                <w:rFonts w:cs="Calibri"/>
                <w:sz w:val="20"/>
                <w:szCs w:val="20"/>
                <w:lang w:val="en-US"/>
              </w:rPr>
              <w:t>)</w:t>
            </w:r>
            <w:r w:rsidRPr="0088176C">
              <w:rPr>
                <w:rFonts w:cs="Calibri"/>
                <w:sz w:val="20"/>
                <w:szCs w:val="20"/>
                <w:lang w:val="en-US"/>
              </w:rPr>
              <w:t>.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Supervision.</w:t>
            </w:r>
          </w:p>
        </w:tc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865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Drop-out rate: 21.4% (LTC) and 24.5% (FTI) at 18 months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L</w:t>
            </w:r>
            <w:r w:rsidRPr="006B16AB">
              <w:rPr>
                <w:rFonts w:cs="Calibri"/>
                <w:sz w:val="20"/>
                <w:szCs w:val="20"/>
                <w:lang w:val="en-US"/>
              </w:rPr>
              <w:t>ogbooks filled out by clinicians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 w:rsidRPr="006B16AB">
              <w:rPr>
                <w:rFonts w:cs="Calibri"/>
                <w:sz w:val="20"/>
                <w:szCs w:val="20"/>
                <w:lang w:val="en-US"/>
              </w:rPr>
              <w:t>both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B16AB">
              <w:rPr>
                <w:rFonts w:cs="Calibri"/>
                <w:sz w:val="20"/>
                <w:szCs w:val="20"/>
                <w:lang w:val="en-US"/>
              </w:rPr>
              <w:t>interventions were carried out with fidelity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Baseline, 10 months and 18 months follow-up</w:t>
            </w:r>
          </w:p>
        </w:tc>
      </w:tr>
      <w:tr w:rsidR="0063151F" w:rsidTr="008C705A">
        <w:trPr>
          <w:trHeight w:val="1686"/>
        </w:trPr>
        <w:tc>
          <w:tcPr>
            <w:tcW w:w="1296" w:type="dxa"/>
            <w:shd w:val="clear" w:color="auto" w:fill="FFFFFF"/>
          </w:tcPr>
          <w:p w:rsidR="0063151F" w:rsidRPr="0063151F" w:rsidRDefault="0063151F" w:rsidP="008C705A">
            <w:pPr>
              <w:rPr>
                <w:rFonts w:cs="Calibri"/>
                <w:sz w:val="20"/>
                <w:szCs w:val="20"/>
                <w:lang w:val="fr-FR"/>
              </w:rPr>
            </w:pPr>
            <w:r w:rsidRPr="0063151F">
              <w:rPr>
                <w:rFonts w:cs="Calibri"/>
                <w:sz w:val="20"/>
                <w:szCs w:val="20"/>
                <w:lang w:val="fr-FR"/>
              </w:rPr>
              <w:lastRenderedPageBreak/>
              <w:t>Stanger et al.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2011</w:t>
            </w:r>
          </w:p>
          <w:p w:rsidR="0063151F" w:rsidRPr="0063151F" w:rsidRDefault="0063151F" w:rsidP="008C705A">
            <w:pPr>
              <w:rPr>
                <w:rFonts w:cs="Calibri"/>
                <w:sz w:val="20"/>
                <w:szCs w:val="20"/>
                <w:lang w:val="fr-FR"/>
              </w:rPr>
            </w:pPr>
            <w:r w:rsidRPr="0063151F">
              <w:rPr>
                <w:sz w:val="20"/>
                <w:szCs w:val="20"/>
                <w:lang w:val="fr-FR"/>
              </w:rPr>
              <w:t>(USA, China)</w:t>
            </w:r>
          </w:p>
        </w:tc>
        <w:tc>
          <w:tcPr>
            <w:tcW w:w="196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12 2-hours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weekly group parent training sessions + prizes for attendance, homework completion and daily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telephone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call + bonus pulls</w:t>
            </w:r>
          </w:p>
        </w:tc>
        <w:tc>
          <w:tcPr>
            <w:tcW w:w="1415" w:type="dxa"/>
            <w:shd w:val="clear" w:color="auto" w:fill="auto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Clinic</w:t>
            </w:r>
          </w:p>
        </w:tc>
        <w:tc>
          <w:tcPr>
            <w:tcW w:w="2697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Incentives: improve abstinence and reinforce attendance and parenting/ behavior problems</w:t>
            </w:r>
          </w:p>
        </w:tc>
        <w:tc>
          <w:tcPr>
            <w:tcW w:w="1380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Master’s level counselors who were certified by Incredible Years staff</w:t>
            </w:r>
            <w:r>
              <w:rPr>
                <w:rFonts w:cs="Calibri"/>
                <w:sz w:val="20"/>
                <w:szCs w:val="20"/>
                <w:lang w:val="en-US"/>
              </w:rPr>
              <w:t>. W</w:t>
            </w:r>
            <w:r w:rsidRPr="002C695F">
              <w:rPr>
                <w:rFonts w:cs="Calibri"/>
                <w:sz w:val="20"/>
                <w:szCs w:val="20"/>
                <w:lang w:val="en-US"/>
              </w:rPr>
              <w:t>eekly 2-h supervision meetings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PT: $25 for completing questionnaires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PTI: 91 draws, or $252.19 on average</w:t>
            </w:r>
          </w:p>
        </w:tc>
        <w:tc>
          <w:tcPr>
            <w:tcW w:w="1865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Mean attendance of 9–10 sessions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. </w:t>
            </w:r>
            <w:r w:rsidRPr="00CE4256">
              <w:rPr>
                <w:rFonts w:cs="Calibri"/>
                <w:sz w:val="20"/>
                <w:szCs w:val="20"/>
                <w:lang w:val="en-US"/>
              </w:rPr>
              <w:t>PTI mothers making on average 41% of the possible calls versus 21% for PT mothers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en-US"/>
              </w:rPr>
              <w:t>Drop-out: 10%.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2C695F">
              <w:rPr>
                <w:rFonts w:cs="Calibri"/>
                <w:sz w:val="20"/>
                <w:szCs w:val="20"/>
                <w:lang w:val="en-US"/>
              </w:rPr>
              <w:t>All group sessions were videotaped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to </w:t>
            </w:r>
            <w:r w:rsidRPr="002C695F">
              <w:rPr>
                <w:rFonts w:cs="Calibri"/>
                <w:sz w:val="20"/>
                <w:szCs w:val="20"/>
                <w:lang w:val="en-US"/>
              </w:rPr>
              <w:t>ensure treatment integrity.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Baseline, post-test</w:t>
            </w:r>
          </w:p>
        </w:tc>
      </w:tr>
      <w:tr w:rsidR="0063151F" w:rsidTr="008C705A">
        <w:trPr>
          <w:trHeight w:val="2145"/>
        </w:trPr>
        <w:tc>
          <w:tcPr>
            <w:tcW w:w="129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Stein et al.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2018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(UK)</w:t>
            </w:r>
          </w:p>
        </w:tc>
        <w:tc>
          <w:tcPr>
            <w:tcW w:w="196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11 sessions (6 weekly and 5 fortnightly) + 2 booster sessions 6-10 months</w:t>
            </w:r>
            <w:r>
              <w:rPr>
                <w:rFonts w:cs="Calibri"/>
                <w:sz w:val="20"/>
                <w:szCs w:val="20"/>
                <w:lang w:val="en-US"/>
              </w:rPr>
              <w:t>, face-to-face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CBT=1.5h and VFT or PMR= 45min</w:t>
            </w:r>
          </w:p>
        </w:tc>
        <w:tc>
          <w:tcPr>
            <w:tcW w:w="1415" w:type="dxa"/>
            <w:shd w:val="clear" w:color="auto" w:fill="auto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Home</w:t>
            </w:r>
          </w:p>
        </w:tc>
        <w:tc>
          <w:tcPr>
            <w:tcW w:w="2697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CBT: cognitive and Behavioural activation techniques</w:t>
            </w:r>
            <w:r>
              <w:rPr>
                <w:rFonts w:cs="Calibri"/>
                <w:sz w:val="20"/>
                <w:szCs w:val="20"/>
                <w:lang w:val="en-US"/>
              </w:rPr>
              <w:t>, target</w:t>
            </w:r>
            <w:r>
              <w:rPr>
                <w:rFonts w:cs="Calibri"/>
                <w:sz w:val="20"/>
                <w:szCs w:val="20"/>
                <w:lang w:val="en-US"/>
              </w:rPr>
              <w:t>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symptoms of depression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r w:rsidRPr="00D83ED0">
              <w:rPr>
                <w:rFonts w:cs="Calibri"/>
                <w:sz w:val="20"/>
                <w:szCs w:val="20"/>
              </w:rPr>
              <w:t>information sheets</w:t>
            </w:r>
            <w:r>
              <w:rPr>
                <w:rFonts w:cs="Calibri"/>
                <w:sz w:val="20"/>
                <w:szCs w:val="20"/>
              </w:rPr>
              <w:t xml:space="preserve"> provided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VFT: improve the quality of the mother–child interaction by enhancing 3 core parenting skills. PMR: tensing and relaxing major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muscle groups </w:t>
            </w:r>
          </w:p>
        </w:tc>
        <w:tc>
          <w:tcPr>
            <w:tcW w:w="1380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4 therapists qualified clinical psychologists, all with specialist CBT training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r w:rsidRPr="000C1A9A">
              <w:rPr>
                <w:rFonts w:cs="Calibri"/>
                <w:sz w:val="20"/>
                <w:szCs w:val="20"/>
                <w:lang w:val="en-US"/>
              </w:rPr>
              <w:t>weekly 90-min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face-to-face </w:t>
            </w:r>
            <w:r w:rsidRPr="000C1A9A">
              <w:rPr>
                <w:rFonts w:cs="Calibri"/>
                <w:sz w:val="20"/>
                <w:szCs w:val="20"/>
                <w:lang w:val="en-US"/>
              </w:rPr>
              <w:t>supervision</w:t>
            </w:r>
            <w:r>
              <w:t xml:space="preserve"> </w:t>
            </w:r>
            <w:r w:rsidRPr="000C1A9A">
              <w:rPr>
                <w:rFonts w:cs="Calibri"/>
                <w:sz w:val="20"/>
                <w:szCs w:val="20"/>
                <w:lang w:val="en-US"/>
              </w:rPr>
              <w:t>and Skype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0C1A9A">
              <w:rPr>
                <w:rFonts w:cs="Calibri"/>
                <w:sz w:val="20"/>
                <w:szCs w:val="20"/>
                <w:lang w:val="en-US"/>
              </w:rPr>
              <w:t>supervision calls</w:t>
            </w:r>
          </w:p>
        </w:tc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865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90·3% attended nine or more sessions; 91·7% in the PMR group and 88·9% in the VFT group</w:t>
            </w:r>
            <w:r>
              <w:rPr>
                <w:rFonts w:cs="Calibri"/>
                <w:sz w:val="20"/>
                <w:szCs w:val="20"/>
                <w:lang w:val="en-US"/>
              </w:rPr>
              <w:t>. Drop-out at 2y-o: 5.5% (PMR), 11% (</w:t>
            </w:r>
            <w:r>
              <w:rPr>
                <w:rFonts w:cs="Calibri"/>
                <w:sz w:val="20"/>
                <w:szCs w:val="20"/>
                <w:lang w:val="en-US"/>
              </w:rPr>
              <w:t>VFT)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</w:rPr>
            </w:pPr>
            <w:r w:rsidRPr="000C1A9A">
              <w:rPr>
                <w:rFonts w:cs="Calibri"/>
                <w:sz w:val="20"/>
                <w:szCs w:val="20"/>
                <w:lang w:val="en-US"/>
              </w:rPr>
              <w:t>Therapy adherence</w:t>
            </w:r>
            <w:r>
              <w:rPr>
                <w:rFonts w:cs="Calibri"/>
                <w:sz w:val="20"/>
                <w:szCs w:val="20"/>
                <w:lang w:val="en-US"/>
              </w:rPr>
              <w:t>: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97342A">
              <w:rPr>
                <w:rFonts w:cs="Calibri"/>
                <w:sz w:val="20"/>
                <w:szCs w:val="20"/>
                <w:lang w:val="en-US"/>
              </w:rPr>
              <w:t>digitally audio-recorded and written records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r w:rsidRPr="0097342A">
              <w:rPr>
                <w:rFonts w:cs="Calibri"/>
                <w:sz w:val="20"/>
                <w:szCs w:val="20"/>
                <w:lang w:val="en-US"/>
              </w:rPr>
              <w:t>assessed by independent masked raters.</w:t>
            </w:r>
            <w:r w:rsidRPr="000C1A9A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97342A">
              <w:rPr>
                <w:rFonts w:cs="Calibri"/>
                <w:sz w:val="20"/>
                <w:szCs w:val="20"/>
              </w:rPr>
              <w:t>High levels of fidelity to each treatment were found (i.e. 0.77 for CBT, 0.80 for PMR and 1.00 for VFT)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Baseline, 2 y-o</w:t>
            </w:r>
          </w:p>
        </w:tc>
      </w:tr>
      <w:tr w:rsidR="0063151F" w:rsidTr="008C705A">
        <w:trPr>
          <w:trHeight w:val="23"/>
        </w:trPr>
        <w:tc>
          <w:tcPr>
            <w:tcW w:w="1296" w:type="dxa"/>
            <w:shd w:val="clear" w:color="auto" w:fill="FFFFFF"/>
          </w:tcPr>
          <w:p w:rsidR="0063151F" w:rsidRPr="0063151F" w:rsidRDefault="0063151F" w:rsidP="008C705A">
            <w:pPr>
              <w:rPr>
                <w:rFonts w:cs="Calibri"/>
                <w:sz w:val="20"/>
                <w:szCs w:val="20"/>
                <w:lang w:val="fr-FR"/>
              </w:rPr>
            </w:pPr>
            <w:r w:rsidRPr="0063151F">
              <w:rPr>
                <w:rFonts w:cs="Calibri"/>
                <w:sz w:val="20"/>
                <w:szCs w:val="20"/>
                <w:lang w:val="fr-FR"/>
              </w:rPr>
              <w:t>Van Santvoort et al.</w:t>
            </w:r>
            <w:r w:rsidRPr="0063151F">
              <w:rPr>
                <w:rFonts w:cs="Calibri"/>
                <w:sz w:val="20"/>
                <w:szCs w:val="20"/>
                <w:lang w:val="fr-FR"/>
              </w:rPr>
              <w:br/>
              <w:t>2013</w:t>
            </w:r>
          </w:p>
          <w:p w:rsidR="0063151F" w:rsidRPr="0063151F" w:rsidRDefault="0063151F" w:rsidP="008C705A">
            <w:pPr>
              <w:rPr>
                <w:rFonts w:cs="Calibri"/>
                <w:sz w:val="20"/>
                <w:szCs w:val="20"/>
                <w:lang w:val="fr-FR"/>
              </w:rPr>
            </w:pPr>
            <w:r w:rsidRPr="0063151F">
              <w:rPr>
                <w:sz w:val="20"/>
                <w:szCs w:val="20"/>
                <w:lang w:val="fr-FR"/>
              </w:rPr>
              <w:t>(Netherlands)</w:t>
            </w:r>
          </w:p>
        </w:tc>
        <w:tc>
          <w:tcPr>
            <w:tcW w:w="196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8 weekly 90-min sessions for youth and a booster session after 3 months </w:t>
            </w:r>
            <w:r>
              <w:rPr>
                <w:sz w:val="20"/>
                <w:szCs w:val="20"/>
                <w:lang w:val="en-US"/>
              </w:rPr>
              <w:t>+ 1 meeting for parents and 1 family final talk</w:t>
            </w:r>
            <w:r>
              <w:rPr>
                <w:sz w:val="20"/>
                <w:szCs w:val="20"/>
                <w:lang w:val="en-US"/>
              </w:rPr>
              <w:t>, face-to-face.</w:t>
            </w:r>
          </w:p>
        </w:tc>
        <w:tc>
          <w:tcPr>
            <w:tcW w:w="1415" w:type="dxa"/>
            <w:shd w:val="clear" w:color="auto" w:fill="auto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Clinic</w:t>
            </w:r>
          </w:p>
        </w:tc>
        <w:tc>
          <w:tcPr>
            <w:tcW w:w="2697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 topic per session (emotions, social network, social skills…) with role plays, games, psychoeducation, videos and discussions</w:t>
            </w:r>
            <w:r>
              <w:rPr>
                <w:rFonts w:cs="Calibri"/>
                <w:sz w:val="20"/>
                <w:szCs w:val="20"/>
                <w:lang w:val="en-US"/>
              </w:rPr>
              <w:t>. S</w:t>
            </w:r>
            <w:r w:rsidRPr="00B67F64">
              <w:rPr>
                <w:rFonts w:cs="Calibri"/>
                <w:sz w:val="20"/>
                <w:szCs w:val="20"/>
                <w:lang w:val="en-US"/>
              </w:rPr>
              <w:t>tandardized theory- and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p</w:t>
            </w:r>
            <w:r w:rsidRPr="00B67F64">
              <w:rPr>
                <w:rFonts w:cs="Calibri"/>
                <w:sz w:val="20"/>
                <w:szCs w:val="20"/>
                <w:lang w:val="en-US"/>
              </w:rPr>
              <w:t>ractice-based manual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developed by the </w:t>
            </w:r>
            <w:r w:rsidRPr="00B67F64">
              <w:rPr>
                <w:rFonts w:cs="Calibri"/>
                <w:sz w:val="20"/>
                <w:szCs w:val="20"/>
                <w:lang w:val="en-US"/>
              </w:rPr>
              <w:t>Dutch National Institute for Mental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B67F64">
              <w:rPr>
                <w:rFonts w:cs="Calibri"/>
                <w:sz w:val="20"/>
                <w:szCs w:val="20"/>
                <w:lang w:val="en-US"/>
              </w:rPr>
              <w:t>Health and Addiction</w:t>
            </w:r>
          </w:p>
        </w:tc>
        <w:tc>
          <w:tcPr>
            <w:tcW w:w="1380" w:type="dxa"/>
            <w:shd w:val="clear" w:color="auto" w:fill="FFFFFF"/>
          </w:tcPr>
          <w:p w:rsidR="0063151F" w:rsidRPr="00B67F64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Two mental health or prevention experts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(</w:t>
            </w:r>
            <w:r w:rsidRPr="00B67F64">
              <w:rPr>
                <w:rFonts w:cs="Calibri"/>
                <w:sz w:val="20"/>
                <w:szCs w:val="20"/>
                <w:lang w:val="en-US"/>
              </w:rPr>
              <w:t>child psychologist, clinical social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B67F64">
              <w:rPr>
                <w:rFonts w:cs="Calibri"/>
                <w:sz w:val="20"/>
                <w:szCs w:val="20"/>
                <w:lang w:val="en-US"/>
              </w:rPr>
              <w:t>worker, psychiatric nurse)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751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€10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reward at each assessment returned</w:t>
            </w:r>
          </w:p>
        </w:tc>
        <w:tc>
          <w:tcPr>
            <w:tcW w:w="1865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82.2 % of the children attended       &gt; six sessions and 53.6 % of the parent attended the parent sessions.</w:t>
            </w:r>
          </w:p>
        </w:tc>
        <w:tc>
          <w:tcPr>
            <w:tcW w:w="1636" w:type="dxa"/>
            <w:shd w:val="clear" w:color="auto" w:fill="FFFFFF"/>
          </w:tcPr>
          <w:p w:rsidR="0063151F" w:rsidRPr="00F129FA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F129FA">
              <w:rPr>
                <w:rFonts w:cs="Calibri"/>
                <w:sz w:val="20"/>
                <w:szCs w:val="20"/>
                <w:lang w:val="en-US"/>
              </w:rPr>
              <w:t>Program fidelity forms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: </w:t>
            </w:r>
            <w:r w:rsidRPr="00F129FA">
              <w:rPr>
                <w:rFonts w:cs="Calibri"/>
                <w:sz w:val="20"/>
                <w:szCs w:val="20"/>
                <w:lang w:val="en-US"/>
              </w:rPr>
              <w:t>completed by 80 % of the group trainers.</w:t>
            </w:r>
            <w: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P</w:t>
            </w:r>
            <w:r w:rsidRPr="00F129FA">
              <w:rPr>
                <w:rFonts w:cs="Calibri"/>
                <w:sz w:val="20"/>
                <w:szCs w:val="20"/>
                <w:lang w:val="en-US"/>
              </w:rPr>
              <w:t>rogram goals had been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F129FA">
              <w:rPr>
                <w:rFonts w:cs="Calibri"/>
                <w:sz w:val="20"/>
                <w:szCs w:val="20"/>
                <w:lang w:val="en-US"/>
              </w:rPr>
              <w:t>followed by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F129FA">
              <w:rPr>
                <w:rFonts w:cs="Calibri"/>
                <w:sz w:val="20"/>
                <w:szCs w:val="20"/>
                <w:lang w:val="en-US"/>
              </w:rPr>
              <w:t>91 % of the support groups.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>Baseline, M3, M6, Y1</w:t>
            </w:r>
            <w:r>
              <w:rPr>
                <w:rFonts w:cs="Calibri"/>
                <w:sz w:val="20"/>
                <w:szCs w:val="20"/>
                <w:lang w:val="en-US"/>
              </w:rPr>
              <w:br/>
            </w:r>
          </w:p>
        </w:tc>
      </w:tr>
      <w:tr w:rsidR="0063151F" w:rsidTr="008C705A">
        <w:trPr>
          <w:trHeight w:val="23"/>
        </w:trPr>
        <w:tc>
          <w:tcPr>
            <w:tcW w:w="1296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Verduyn et al. 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2003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(UK)</w:t>
            </w:r>
          </w:p>
        </w:tc>
        <w:tc>
          <w:tcPr>
            <w:tcW w:w="1964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16 group sessions of 6-8 mother-child pairs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separately</w:t>
            </w:r>
            <w:r>
              <w:rPr>
                <w:rFonts w:cs="Calibri"/>
                <w:sz w:val="20"/>
                <w:szCs w:val="20"/>
                <w:lang w:val="en-US"/>
              </w:rPr>
              <w:t>, 90min weekly</w:t>
            </w:r>
            <w:r>
              <w:rPr>
                <w:rFonts w:cs="Calibri"/>
                <w:sz w:val="20"/>
                <w:szCs w:val="20"/>
                <w:lang w:val="en-US"/>
              </w:rPr>
              <w:t>, face-to-face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Placebo </w:t>
            </w: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group: 16 sessions, informal and non-directed discussion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shd w:val="clear" w:color="auto" w:fill="auto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Clinic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Home visits</w:t>
            </w:r>
          </w:p>
        </w:tc>
        <w:tc>
          <w:tcPr>
            <w:tcW w:w="2697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Cognition and problem-solving related to parenting, coping with depression, positive parenting skills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Two clinical psychologists with support from two nurses </w:t>
            </w: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qualified in child care and health visitors</w:t>
            </w:r>
          </w:p>
        </w:tc>
        <w:tc>
          <w:tcPr>
            <w:tcW w:w="1751" w:type="dxa"/>
            <w:shd w:val="clear" w:color="auto" w:fill="FFFFFF"/>
          </w:tcPr>
          <w:p w:rsidR="0063151F" w:rsidRPr="00935D86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935D86">
              <w:rPr>
                <w:rFonts w:cs="Calibri"/>
                <w:sz w:val="20"/>
                <w:szCs w:val="20"/>
                <w:lang w:val="en-US"/>
              </w:rPr>
              <w:lastRenderedPageBreak/>
              <w:t>Transport was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935D86">
              <w:rPr>
                <w:rFonts w:cs="Calibri"/>
                <w:sz w:val="20"/>
                <w:szCs w:val="20"/>
                <w:lang w:val="en-US"/>
              </w:rPr>
              <w:t>provided to all groups</w:t>
            </w:r>
            <w:r>
              <w:rPr>
                <w:rFonts w:cs="Calibri"/>
                <w:sz w:val="20"/>
                <w:szCs w:val="20"/>
                <w:lang w:val="en-US"/>
              </w:rPr>
              <w:t>.</w:t>
            </w:r>
            <w:r>
              <w:t xml:space="preserve"> </w:t>
            </w:r>
            <w:r w:rsidRPr="00935D86">
              <w:rPr>
                <w:rFonts w:cs="Calibri"/>
                <w:sz w:val="20"/>
                <w:szCs w:val="20"/>
                <w:lang w:val="en-US"/>
              </w:rPr>
              <w:t>Follow-up contacts and telephone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r</w:t>
            </w:r>
            <w:r w:rsidRPr="00935D86">
              <w:rPr>
                <w:rFonts w:cs="Calibri"/>
                <w:sz w:val="20"/>
                <w:szCs w:val="20"/>
                <w:lang w:val="en-US"/>
              </w:rPr>
              <w:t>eminders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before sessions and after missed sessions</w:t>
            </w:r>
          </w:p>
        </w:tc>
        <w:tc>
          <w:tcPr>
            <w:tcW w:w="1865" w:type="dxa"/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39% of women completed a substantial number of sessions</w:t>
            </w:r>
            <w:r>
              <w:rPr>
                <w:rFonts w:cs="Calibri"/>
                <w:sz w:val="20"/>
                <w:szCs w:val="20"/>
                <w:lang w:val="en-US"/>
              </w:rPr>
              <w:t>. Drop-out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at M12</w:t>
            </w:r>
            <w:r>
              <w:rPr>
                <w:rFonts w:cs="Calibri"/>
                <w:sz w:val="20"/>
                <w:szCs w:val="20"/>
                <w:lang w:val="en-US"/>
              </w:rPr>
              <w:t>: 2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5% </w:t>
            </w: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 xml:space="preserve">(CBT), 30% (placebo) and </w:t>
            </w:r>
            <w:r>
              <w:rPr>
                <w:rFonts w:cs="Calibri"/>
                <w:sz w:val="20"/>
                <w:szCs w:val="20"/>
                <w:lang w:val="en-US"/>
              </w:rPr>
              <w:t>46% (no treatment)</w:t>
            </w:r>
          </w:p>
        </w:tc>
        <w:tc>
          <w:tcPr>
            <w:tcW w:w="1636" w:type="dxa"/>
            <w:shd w:val="clear" w:color="auto" w:fill="FFFFFF"/>
          </w:tcPr>
          <w:p w:rsidR="0063151F" w:rsidRPr="004443CD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W</w:t>
            </w:r>
            <w:r w:rsidRPr="004443CD">
              <w:rPr>
                <w:rFonts w:cs="Calibri"/>
                <w:sz w:val="20"/>
                <w:szCs w:val="20"/>
                <w:lang w:val="en-US"/>
              </w:rPr>
              <w:t>eekly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4443CD">
              <w:rPr>
                <w:rFonts w:cs="Calibri"/>
                <w:sz w:val="20"/>
                <w:szCs w:val="20"/>
                <w:lang w:val="en-US"/>
              </w:rPr>
              <w:t>supervision from one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4443CD">
              <w:rPr>
                <w:rFonts w:cs="Calibri"/>
                <w:sz w:val="20"/>
                <w:szCs w:val="20"/>
                <w:lang w:val="en-US"/>
              </w:rPr>
              <w:t>of three clinical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4443CD">
              <w:rPr>
                <w:rFonts w:cs="Calibri"/>
                <w:sz w:val="20"/>
                <w:szCs w:val="20"/>
                <w:lang w:val="en-US"/>
              </w:rPr>
              <w:t xml:space="preserve">psychologists </w:t>
            </w:r>
            <w:r w:rsidRPr="004443CD">
              <w:rPr>
                <w:rFonts w:cs="Calibri"/>
                <w:sz w:val="20"/>
                <w:szCs w:val="20"/>
                <w:lang w:val="en-US"/>
              </w:rPr>
              <w:lastRenderedPageBreak/>
              <w:t>experienced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4443CD">
              <w:rPr>
                <w:rFonts w:cs="Calibri"/>
                <w:sz w:val="20"/>
                <w:szCs w:val="20"/>
                <w:lang w:val="en-US"/>
              </w:rPr>
              <w:t>in CBT supervision.</w:t>
            </w:r>
          </w:p>
        </w:tc>
        <w:tc>
          <w:tcPr>
            <w:tcW w:w="1636" w:type="dxa"/>
            <w:shd w:val="clear" w:color="auto" w:fill="FFFFFF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Baseline, post-test, M6, M12</w:t>
            </w:r>
          </w:p>
        </w:tc>
      </w:tr>
      <w:tr w:rsidR="0063151F" w:rsidTr="008C705A">
        <w:trPr>
          <w:trHeight w:val="23"/>
        </w:trPr>
        <w:tc>
          <w:tcPr>
            <w:tcW w:w="1296" w:type="dxa"/>
            <w:tcBorders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Zhang et al.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2017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(USA)</w:t>
            </w:r>
          </w:p>
        </w:tc>
        <w:tc>
          <w:tcPr>
            <w:tcW w:w="1964" w:type="dxa"/>
            <w:tcBorders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12 sessions family systems therapy</w:t>
            </w:r>
            <w:r>
              <w:rPr>
                <w:rFonts w:cs="Calibri"/>
                <w:sz w:val="20"/>
                <w:szCs w:val="20"/>
                <w:lang w:val="en-US"/>
              </w:rPr>
              <w:br/>
              <w:t>WHE: a 12-session manualized educational intervention</w:t>
            </w:r>
          </w:p>
        </w:tc>
        <w:tc>
          <w:tcPr>
            <w:tcW w:w="1415" w:type="dxa"/>
            <w:tcBorders>
              <w:bottom w:val="single" w:sz="20" w:space="0" w:color="000000"/>
            </w:tcBorders>
            <w:shd w:val="clear" w:color="auto" w:fill="auto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Home or Office</w:t>
            </w:r>
          </w:p>
        </w:tc>
        <w:tc>
          <w:tcPr>
            <w:tcW w:w="2697" w:type="dxa"/>
            <w:tcBorders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Focused on the family relationship, cognitive-Behavioural skills training,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aiming to change individuals’ symptom-related thoughts,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communication and coping skills, and emotional reactions</w:t>
            </w:r>
          </w:p>
        </w:tc>
        <w:tc>
          <w:tcPr>
            <w:tcW w:w="1380" w:type="dxa"/>
            <w:tcBorders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Licensed counselors or clinical graduate students</w:t>
            </w:r>
          </w:p>
        </w:tc>
        <w:tc>
          <w:tcPr>
            <w:tcW w:w="1751" w:type="dxa"/>
            <w:tcBorders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Mothers: $75 gift card. Children: $40 gift card at each assessment</w:t>
            </w:r>
          </w:p>
        </w:tc>
        <w:tc>
          <w:tcPr>
            <w:tcW w:w="1865" w:type="dxa"/>
            <w:tcBorders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Follow-up completion rate</w:t>
            </w:r>
          </w:p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across the four time points ranged from 88% to 90%</w:t>
            </w:r>
          </w:p>
        </w:tc>
        <w:tc>
          <w:tcPr>
            <w:tcW w:w="1636" w:type="dxa"/>
            <w:tcBorders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pPr>
              <w:rPr>
                <w:rFonts w:cs="Calibri"/>
                <w:sz w:val="20"/>
                <w:szCs w:val="20"/>
                <w:lang w:val="en-US"/>
              </w:rPr>
            </w:pPr>
            <w:r w:rsidRPr="00F22C0F">
              <w:rPr>
                <w:rFonts w:cs="Calibri"/>
                <w:sz w:val="20"/>
                <w:szCs w:val="20"/>
                <w:lang w:val="en-US"/>
              </w:rPr>
              <w:t>Ongoing supervision and independent</w:t>
            </w:r>
            <w:r>
              <w:t xml:space="preserve"> </w:t>
            </w:r>
            <w:r w:rsidRPr="00F22C0F">
              <w:rPr>
                <w:rFonts w:cs="Calibri"/>
                <w:sz w:val="20"/>
                <w:szCs w:val="20"/>
                <w:lang w:val="en-US"/>
              </w:rPr>
              <w:t>treatment fidelity coding</w:t>
            </w:r>
          </w:p>
        </w:tc>
        <w:tc>
          <w:tcPr>
            <w:tcW w:w="1636" w:type="dxa"/>
            <w:tcBorders>
              <w:bottom w:val="single" w:sz="20" w:space="0" w:color="000000"/>
            </w:tcBorders>
            <w:shd w:val="clear" w:color="auto" w:fill="FFFFFF"/>
          </w:tcPr>
          <w:p w:rsidR="0063151F" w:rsidRDefault="0063151F" w:rsidP="008C705A">
            <w:r>
              <w:rPr>
                <w:rFonts w:cs="Calibri"/>
                <w:sz w:val="20"/>
                <w:szCs w:val="20"/>
                <w:lang w:val="en-US"/>
              </w:rPr>
              <w:t xml:space="preserve">Baseline, M3, M6, M12, and M18 </w:t>
            </w:r>
          </w:p>
        </w:tc>
      </w:tr>
    </w:tbl>
    <w:p w:rsidR="0063151F" w:rsidRPr="00CC4E8D" w:rsidRDefault="0063151F" w:rsidP="0063151F">
      <w:pPr>
        <w:jc w:val="both"/>
        <w:rPr>
          <w:i/>
          <w:iCs/>
          <w:sz w:val="20"/>
          <w:szCs w:val="20"/>
          <w:lang w:val="en-US"/>
        </w:rPr>
        <w:sectPr w:rsidR="0063151F" w:rsidRPr="00CC4E8D">
          <w:pgSz w:w="16838" w:h="11906" w:orient="landscape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i/>
          <w:iCs/>
          <w:sz w:val="20"/>
          <w:szCs w:val="20"/>
          <w:lang w:val="en-US"/>
        </w:rPr>
        <w:t>BCT: Behavioural Couple Therapy; BD: Bipolar Disorder; CBT: Cognitive Behavior Therapy; FTI: Family Talk Intervention; HMO: Health Maintenance Organization; LTC: Let’s Talk about the Children; M: Months; NDC: Non-Directive Counselling; PDT: Psychodynamic Therapy; PMR: Progressive Muscle Relaxation; PSBCT: Parents Skills with Behavioural Couples Therapy; PT: Parent Training; PTI: Parent Training + Incentives; VTF: Video Feedback Therapy; W: Week; WHE: Women’s Health Education; Y: Year</w:t>
      </w:r>
    </w:p>
    <w:p w:rsidR="0063151F" w:rsidRDefault="0063151F" w:rsidP="0063151F">
      <w:pPr>
        <w:spacing w:line="480" w:lineRule="auto"/>
        <w:rPr>
          <w:lang w:val="en-US"/>
        </w:rPr>
      </w:pPr>
      <w:r>
        <w:rPr>
          <w:rFonts w:cs="Calibri"/>
          <w:b/>
          <w:iCs/>
          <w:u w:val="single"/>
          <w:lang w:val="en-US"/>
        </w:rPr>
        <w:lastRenderedPageBreak/>
        <w:t>Figure S1</w:t>
      </w:r>
      <w:r>
        <w:rPr>
          <w:rFonts w:cs="Calibri"/>
          <w:iCs/>
          <w:u w:val="single"/>
          <w:lang w:val="en-US"/>
        </w:rPr>
        <w:t>:</w:t>
      </w:r>
      <w:r>
        <w:rPr>
          <w:rFonts w:cs="Calibri"/>
          <w:iCs/>
          <w:lang w:val="en-US"/>
        </w:rPr>
        <w:t xml:space="preserve"> </w:t>
      </w:r>
      <w:r>
        <w:rPr>
          <w:lang w:val="en-US"/>
        </w:rPr>
        <w:t>Subgroup analyses assessing differences in change in internalizing symptoms. Note: A) active versus non active control group; B) target of the intervention; C) children's symptoms versus no symptoms at baseline; D) parental symptoms versus no symptoms at baseline. E) age of children.</w:t>
      </w:r>
    </w:p>
    <w:p w:rsidR="0063151F" w:rsidRDefault="0063151F" w:rsidP="0063151F">
      <w:pPr>
        <w:spacing w:line="48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549275</wp:posOffset>
            </wp:positionV>
            <wp:extent cx="9245600" cy="4517390"/>
            <wp:effectExtent l="0" t="0" r="0" b="0"/>
            <wp:wrapNone/>
            <wp:docPr id="11" name="Image 11" descr="C:\Users\a.lannes\Desktop\Thèse\Figures\FigS1.A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lannes\Desktop\Thèse\Figures\FigS1.A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45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br w:type="page"/>
      </w:r>
    </w:p>
    <w:p w:rsidR="0063151F" w:rsidRDefault="0063151F" w:rsidP="0063151F"/>
    <w:p w:rsidR="0063151F" w:rsidRDefault="0063151F" w:rsidP="0063151F">
      <w:pPr>
        <w:jc w:val="center"/>
      </w:pPr>
      <w:r>
        <w:rPr>
          <w:noProof/>
        </w:rPr>
        <w:drawing>
          <wp:inline distT="0" distB="0" distL="0" distR="0">
            <wp:extent cx="8540750" cy="5378450"/>
            <wp:effectExtent l="0" t="0" r="0" b="0"/>
            <wp:docPr id="8" name="Image 8" descr="C:\Users\a.lannes\Desktop\Thèse\Figures\FigS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lannes\Desktop\Thèse\Figures\FigS1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0" cy="53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1F" w:rsidRDefault="0063151F" w:rsidP="0063151F">
      <w:pPr>
        <w:jc w:val="center"/>
      </w:pPr>
      <w:r>
        <w:rPr>
          <w:noProof/>
        </w:rPr>
        <w:lastRenderedPageBreak/>
        <w:drawing>
          <wp:inline distT="0" distB="0" distL="0" distR="0">
            <wp:extent cx="8305800" cy="4019550"/>
            <wp:effectExtent l="0" t="0" r="0" b="0"/>
            <wp:docPr id="7" name="Image 7" descr="C:\Users\a.lannes\Desktop\Thèse\Figures\FigS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lannes\Desktop\Thèse\Figures\FigS1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>
      <w:pPr>
        <w:jc w:val="center"/>
      </w:pPr>
      <w:r>
        <w:rPr>
          <w:noProof/>
        </w:rPr>
        <w:drawing>
          <wp:inline distT="0" distB="0" distL="0" distR="0">
            <wp:extent cx="8515350" cy="4235450"/>
            <wp:effectExtent l="0" t="0" r="0" b="0"/>
            <wp:docPr id="6" name="Image 6" descr="C:\Users\a.lannes\Desktop\Thèse\Figures\FigS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lannes\Desktop\Thèse\Figures\FigS1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>
      <w:pPr>
        <w:jc w:val="center"/>
      </w:pPr>
      <w:r>
        <w:rPr>
          <w:noProof/>
        </w:rPr>
        <w:lastRenderedPageBreak/>
        <w:drawing>
          <wp:inline distT="0" distB="0" distL="0" distR="0">
            <wp:extent cx="8350250" cy="4857750"/>
            <wp:effectExtent l="0" t="0" r="0" b="0"/>
            <wp:docPr id="5" name="Image 5" descr="C:\Users\a.lannes\Desktop\Thèse\Figures\FigS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lannes\Desktop\Thèse\Figures\FigS1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>
      <w:pPr>
        <w:spacing w:line="480" w:lineRule="auto"/>
        <w:rPr>
          <w:lang w:val="en-US"/>
        </w:rPr>
      </w:pPr>
      <w:r>
        <w:rPr>
          <w:b/>
          <w:bCs/>
          <w:u w:val="single"/>
          <w:lang w:val="en-US"/>
        </w:rPr>
        <w:lastRenderedPageBreak/>
        <w:t>Figure S2: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Subgroup analyses assessing differences in change in externalizing symptoms. Note: A) active versus non active control group; B) target of the intervention; C) children's symptoms versus no symptoms at baseline; D) parental symptoms versus no symptoms at baseline. E) age of children.</w:t>
      </w:r>
    </w:p>
    <w:p w:rsidR="0063151F" w:rsidRDefault="0063151F" w:rsidP="0063151F">
      <w:pPr>
        <w:spacing w:line="48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350520</wp:posOffset>
            </wp:positionV>
            <wp:extent cx="8323580" cy="4615815"/>
            <wp:effectExtent l="0" t="0" r="1270" b="0"/>
            <wp:wrapNone/>
            <wp:docPr id="10" name="Image 10" descr="C:\Users\a.lannes\Desktop\Thèse\Figures\FigS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lannes\Desktop\Thèse\Figures\FigS2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580" cy="461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51F" w:rsidRDefault="0063151F" w:rsidP="0063151F">
      <w:pPr>
        <w:spacing w:line="480" w:lineRule="auto"/>
        <w:rPr>
          <w:lang w:val="en-US"/>
        </w:rPr>
      </w:pPr>
    </w:p>
    <w:p w:rsidR="0063151F" w:rsidRPr="00792C7C" w:rsidRDefault="0063151F" w:rsidP="0063151F">
      <w:pPr>
        <w:rPr>
          <w:lang w:val="en-US"/>
        </w:rPr>
      </w:pPr>
    </w:p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>
      <w:pPr>
        <w:jc w:val="center"/>
      </w:pPr>
      <w:r>
        <w:rPr>
          <w:noProof/>
        </w:rPr>
        <w:lastRenderedPageBreak/>
        <w:drawing>
          <wp:inline distT="0" distB="0" distL="0" distR="0">
            <wp:extent cx="8261350" cy="5099050"/>
            <wp:effectExtent l="0" t="0" r="6350" b="6350"/>
            <wp:docPr id="4" name="Image 4" descr="C:\Users\a.lannes\Desktop\Thèse\Figures\FigS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lannes\Desktop\Thèse\Figures\FigS2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0" cy="509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1F" w:rsidRDefault="0063151F" w:rsidP="0063151F"/>
    <w:p w:rsidR="0063151F" w:rsidRDefault="0063151F" w:rsidP="0063151F">
      <w:pPr>
        <w:jc w:val="center"/>
      </w:pPr>
    </w:p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>
      <w:pPr>
        <w:jc w:val="center"/>
      </w:pPr>
      <w:r>
        <w:rPr>
          <w:noProof/>
        </w:rPr>
        <w:lastRenderedPageBreak/>
        <w:drawing>
          <wp:inline distT="0" distB="0" distL="0" distR="0">
            <wp:extent cx="8362950" cy="4362450"/>
            <wp:effectExtent l="0" t="0" r="0" b="0"/>
            <wp:docPr id="3" name="Image 3" descr="C:\Users\a.lannes\Desktop\Thèse\Figures\FigS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.lannes\Desktop\Thèse\Figures\FigS2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>
      <w:pPr>
        <w:jc w:val="center"/>
      </w:pPr>
      <w:r>
        <w:rPr>
          <w:noProof/>
        </w:rPr>
        <w:drawing>
          <wp:inline distT="0" distB="0" distL="0" distR="0">
            <wp:extent cx="8235950" cy="4438650"/>
            <wp:effectExtent l="0" t="0" r="0" b="0"/>
            <wp:docPr id="2" name="Image 2" descr="C:\Users\a.lannes\Desktop\Thèse\Figures\FigS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.lannes\Desktop\Thèse\Figures\FigS2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>
      <w:pPr>
        <w:jc w:val="center"/>
      </w:pPr>
      <w:r>
        <w:rPr>
          <w:noProof/>
        </w:rPr>
        <w:lastRenderedPageBreak/>
        <w:drawing>
          <wp:inline distT="0" distB="0" distL="0" distR="0">
            <wp:extent cx="8299450" cy="4908550"/>
            <wp:effectExtent l="0" t="0" r="6350" b="6350"/>
            <wp:docPr id="1" name="Image 1" descr="C:\Users\a.lannes\Desktop\Thèse\Figures\FigS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.lannes\Desktop\Thèse\Figures\FigS2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0" cy="49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>
      <w:pPr>
        <w:spacing w:line="480" w:lineRule="auto"/>
        <w:rPr>
          <w:lang w:val="en-US"/>
        </w:rPr>
      </w:pPr>
      <w:r>
        <w:rPr>
          <w:b/>
          <w:bCs/>
          <w:u w:val="single"/>
          <w:lang w:val="en-US"/>
        </w:rPr>
        <w:lastRenderedPageBreak/>
        <w:t>Figure S3</w:t>
      </w:r>
      <w:r>
        <w:rPr>
          <w:b/>
          <w:u w:val="single"/>
          <w:lang w:val="en-US"/>
        </w:rPr>
        <w:t>:</w:t>
      </w:r>
      <w:r>
        <w:rPr>
          <w:b/>
          <w:lang w:val="en-US"/>
        </w:rPr>
        <w:t xml:space="preserve"> </w:t>
      </w:r>
      <w:r>
        <w:rPr>
          <w:lang w:val="en-US"/>
        </w:rPr>
        <w:t>Funnel-plots of standard error using SMD for observed and imputed comparisons. Note: A) using data from 10 trials of internalizing symptoms at post-intervention; B) using data from 11 trials of externalizing symptoms at post-intervention. S.E of SMD: standard error of the standardized mean difference.</w:t>
      </w:r>
    </w:p>
    <w:p w:rsidR="0063151F" w:rsidRPr="004F71D1" w:rsidRDefault="0063151F" w:rsidP="0063151F">
      <w:pPr>
        <w:rPr>
          <w:lang w:val="en-US"/>
        </w:rPr>
      </w:pPr>
    </w:p>
    <w:p w:rsidR="0063151F" w:rsidRDefault="0063151F" w:rsidP="0063151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145415</wp:posOffset>
            </wp:positionV>
            <wp:extent cx="6644005" cy="2748915"/>
            <wp:effectExtent l="0" t="0" r="4445" b="0"/>
            <wp:wrapNone/>
            <wp:docPr id="9" name="Image 9" descr="C:\Users\a.lannes\Desktop\Thèse\Figures\Fig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lannes\Desktop\Thèse\Figures\FigS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Default="0063151F" w:rsidP="0063151F"/>
    <w:p w:rsidR="0063151F" w:rsidRPr="00D11FEA" w:rsidRDefault="0063151F" w:rsidP="0063151F"/>
    <w:p w:rsidR="00FF1D55" w:rsidRDefault="00FF1D55">
      <w:bookmarkStart w:id="3" w:name="_GoBack"/>
      <w:bookmarkEnd w:id="3"/>
    </w:p>
    <w:sectPr w:rsidR="00FF1D55" w:rsidSect="00802944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596495f2+20">
    <w:altName w:val="Yu Gothic"/>
    <w:panose1 w:val="00000000000000000000"/>
    <w:charset w:val="00"/>
    <w:family w:val="roman"/>
    <w:notTrueType/>
    <w:pitch w:val="default"/>
  </w:font>
  <w:font w:name="AdvOT596495f2+2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0B8" w:rsidRDefault="0063151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Pr="00D24668">
      <w:rPr>
        <w:noProof/>
        <w:lang w:val="fr-FR"/>
      </w:rPr>
      <w:t>12</w:t>
    </w:r>
    <w:r>
      <w:fldChar w:fldCharType="end"/>
    </w:r>
  </w:p>
  <w:p w:rsidR="001050B8" w:rsidRDefault="0063151F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1F"/>
    <w:rsid w:val="0063151F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F57E5-5203-4A53-A8F1-A51FC732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51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en-GB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63151F"/>
  </w:style>
  <w:style w:type="paragraph" w:customStyle="1" w:styleId="Titre1">
    <w:name w:val="Titre1"/>
    <w:basedOn w:val="Normal"/>
    <w:next w:val="Corpsdetexte"/>
    <w:rsid w:val="006315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link w:val="CorpsdetexteCar"/>
    <w:rsid w:val="0063151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3151F"/>
    <w:rPr>
      <w:rFonts w:ascii="Times New Roman" w:eastAsia="SimSun" w:hAnsi="Times New Roman" w:cs="Lucida Sans"/>
      <w:kern w:val="1"/>
      <w:sz w:val="24"/>
      <w:szCs w:val="24"/>
      <w:lang w:val="en-GB" w:eastAsia="hi-IN" w:bidi="hi-IN"/>
    </w:rPr>
  </w:style>
  <w:style w:type="paragraph" w:styleId="Liste">
    <w:name w:val="List"/>
    <w:basedOn w:val="Corpsdetexte"/>
    <w:rsid w:val="0063151F"/>
  </w:style>
  <w:style w:type="paragraph" w:customStyle="1" w:styleId="Lgende1">
    <w:name w:val="Légende1"/>
    <w:basedOn w:val="Normal"/>
    <w:rsid w:val="006315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3151F"/>
    <w:pPr>
      <w:suppressLineNumbers/>
    </w:pPr>
  </w:style>
  <w:style w:type="character" w:customStyle="1" w:styleId="st1">
    <w:name w:val="st1"/>
    <w:rsid w:val="0063151F"/>
  </w:style>
  <w:style w:type="character" w:styleId="Numrodeligne">
    <w:name w:val="line number"/>
    <w:uiPriority w:val="99"/>
    <w:semiHidden/>
    <w:unhideWhenUsed/>
    <w:rsid w:val="0063151F"/>
  </w:style>
  <w:style w:type="paragraph" w:styleId="En-tte">
    <w:name w:val="header"/>
    <w:basedOn w:val="Normal"/>
    <w:link w:val="En-tteCar"/>
    <w:uiPriority w:val="99"/>
    <w:unhideWhenUsed/>
    <w:rsid w:val="006315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3151F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6315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3151F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51F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51F"/>
    <w:rPr>
      <w:rFonts w:ascii="Segoe UI" w:eastAsia="SimSun" w:hAnsi="Segoe UI" w:cs="Mangal"/>
      <w:kern w:val="1"/>
      <w:sz w:val="18"/>
      <w:szCs w:val="16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footer" Target="footer1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4527</Words>
  <Characters>24901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ARSEAA</Company>
  <LinksUpToDate>false</LinksUpToDate>
  <CharactersWithSpaces>29370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LANNES Alice</dc:creator>
  <cp:keywords/>
  <dc:description/>
  <cp:lastModifiedBy>LANNES Alice</cp:lastModifiedBy>
  <cp:revision>1</cp:revision>
  <dcterms:created xsi:type="dcterms:W3CDTF">2021-07-22T21:21:00Z</dcterms:created>
  <dcterms:modified xsi:type="dcterms:W3CDTF">2021-07-22T21:23:00Z</dcterms:modified>
</cp:coreProperties>
</file>