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3A63D" w14:textId="7CBA4A9C" w:rsidR="00D62CAA" w:rsidRDefault="00C13A7C" w:rsidP="00043AE3">
      <w:pPr>
        <w:tabs>
          <w:tab w:val="left" w:pos="709"/>
        </w:tabs>
        <w:ind w:left="-142" w:right="141"/>
        <w:rPr>
          <w:rFonts w:ascii="Times New Roman" w:hAnsi="Times New Roman"/>
          <w:b/>
          <w:lang w:val="en-GB"/>
        </w:rPr>
      </w:pPr>
      <w:r w:rsidRPr="00D06116">
        <w:rPr>
          <w:rFonts w:ascii="Times New Roman" w:hAnsi="Times New Roman"/>
          <w:b/>
          <w:bCs/>
          <w:color w:val="000000" w:themeColor="text1"/>
        </w:rPr>
        <w:t xml:space="preserve">Supplementary </w:t>
      </w:r>
      <w:r>
        <w:rPr>
          <w:rFonts w:ascii="Times New Roman" w:hAnsi="Times New Roman"/>
          <w:b/>
          <w:bCs/>
          <w:color w:val="000000" w:themeColor="text1"/>
        </w:rPr>
        <w:t>M</w:t>
      </w:r>
      <w:r w:rsidRPr="00D06116">
        <w:rPr>
          <w:rFonts w:ascii="Times New Roman" w:hAnsi="Times New Roman"/>
          <w:b/>
          <w:bCs/>
          <w:color w:val="000000" w:themeColor="text1"/>
        </w:rPr>
        <w:t>aterial</w:t>
      </w:r>
      <w:r>
        <w:rPr>
          <w:rFonts w:ascii="Times New Roman" w:hAnsi="Times New Roman"/>
          <w:b/>
          <w:bCs/>
          <w:color w:val="000000" w:themeColor="text1"/>
        </w:rPr>
        <w:t>s</w:t>
      </w:r>
      <w:r w:rsidRPr="00D06116">
        <w:rPr>
          <w:rFonts w:ascii="Times New Roman" w:hAnsi="Times New Roman"/>
          <w:b/>
          <w:bCs/>
          <w:color w:val="000000" w:themeColor="text1"/>
        </w:rPr>
        <w:t xml:space="preserve"> </w:t>
      </w:r>
      <w:r>
        <w:rPr>
          <w:rFonts w:ascii="Times New Roman" w:hAnsi="Times New Roman"/>
          <w:b/>
          <w:bCs/>
          <w:color w:val="000000" w:themeColor="text1"/>
        </w:rPr>
        <w:t xml:space="preserve">to Fairchild et al. </w:t>
      </w:r>
      <w:r w:rsidRPr="00A35B7D">
        <w:rPr>
          <w:rFonts w:ascii="Times New Roman" w:hAnsi="Times New Roman"/>
          <w:b/>
          <w:bCs/>
          <w:i/>
          <w:iCs/>
          <w:color w:val="000000" w:themeColor="text1"/>
        </w:rPr>
        <w:t>Neuroanatomical markers of familial risk in adolescents with Conduct Disorder and their unaffected relatives</w:t>
      </w:r>
    </w:p>
    <w:p w14:paraId="11FD1860" w14:textId="0B251D55" w:rsidR="00BE7161" w:rsidRDefault="001B5B1C" w:rsidP="00043AE3">
      <w:pPr>
        <w:tabs>
          <w:tab w:val="left" w:pos="709"/>
        </w:tabs>
        <w:ind w:left="-142" w:right="141"/>
        <w:rPr>
          <w:rFonts w:ascii="Times New Roman" w:hAnsi="Times New Roman"/>
          <w:b/>
          <w:lang w:val="en-GB"/>
        </w:rPr>
      </w:pPr>
      <w:r>
        <w:rPr>
          <w:rFonts w:ascii="Times New Roman" w:hAnsi="Times New Roman"/>
          <w:b/>
          <w:lang w:val="en-GB"/>
        </w:rPr>
        <w:t>Supplementary T</w:t>
      </w:r>
      <w:r w:rsidR="00E01DE3" w:rsidRPr="00D041A9">
        <w:rPr>
          <w:rFonts w:ascii="Times New Roman" w:hAnsi="Times New Roman"/>
          <w:b/>
          <w:lang w:val="en-GB"/>
        </w:rPr>
        <w:t xml:space="preserve">able </w:t>
      </w:r>
      <w:r w:rsidR="008E3C14">
        <w:rPr>
          <w:rFonts w:ascii="Times New Roman" w:hAnsi="Times New Roman"/>
          <w:b/>
          <w:lang w:val="en-GB"/>
        </w:rPr>
        <w:t>1</w:t>
      </w:r>
      <w:r w:rsidR="00E01DE3" w:rsidRPr="00D041A9">
        <w:rPr>
          <w:rFonts w:ascii="Times New Roman" w:hAnsi="Times New Roman"/>
          <w:b/>
          <w:lang w:val="en-GB"/>
        </w:rPr>
        <w:t xml:space="preserve">. </w:t>
      </w:r>
      <w:r w:rsidR="00B13DEB">
        <w:rPr>
          <w:rFonts w:ascii="Times New Roman" w:hAnsi="Times New Roman"/>
          <w:lang w:val="en-GB"/>
        </w:rPr>
        <w:t>C</w:t>
      </w:r>
      <w:r w:rsidR="0098599C">
        <w:rPr>
          <w:rFonts w:ascii="Times New Roman" w:hAnsi="Times New Roman"/>
          <w:lang w:val="en-GB"/>
        </w:rPr>
        <w:t xml:space="preserve">ortical </w:t>
      </w:r>
      <w:r w:rsidR="008E3C14">
        <w:rPr>
          <w:rFonts w:ascii="Times New Roman" w:hAnsi="Times New Roman"/>
          <w:lang w:val="en-GB"/>
        </w:rPr>
        <w:t xml:space="preserve">structure </w:t>
      </w:r>
      <w:r w:rsidR="00B13DEB">
        <w:rPr>
          <w:rFonts w:ascii="Times New Roman" w:hAnsi="Times New Roman"/>
          <w:lang w:val="en-GB"/>
        </w:rPr>
        <w:t xml:space="preserve">differences </w:t>
      </w:r>
      <w:r w:rsidR="00E01DE3">
        <w:rPr>
          <w:rFonts w:ascii="Times New Roman" w:hAnsi="Times New Roman"/>
          <w:lang w:val="en-GB"/>
        </w:rPr>
        <w:t>between the Conduct Disorder, unaffected relative</w:t>
      </w:r>
      <w:r w:rsidR="0098599C">
        <w:rPr>
          <w:rFonts w:ascii="Times New Roman" w:hAnsi="Times New Roman"/>
          <w:lang w:val="en-GB"/>
        </w:rPr>
        <w:t xml:space="preserve"> and healthy</w:t>
      </w:r>
      <w:r w:rsidR="00E01DE3">
        <w:rPr>
          <w:rFonts w:ascii="Times New Roman" w:hAnsi="Times New Roman"/>
          <w:lang w:val="en-GB"/>
        </w:rPr>
        <w:t xml:space="preserve"> control groups, </w:t>
      </w:r>
      <w:r w:rsidR="00E01DE3" w:rsidRPr="001B5B1C">
        <w:rPr>
          <w:rFonts w:ascii="Times New Roman" w:hAnsi="Times New Roman"/>
          <w:i/>
          <w:iCs/>
          <w:lang w:val="en-GB"/>
        </w:rPr>
        <w:t xml:space="preserve">when </w:t>
      </w:r>
      <w:r w:rsidR="00FB2188" w:rsidRPr="001B5B1C">
        <w:rPr>
          <w:rFonts w:ascii="Times New Roman" w:hAnsi="Times New Roman"/>
          <w:i/>
          <w:iCs/>
          <w:lang w:val="en-GB"/>
        </w:rPr>
        <w:t xml:space="preserve">including </w:t>
      </w:r>
      <w:r w:rsidR="00E01DE3" w:rsidRPr="001B5B1C">
        <w:rPr>
          <w:rFonts w:ascii="Times New Roman" w:hAnsi="Times New Roman"/>
          <w:i/>
          <w:iCs/>
          <w:lang w:val="en-GB"/>
        </w:rPr>
        <w:t xml:space="preserve">lifetime ADHD symptoms </w:t>
      </w:r>
      <w:r w:rsidR="00693AB1" w:rsidRPr="001B5B1C">
        <w:rPr>
          <w:rFonts w:ascii="Times New Roman" w:hAnsi="Times New Roman"/>
          <w:i/>
          <w:iCs/>
          <w:lang w:val="en-GB"/>
        </w:rPr>
        <w:t>as a covariate</w:t>
      </w:r>
      <w:r w:rsidRPr="001B5B1C">
        <w:rPr>
          <w:rFonts w:ascii="Times New Roman" w:hAnsi="Times New Roman"/>
          <w:i/>
          <w:iCs/>
          <w:lang w:val="en-GB"/>
        </w:rPr>
        <w:t xml:space="preserve"> of no interest</w:t>
      </w:r>
      <w:r w:rsidR="00E01DE3" w:rsidRPr="00D041A9">
        <w:rPr>
          <w:rFonts w:ascii="Times New Roman" w:hAnsi="Times New Roman"/>
          <w:lang w:val="en-GB"/>
        </w:rPr>
        <w:t>.</w:t>
      </w:r>
    </w:p>
    <w:tbl>
      <w:tblPr>
        <w:tblW w:w="14781" w:type="dxa"/>
        <w:jc w:val="center"/>
        <w:tblCellMar>
          <w:left w:w="70" w:type="dxa"/>
          <w:right w:w="70" w:type="dxa"/>
        </w:tblCellMar>
        <w:tblLook w:val="04A0" w:firstRow="1" w:lastRow="0" w:firstColumn="1" w:lastColumn="0" w:noHBand="0" w:noVBand="1"/>
      </w:tblPr>
      <w:tblGrid>
        <w:gridCol w:w="5164"/>
        <w:gridCol w:w="3007"/>
        <w:gridCol w:w="1376"/>
        <w:gridCol w:w="808"/>
        <w:gridCol w:w="1404"/>
        <w:gridCol w:w="534"/>
        <w:gridCol w:w="534"/>
        <w:gridCol w:w="469"/>
        <w:gridCol w:w="633"/>
        <w:gridCol w:w="852"/>
      </w:tblGrid>
      <w:tr w:rsidR="00E01DE3" w:rsidRPr="00D041A9" w14:paraId="6A396DD8" w14:textId="77777777" w:rsidTr="000C0671">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pct25" w:color="auto" w:fill="auto"/>
            <w:hideMark/>
          </w:tcPr>
          <w:p w14:paraId="359CE6C7"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Group comparison</w:t>
            </w:r>
          </w:p>
        </w:tc>
        <w:tc>
          <w:tcPr>
            <w:tcW w:w="3007" w:type="dxa"/>
            <w:tcBorders>
              <w:top w:val="single" w:sz="8" w:space="0" w:color="000000"/>
              <w:left w:val="nil"/>
              <w:bottom w:val="single" w:sz="8" w:space="0" w:color="000000"/>
              <w:right w:val="single" w:sz="8" w:space="0" w:color="000000"/>
            </w:tcBorders>
            <w:shd w:val="pct25" w:color="auto" w:fill="auto"/>
            <w:noWrap/>
            <w:hideMark/>
          </w:tcPr>
          <w:p w14:paraId="5F4E3A35"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Brain region</w:t>
            </w:r>
          </w:p>
        </w:tc>
        <w:tc>
          <w:tcPr>
            <w:tcW w:w="1376" w:type="dxa"/>
            <w:tcBorders>
              <w:top w:val="single" w:sz="8" w:space="0" w:color="000000"/>
              <w:left w:val="nil"/>
              <w:bottom w:val="single" w:sz="8" w:space="0" w:color="000000"/>
              <w:right w:val="single" w:sz="8" w:space="0" w:color="000000"/>
            </w:tcBorders>
            <w:shd w:val="pct25" w:color="auto" w:fill="auto"/>
            <w:noWrap/>
            <w:hideMark/>
          </w:tcPr>
          <w:p w14:paraId="571BDBE5"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Hemisphere</w:t>
            </w:r>
          </w:p>
        </w:tc>
        <w:tc>
          <w:tcPr>
            <w:tcW w:w="808" w:type="dxa"/>
            <w:tcBorders>
              <w:top w:val="single" w:sz="8" w:space="0" w:color="000000"/>
              <w:left w:val="nil"/>
              <w:bottom w:val="single" w:sz="8" w:space="0" w:color="000000"/>
              <w:right w:val="single" w:sz="8" w:space="0" w:color="000000"/>
            </w:tcBorders>
            <w:shd w:val="pct25" w:color="auto" w:fill="auto"/>
            <w:noWrap/>
            <w:hideMark/>
          </w:tcPr>
          <w:p w14:paraId="62CFB575"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proofErr w:type="spellStart"/>
            <w:r w:rsidRPr="00D041A9">
              <w:rPr>
                <w:rFonts w:ascii="Times New Roman" w:eastAsia="Times New Roman" w:hAnsi="Times New Roman"/>
                <w:b/>
                <w:bCs/>
                <w:color w:val="000000"/>
                <w:lang w:val="en-GB" w:eastAsia="it-IT"/>
              </w:rPr>
              <w:t>NVtxs</w:t>
            </w:r>
            <w:proofErr w:type="spellEnd"/>
          </w:p>
        </w:tc>
        <w:tc>
          <w:tcPr>
            <w:tcW w:w="1404" w:type="dxa"/>
            <w:tcBorders>
              <w:top w:val="single" w:sz="8" w:space="0" w:color="000000"/>
              <w:left w:val="nil"/>
              <w:bottom w:val="single" w:sz="8" w:space="0" w:color="000000"/>
              <w:right w:val="single" w:sz="8" w:space="0" w:color="000000"/>
            </w:tcBorders>
            <w:shd w:val="pct25" w:color="auto" w:fill="auto"/>
            <w:noWrap/>
            <w:hideMark/>
          </w:tcPr>
          <w:p w14:paraId="55713E77"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Size (mm^2)</w:t>
            </w:r>
          </w:p>
        </w:tc>
        <w:tc>
          <w:tcPr>
            <w:tcW w:w="534" w:type="dxa"/>
            <w:tcBorders>
              <w:top w:val="single" w:sz="8" w:space="0" w:color="000000"/>
              <w:left w:val="nil"/>
              <w:bottom w:val="single" w:sz="8" w:space="0" w:color="000000"/>
              <w:right w:val="single" w:sz="8" w:space="0" w:color="000000"/>
            </w:tcBorders>
            <w:shd w:val="pct25" w:color="auto" w:fill="auto"/>
            <w:noWrap/>
            <w:hideMark/>
          </w:tcPr>
          <w:p w14:paraId="747649D2"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X</w:t>
            </w:r>
          </w:p>
        </w:tc>
        <w:tc>
          <w:tcPr>
            <w:tcW w:w="534" w:type="dxa"/>
            <w:tcBorders>
              <w:top w:val="single" w:sz="8" w:space="0" w:color="000000"/>
              <w:left w:val="nil"/>
              <w:bottom w:val="single" w:sz="8" w:space="0" w:color="000000"/>
              <w:right w:val="single" w:sz="8" w:space="0" w:color="000000"/>
            </w:tcBorders>
            <w:shd w:val="pct25" w:color="auto" w:fill="auto"/>
            <w:noWrap/>
            <w:hideMark/>
          </w:tcPr>
          <w:p w14:paraId="78FB0162"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Y</w:t>
            </w:r>
          </w:p>
        </w:tc>
        <w:tc>
          <w:tcPr>
            <w:tcW w:w="469" w:type="dxa"/>
            <w:tcBorders>
              <w:top w:val="single" w:sz="8" w:space="0" w:color="000000"/>
              <w:left w:val="nil"/>
              <w:bottom w:val="single" w:sz="8" w:space="0" w:color="000000"/>
              <w:right w:val="single" w:sz="8" w:space="0" w:color="000000"/>
            </w:tcBorders>
            <w:shd w:val="pct25" w:color="auto" w:fill="auto"/>
            <w:noWrap/>
            <w:hideMark/>
          </w:tcPr>
          <w:p w14:paraId="507115CB"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Z</w:t>
            </w:r>
          </w:p>
        </w:tc>
        <w:tc>
          <w:tcPr>
            <w:tcW w:w="633" w:type="dxa"/>
            <w:tcBorders>
              <w:top w:val="single" w:sz="8" w:space="0" w:color="000000"/>
              <w:left w:val="nil"/>
              <w:bottom w:val="single" w:sz="8" w:space="0" w:color="000000"/>
              <w:right w:val="single" w:sz="8" w:space="0" w:color="000000"/>
            </w:tcBorders>
            <w:shd w:val="pct25" w:color="auto" w:fill="auto"/>
            <w:noWrap/>
            <w:hideMark/>
          </w:tcPr>
          <w:p w14:paraId="1D5DFD11"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Max</w:t>
            </w:r>
          </w:p>
        </w:tc>
        <w:tc>
          <w:tcPr>
            <w:tcW w:w="852" w:type="dxa"/>
            <w:tcBorders>
              <w:top w:val="single" w:sz="8" w:space="0" w:color="000000"/>
              <w:left w:val="nil"/>
              <w:bottom w:val="single" w:sz="8" w:space="0" w:color="000000"/>
              <w:right w:val="single" w:sz="8" w:space="0" w:color="000000"/>
            </w:tcBorders>
            <w:shd w:val="pct25" w:color="auto" w:fill="auto"/>
            <w:noWrap/>
            <w:hideMark/>
          </w:tcPr>
          <w:p w14:paraId="39C2335E" w14:textId="77777777" w:rsidR="00E01DE3" w:rsidRPr="00D041A9" w:rsidRDefault="00E01DE3" w:rsidP="000C0671">
            <w:pPr>
              <w:spacing w:after="0" w:line="240" w:lineRule="auto"/>
              <w:jc w:val="center"/>
              <w:rPr>
                <w:rFonts w:ascii="Times New Roman" w:eastAsia="Times New Roman" w:hAnsi="Times New Roman"/>
                <w:b/>
                <w:bCs/>
                <w:color w:val="000000"/>
                <w:lang w:val="it-IT" w:eastAsia="it-IT"/>
              </w:rPr>
            </w:pPr>
            <w:r w:rsidRPr="00D041A9">
              <w:rPr>
                <w:rFonts w:ascii="Times New Roman" w:eastAsia="Times New Roman" w:hAnsi="Times New Roman"/>
                <w:b/>
                <w:bCs/>
                <w:color w:val="000000"/>
                <w:lang w:val="en-GB" w:eastAsia="it-IT"/>
              </w:rPr>
              <w:t>CWP</w:t>
            </w:r>
          </w:p>
        </w:tc>
      </w:tr>
      <w:tr w:rsidR="00753D26" w:rsidRPr="00D041A9" w14:paraId="0F3DEE9F" w14:textId="77777777" w:rsidTr="005D2C2D">
        <w:trPr>
          <w:cantSplit/>
          <w:trHeight w:val="276"/>
          <w:jc w:val="center"/>
        </w:trPr>
        <w:tc>
          <w:tcPr>
            <w:tcW w:w="5164" w:type="dxa"/>
            <w:tcBorders>
              <w:top w:val="nil"/>
              <w:left w:val="single" w:sz="8" w:space="0" w:color="000000"/>
              <w:bottom w:val="single" w:sz="8" w:space="0" w:color="000000"/>
              <w:right w:val="single" w:sz="8" w:space="0" w:color="000000"/>
            </w:tcBorders>
            <w:shd w:val="clear" w:color="auto" w:fill="auto"/>
            <w:noWrap/>
          </w:tcPr>
          <w:p w14:paraId="383AF58A" w14:textId="22D2A6DD" w:rsidR="00753D26" w:rsidRDefault="00753D26" w:rsidP="00753D26">
            <w:pPr>
              <w:spacing w:after="0" w:line="240" w:lineRule="auto"/>
              <w:rPr>
                <w:rFonts w:ascii="Times New Roman" w:eastAsia="Times New Roman" w:hAnsi="Times New Roman"/>
                <w:color w:val="000000"/>
                <w:lang w:val="en-GB" w:eastAsia="it-IT"/>
              </w:rPr>
            </w:pPr>
            <w:r>
              <w:rPr>
                <w:rFonts w:ascii="Times New Roman" w:eastAsia="Times New Roman" w:hAnsi="Times New Roman"/>
                <w:color w:val="000000"/>
                <w:lang w:val="en-GB" w:eastAsia="it-IT"/>
              </w:rPr>
              <w:t>Cortical Volume</w:t>
            </w:r>
          </w:p>
        </w:tc>
        <w:tc>
          <w:tcPr>
            <w:tcW w:w="3007" w:type="dxa"/>
            <w:tcBorders>
              <w:top w:val="nil"/>
              <w:left w:val="nil"/>
              <w:bottom w:val="single" w:sz="8" w:space="0" w:color="000000"/>
              <w:right w:val="single" w:sz="8" w:space="0" w:color="000000"/>
            </w:tcBorders>
            <w:shd w:val="clear" w:color="auto" w:fill="auto"/>
            <w:noWrap/>
          </w:tcPr>
          <w:p w14:paraId="48EA78A3" w14:textId="77777777" w:rsidR="00753D26" w:rsidRDefault="00753D26" w:rsidP="000C0671">
            <w:pPr>
              <w:spacing w:after="0" w:line="240" w:lineRule="auto"/>
              <w:jc w:val="center"/>
              <w:rPr>
                <w:rFonts w:ascii="Times New Roman" w:eastAsia="Times New Roman" w:hAnsi="Times New Roman"/>
                <w:color w:val="000000"/>
                <w:lang w:val="it-IT" w:eastAsia="it-IT"/>
              </w:rPr>
            </w:pPr>
          </w:p>
        </w:tc>
        <w:tc>
          <w:tcPr>
            <w:tcW w:w="1376" w:type="dxa"/>
            <w:tcBorders>
              <w:top w:val="single" w:sz="8" w:space="0" w:color="000000"/>
              <w:left w:val="nil"/>
              <w:bottom w:val="single" w:sz="8" w:space="0" w:color="000000"/>
              <w:right w:val="single" w:sz="8" w:space="0" w:color="000000"/>
            </w:tcBorders>
            <w:shd w:val="clear" w:color="auto" w:fill="auto"/>
            <w:noWrap/>
          </w:tcPr>
          <w:p w14:paraId="6622E652" w14:textId="77777777" w:rsidR="00753D26" w:rsidRDefault="00753D26" w:rsidP="000C0671">
            <w:pPr>
              <w:spacing w:after="0" w:line="240" w:lineRule="auto"/>
              <w:jc w:val="center"/>
              <w:rPr>
                <w:rFonts w:ascii="Times New Roman" w:eastAsia="Times New Roman" w:hAnsi="Times New Roman"/>
                <w:color w:val="000000"/>
                <w:lang w:val="en-GB" w:eastAsia="it-IT"/>
              </w:rPr>
            </w:pPr>
          </w:p>
        </w:tc>
        <w:tc>
          <w:tcPr>
            <w:tcW w:w="808" w:type="dxa"/>
            <w:tcBorders>
              <w:top w:val="single" w:sz="8" w:space="0" w:color="000000"/>
              <w:left w:val="nil"/>
              <w:bottom w:val="single" w:sz="8" w:space="0" w:color="000000"/>
              <w:right w:val="single" w:sz="8" w:space="0" w:color="000000"/>
            </w:tcBorders>
            <w:shd w:val="clear" w:color="auto" w:fill="auto"/>
            <w:noWrap/>
          </w:tcPr>
          <w:p w14:paraId="63EAC136" w14:textId="77777777" w:rsidR="00753D26" w:rsidRDefault="00753D26" w:rsidP="000C0671">
            <w:pPr>
              <w:spacing w:after="0" w:line="240" w:lineRule="auto"/>
              <w:jc w:val="center"/>
              <w:rPr>
                <w:rFonts w:ascii="Times New Roman" w:eastAsia="Times New Roman" w:hAnsi="Times New Roman"/>
                <w:color w:val="000000"/>
                <w:lang w:val="en-GB" w:eastAsia="it-IT"/>
              </w:rPr>
            </w:pPr>
          </w:p>
        </w:tc>
        <w:tc>
          <w:tcPr>
            <w:tcW w:w="1404" w:type="dxa"/>
            <w:tcBorders>
              <w:top w:val="single" w:sz="8" w:space="0" w:color="000000"/>
              <w:left w:val="nil"/>
              <w:bottom w:val="single" w:sz="8" w:space="0" w:color="000000"/>
              <w:right w:val="single" w:sz="8" w:space="0" w:color="000000"/>
            </w:tcBorders>
            <w:shd w:val="clear" w:color="auto" w:fill="auto"/>
            <w:noWrap/>
          </w:tcPr>
          <w:p w14:paraId="40032443" w14:textId="77777777" w:rsidR="00753D26" w:rsidRDefault="00753D26" w:rsidP="00E01DE3">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5392EA8B" w14:textId="77777777" w:rsidR="00753D26" w:rsidRDefault="00753D26" w:rsidP="000C0671">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463CA5EC" w14:textId="77777777" w:rsidR="00753D26" w:rsidRDefault="00753D26" w:rsidP="000C0671">
            <w:pPr>
              <w:spacing w:after="0" w:line="240" w:lineRule="auto"/>
              <w:jc w:val="center"/>
              <w:rPr>
                <w:rFonts w:ascii="Times New Roman" w:eastAsia="Times New Roman" w:hAnsi="Times New Roman"/>
                <w:color w:val="000000"/>
                <w:lang w:val="en-GB" w:eastAsia="it-IT"/>
              </w:rPr>
            </w:pPr>
          </w:p>
        </w:tc>
        <w:tc>
          <w:tcPr>
            <w:tcW w:w="469" w:type="dxa"/>
            <w:tcBorders>
              <w:top w:val="single" w:sz="8" w:space="0" w:color="000000"/>
              <w:left w:val="nil"/>
              <w:bottom w:val="single" w:sz="8" w:space="0" w:color="000000"/>
              <w:right w:val="single" w:sz="8" w:space="0" w:color="000000"/>
            </w:tcBorders>
            <w:shd w:val="clear" w:color="auto" w:fill="auto"/>
            <w:noWrap/>
          </w:tcPr>
          <w:p w14:paraId="1FB616E5" w14:textId="77777777" w:rsidR="00753D26" w:rsidRDefault="00753D26" w:rsidP="00E01DE3">
            <w:pPr>
              <w:spacing w:after="0" w:line="240" w:lineRule="auto"/>
              <w:jc w:val="center"/>
              <w:rPr>
                <w:rFonts w:ascii="Times New Roman" w:eastAsia="Times New Roman" w:hAnsi="Times New Roman"/>
                <w:color w:val="000000"/>
                <w:lang w:val="en-GB" w:eastAsia="it-IT"/>
              </w:rPr>
            </w:pPr>
          </w:p>
        </w:tc>
        <w:tc>
          <w:tcPr>
            <w:tcW w:w="633" w:type="dxa"/>
            <w:tcBorders>
              <w:top w:val="single" w:sz="8" w:space="0" w:color="000000"/>
              <w:left w:val="nil"/>
              <w:bottom w:val="single" w:sz="8" w:space="0" w:color="000000"/>
              <w:right w:val="single" w:sz="8" w:space="0" w:color="000000"/>
            </w:tcBorders>
            <w:shd w:val="clear" w:color="auto" w:fill="auto"/>
            <w:noWrap/>
          </w:tcPr>
          <w:p w14:paraId="2798FF99" w14:textId="77777777" w:rsidR="00753D26" w:rsidRDefault="00753D26" w:rsidP="000C0671">
            <w:pPr>
              <w:spacing w:after="0" w:line="240" w:lineRule="auto"/>
              <w:jc w:val="center"/>
              <w:rPr>
                <w:rFonts w:ascii="Times New Roman" w:eastAsia="Times New Roman" w:hAnsi="Times New Roman"/>
                <w:color w:val="000000"/>
                <w:lang w:val="en-GB" w:eastAsia="it-IT"/>
              </w:rPr>
            </w:pPr>
          </w:p>
        </w:tc>
        <w:tc>
          <w:tcPr>
            <w:tcW w:w="852" w:type="dxa"/>
            <w:tcBorders>
              <w:top w:val="single" w:sz="8" w:space="0" w:color="000000"/>
              <w:left w:val="nil"/>
              <w:bottom w:val="single" w:sz="8" w:space="0" w:color="000000"/>
              <w:right w:val="single" w:sz="8" w:space="0" w:color="000000"/>
            </w:tcBorders>
            <w:shd w:val="clear" w:color="auto" w:fill="auto"/>
            <w:noWrap/>
          </w:tcPr>
          <w:p w14:paraId="33925119" w14:textId="77777777" w:rsidR="00753D26" w:rsidRDefault="00753D26" w:rsidP="000C0671">
            <w:pPr>
              <w:spacing w:after="0" w:line="240" w:lineRule="auto"/>
              <w:jc w:val="center"/>
              <w:rPr>
                <w:rFonts w:ascii="Times New Roman" w:eastAsia="Times New Roman" w:hAnsi="Times New Roman"/>
                <w:color w:val="000000"/>
                <w:lang w:val="en-GB" w:eastAsia="it-IT"/>
              </w:rPr>
            </w:pPr>
          </w:p>
        </w:tc>
      </w:tr>
      <w:tr w:rsidR="008E3C14" w:rsidRPr="00D041A9" w14:paraId="7F29476D" w14:textId="77777777" w:rsidTr="005D2C2D">
        <w:trPr>
          <w:cantSplit/>
          <w:trHeight w:val="276"/>
          <w:jc w:val="center"/>
        </w:trPr>
        <w:tc>
          <w:tcPr>
            <w:tcW w:w="5164" w:type="dxa"/>
            <w:tcBorders>
              <w:top w:val="nil"/>
              <w:left w:val="single" w:sz="8" w:space="0" w:color="000000"/>
              <w:bottom w:val="single" w:sz="8" w:space="0" w:color="000000"/>
              <w:right w:val="single" w:sz="8" w:space="0" w:color="000000"/>
            </w:tcBorders>
            <w:shd w:val="clear" w:color="auto" w:fill="auto"/>
            <w:noWrap/>
            <w:hideMark/>
          </w:tcPr>
          <w:p w14:paraId="3837E95C" w14:textId="477ED18E" w:rsidR="008E3C14" w:rsidRPr="00D041A9"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en-GB" w:eastAsia="it-IT"/>
              </w:rPr>
              <w:t>No significant differences between groups</w:t>
            </w:r>
          </w:p>
        </w:tc>
        <w:tc>
          <w:tcPr>
            <w:tcW w:w="3007" w:type="dxa"/>
            <w:tcBorders>
              <w:top w:val="nil"/>
              <w:left w:val="nil"/>
              <w:bottom w:val="single" w:sz="8" w:space="0" w:color="000000"/>
              <w:right w:val="single" w:sz="8" w:space="0" w:color="000000"/>
            </w:tcBorders>
            <w:shd w:val="clear" w:color="auto" w:fill="auto"/>
            <w:noWrap/>
            <w:hideMark/>
          </w:tcPr>
          <w:p w14:paraId="54004BDB" w14:textId="77E0EDD1"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1376" w:type="dxa"/>
            <w:tcBorders>
              <w:top w:val="single" w:sz="8" w:space="0" w:color="000000"/>
              <w:left w:val="nil"/>
              <w:bottom w:val="single" w:sz="8" w:space="0" w:color="000000"/>
              <w:right w:val="single" w:sz="8" w:space="0" w:color="000000"/>
            </w:tcBorders>
            <w:shd w:val="clear" w:color="auto" w:fill="auto"/>
            <w:noWrap/>
            <w:hideMark/>
          </w:tcPr>
          <w:p w14:paraId="2A6AFDCE" w14:textId="0B1066A3" w:rsidR="008E3C14" w:rsidRPr="00D041A9" w:rsidRDefault="008E3C14" w:rsidP="008E3C14">
            <w:pPr>
              <w:spacing w:after="0" w:line="240" w:lineRule="auto"/>
              <w:rPr>
                <w:rFonts w:ascii="Times New Roman" w:eastAsia="Times New Roman" w:hAnsi="Times New Roman"/>
                <w:color w:val="000000"/>
                <w:lang w:val="it-IT" w:eastAsia="it-IT"/>
              </w:rPr>
            </w:pPr>
          </w:p>
        </w:tc>
        <w:tc>
          <w:tcPr>
            <w:tcW w:w="808" w:type="dxa"/>
            <w:tcBorders>
              <w:top w:val="single" w:sz="8" w:space="0" w:color="000000"/>
              <w:left w:val="nil"/>
              <w:bottom w:val="single" w:sz="8" w:space="0" w:color="000000"/>
              <w:right w:val="single" w:sz="8" w:space="0" w:color="000000"/>
            </w:tcBorders>
            <w:shd w:val="clear" w:color="auto" w:fill="auto"/>
            <w:noWrap/>
            <w:hideMark/>
          </w:tcPr>
          <w:p w14:paraId="65979B3B" w14:textId="460FE1B4"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1404" w:type="dxa"/>
            <w:tcBorders>
              <w:top w:val="single" w:sz="8" w:space="0" w:color="000000"/>
              <w:left w:val="nil"/>
              <w:bottom w:val="single" w:sz="8" w:space="0" w:color="000000"/>
              <w:right w:val="single" w:sz="8" w:space="0" w:color="000000"/>
            </w:tcBorders>
            <w:shd w:val="clear" w:color="auto" w:fill="auto"/>
            <w:noWrap/>
            <w:hideMark/>
          </w:tcPr>
          <w:p w14:paraId="042B06A5" w14:textId="10C0E85F"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534" w:type="dxa"/>
            <w:tcBorders>
              <w:top w:val="single" w:sz="8" w:space="0" w:color="000000"/>
              <w:left w:val="nil"/>
              <w:bottom w:val="single" w:sz="8" w:space="0" w:color="000000"/>
              <w:right w:val="single" w:sz="8" w:space="0" w:color="000000"/>
            </w:tcBorders>
            <w:shd w:val="clear" w:color="auto" w:fill="auto"/>
            <w:noWrap/>
            <w:hideMark/>
          </w:tcPr>
          <w:p w14:paraId="01AAA41D" w14:textId="7D7A63E2"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534" w:type="dxa"/>
            <w:tcBorders>
              <w:top w:val="single" w:sz="8" w:space="0" w:color="000000"/>
              <w:left w:val="nil"/>
              <w:bottom w:val="single" w:sz="8" w:space="0" w:color="000000"/>
              <w:right w:val="single" w:sz="8" w:space="0" w:color="000000"/>
            </w:tcBorders>
            <w:shd w:val="clear" w:color="auto" w:fill="auto"/>
            <w:noWrap/>
            <w:hideMark/>
          </w:tcPr>
          <w:p w14:paraId="0A669A8B" w14:textId="5B56E27D"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469" w:type="dxa"/>
            <w:tcBorders>
              <w:top w:val="single" w:sz="8" w:space="0" w:color="000000"/>
              <w:left w:val="nil"/>
              <w:bottom w:val="single" w:sz="8" w:space="0" w:color="000000"/>
              <w:right w:val="single" w:sz="8" w:space="0" w:color="000000"/>
            </w:tcBorders>
            <w:shd w:val="clear" w:color="auto" w:fill="auto"/>
            <w:noWrap/>
            <w:hideMark/>
          </w:tcPr>
          <w:p w14:paraId="1D438E35" w14:textId="241A49BF"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633" w:type="dxa"/>
            <w:tcBorders>
              <w:top w:val="single" w:sz="8" w:space="0" w:color="000000"/>
              <w:left w:val="nil"/>
              <w:bottom w:val="single" w:sz="8" w:space="0" w:color="000000"/>
              <w:right w:val="single" w:sz="8" w:space="0" w:color="000000"/>
            </w:tcBorders>
            <w:shd w:val="clear" w:color="auto" w:fill="auto"/>
            <w:noWrap/>
            <w:hideMark/>
          </w:tcPr>
          <w:p w14:paraId="43B34B34" w14:textId="47578D1E" w:rsidR="008E3C14" w:rsidRPr="00D041A9" w:rsidRDefault="008E3C14" w:rsidP="008E3C14">
            <w:pPr>
              <w:spacing w:after="0" w:line="240" w:lineRule="auto"/>
              <w:jc w:val="center"/>
              <w:rPr>
                <w:rFonts w:ascii="Times New Roman" w:eastAsia="Times New Roman" w:hAnsi="Times New Roman"/>
                <w:color w:val="000000"/>
                <w:lang w:val="it-IT" w:eastAsia="it-IT"/>
              </w:rPr>
            </w:pPr>
          </w:p>
        </w:tc>
        <w:tc>
          <w:tcPr>
            <w:tcW w:w="852" w:type="dxa"/>
            <w:tcBorders>
              <w:top w:val="single" w:sz="8" w:space="0" w:color="000000"/>
              <w:left w:val="nil"/>
              <w:bottom w:val="single" w:sz="8" w:space="0" w:color="000000"/>
              <w:right w:val="single" w:sz="8" w:space="0" w:color="000000"/>
            </w:tcBorders>
            <w:shd w:val="clear" w:color="auto" w:fill="auto"/>
            <w:noWrap/>
            <w:hideMark/>
          </w:tcPr>
          <w:p w14:paraId="5058F12E" w14:textId="1B4AD279" w:rsidR="008E3C14" w:rsidRPr="00D041A9" w:rsidRDefault="008E3C14" w:rsidP="008E3C14">
            <w:pPr>
              <w:spacing w:after="0" w:line="240" w:lineRule="auto"/>
              <w:jc w:val="center"/>
              <w:rPr>
                <w:rFonts w:ascii="Times New Roman" w:eastAsia="Times New Roman" w:hAnsi="Times New Roman"/>
                <w:color w:val="000000"/>
                <w:lang w:val="it-IT" w:eastAsia="it-IT"/>
              </w:rPr>
            </w:pPr>
          </w:p>
        </w:tc>
      </w:tr>
      <w:tr w:rsidR="008E3C14" w:rsidRPr="00D041A9" w14:paraId="1F49CD5B"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780D6CFA" w14:textId="00060286" w:rsidR="008E3C14" w:rsidRDefault="008E3C14" w:rsidP="008E3C14">
            <w:pPr>
              <w:spacing w:after="0" w:line="240" w:lineRule="auto"/>
              <w:rPr>
                <w:rFonts w:ascii="Times New Roman" w:eastAsia="Times New Roman" w:hAnsi="Times New Roman"/>
                <w:color w:val="000000"/>
                <w:lang w:val="en-GB" w:eastAsia="it-IT"/>
              </w:rPr>
            </w:pPr>
            <w:r>
              <w:rPr>
                <w:rFonts w:ascii="Times New Roman" w:eastAsia="Times New Roman" w:hAnsi="Times New Roman"/>
                <w:color w:val="000000"/>
                <w:lang w:val="en-GB" w:eastAsia="it-IT"/>
              </w:rPr>
              <w:t>Cortical Thickness</w:t>
            </w:r>
          </w:p>
        </w:tc>
        <w:tc>
          <w:tcPr>
            <w:tcW w:w="3007" w:type="dxa"/>
            <w:tcBorders>
              <w:top w:val="single" w:sz="8" w:space="0" w:color="000000"/>
              <w:left w:val="nil"/>
              <w:bottom w:val="single" w:sz="8" w:space="0" w:color="000000"/>
              <w:right w:val="single" w:sz="8" w:space="0" w:color="000000"/>
            </w:tcBorders>
            <w:shd w:val="clear" w:color="auto" w:fill="auto"/>
            <w:noWrap/>
          </w:tcPr>
          <w:p w14:paraId="361AB32C" w14:textId="77777777" w:rsidR="008E3C14" w:rsidRDefault="008E3C14" w:rsidP="008E3C14">
            <w:pPr>
              <w:spacing w:after="0" w:line="240" w:lineRule="auto"/>
              <w:jc w:val="center"/>
              <w:rPr>
                <w:rFonts w:ascii="Times New Roman" w:eastAsia="Times New Roman" w:hAnsi="Times New Roman"/>
                <w:color w:val="000000"/>
                <w:lang w:val="it-IT" w:eastAsia="it-IT"/>
              </w:rPr>
            </w:pPr>
          </w:p>
        </w:tc>
        <w:tc>
          <w:tcPr>
            <w:tcW w:w="1376" w:type="dxa"/>
            <w:tcBorders>
              <w:top w:val="single" w:sz="8" w:space="0" w:color="000000"/>
              <w:left w:val="nil"/>
              <w:bottom w:val="single" w:sz="8" w:space="0" w:color="000000"/>
              <w:right w:val="single" w:sz="8" w:space="0" w:color="000000"/>
            </w:tcBorders>
            <w:shd w:val="clear" w:color="auto" w:fill="auto"/>
            <w:noWrap/>
          </w:tcPr>
          <w:p w14:paraId="39587EAB"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08" w:type="dxa"/>
            <w:tcBorders>
              <w:top w:val="single" w:sz="8" w:space="0" w:color="000000"/>
              <w:left w:val="nil"/>
              <w:bottom w:val="single" w:sz="8" w:space="0" w:color="000000"/>
              <w:right w:val="single" w:sz="8" w:space="0" w:color="000000"/>
            </w:tcBorders>
            <w:shd w:val="clear" w:color="auto" w:fill="auto"/>
            <w:noWrap/>
          </w:tcPr>
          <w:p w14:paraId="13003E3D"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1404" w:type="dxa"/>
            <w:tcBorders>
              <w:top w:val="single" w:sz="8" w:space="0" w:color="000000"/>
              <w:left w:val="nil"/>
              <w:bottom w:val="single" w:sz="8" w:space="0" w:color="000000"/>
              <w:right w:val="single" w:sz="8" w:space="0" w:color="000000"/>
            </w:tcBorders>
            <w:shd w:val="clear" w:color="auto" w:fill="auto"/>
            <w:noWrap/>
          </w:tcPr>
          <w:p w14:paraId="0B607504"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0E75DF8A"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5B0D76BD"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469" w:type="dxa"/>
            <w:tcBorders>
              <w:top w:val="single" w:sz="8" w:space="0" w:color="000000"/>
              <w:left w:val="nil"/>
              <w:bottom w:val="single" w:sz="8" w:space="0" w:color="000000"/>
              <w:right w:val="single" w:sz="8" w:space="0" w:color="000000"/>
            </w:tcBorders>
            <w:shd w:val="clear" w:color="auto" w:fill="auto"/>
            <w:noWrap/>
          </w:tcPr>
          <w:p w14:paraId="2E91270C"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633" w:type="dxa"/>
            <w:tcBorders>
              <w:top w:val="single" w:sz="8" w:space="0" w:color="000000"/>
              <w:left w:val="nil"/>
              <w:bottom w:val="single" w:sz="8" w:space="0" w:color="000000"/>
              <w:right w:val="single" w:sz="8" w:space="0" w:color="000000"/>
            </w:tcBorders>
            <w:shd w:val="clear" w:color="auto" w:fill="auto"/>
            <w:noWrap/>
          </w:tcPr>
          <w:p w14:paraId="1193D0E7"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52" w:type="dxa"/>
            <w:tcBorders>
              <w:top w:val="single" w:sz="8" w:space="0" w:color="000000"/>
              <w:left w:val="nil"/>
              <w:bottom w:val="single" w:sz="8" w:space="0" w:color="000000"/>
              <w:right w:val="single" w:sz="8" w:space="0" w:color="000000"/>
            </w:tcBorders>
            <w:shd w:val="clear" w:color="auto" w:fill="auto"/>
            <w:noWrap/>
          </w:tcPr>
          <w:p w14:paraId="6EC1E3B7" w14:textId="77777777" w:rsidR="008E3C14" w:rsidRDefault="008E3C14" w:rsidP="008E3C14">
            <w:pPr>
              <w:spacing w:after="0" w:line="240" w:lineRule="auto"/>
              <w:jc w:val="center"/>
              <w:rPr>
                <w:rFonts w:ascii="Times New Roman" w:eastAsia="Times New Roman" w:hAnsi="Times New Roman"/>
                <w:color w:val="000000"/>
                <w:lang w:val="en-GB" w:eastAsia="it-IT"/>
              </w:rPr>
            </w:pPr>
          </w:p>
        </w:tc>
      </w:tr>
      <w:tr w:rsidR="008E3C14" w:rsidRPr="00D041A9" w14:paraId="16917999"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2583B09C" w14:textId="2D6D457C"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CD &gt; HC</w:t>
            </w:r>
          </w:p>
        </w:tc>
        <w:tc>
          <w:tcPr>
            <w:tcW w:w="3007" w:type="dxa"/>
            <w:tcBorders>
              <w:top w:val="single" w:sz="8" w:space="0" w:color="000000"/>
              <w:left w:val="nil"/>
              <w:bottom w:val="single" w:sz="8" w:space="0" w:color="000000"/>
              <w:right w:val="single" w:sz="8" w:space="0" w:color="000000"/>
            </w:tcBorders>
            <w:shd w:val="clear" w:color="auto" w:fill="auto"/>
            <w:noWrap/>
          </w:tcPr>
          <w:p w14:paraId="481B0A5E" w14:textId="700C0BC2" w:rsidR="008E3C14" w:rsidRPr="00753D26" w:rsidRDefault="008E3C14" w:rsidP="008E3C14">
            <w:pPr>
              <w:spacing w:after="0" w:line="240" w:lineRule="auto"/>
              <w:jc w:val="center"/>
              <w:rPr>
                <w:rFonts w:ascii="Times New Roman" w:eastAsia="Times New Roman" w:hAnsi="Times New Roman"/>
                <w:color w:val="808080" w:themeColor="background1" w:themeShade="80"/>
                <w:lang w:val="it-IT" w:eastAsia="it-IT"/>
              </w:rPr>
            </w:pPr>
            <w:r>
              <w:rPr>
                <w:rFonts w:ascii="Times New Roman" w:eastAsia="Times New Roman" w:hAnsi="Times New Roman"/>
                <w:color w:val="000000"/>
                <w:lang w:val="it-IT" w:eastAsia="it-IT"/>
              </w:rPr>
              <w:t>Medial orbitofrontal cortex</w:t>
            </w:r>
          </w:p>
        </w:tc>
        <w:tc>
          <w:tcPr>
            <w:tcW w:w="1376" w:type="dxa"/>
            <w:tcBorders>
              <w:top w:val="single" w:sz="8" w:space="0" w:color="000000"/>
              <w:left w:val="nil"/>
              <w:bottom w:val="single" w:sz="8" w:space="0" w:color="000000"/>
              <w:right w:val="single" w:sz="8" w:space="0" w:color="000000"/>
            </w:tcBorders>
            <w:shd w:val="clear" w:color="auto" w:fill="auto"/>
            <w:noWrap/>
          </w:tcPr>
          <w:p w14:paraId="50698CBE" w14:textId="478FF5E9"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L</w:t>
            </w:r>
          </w:p>
        </w:tc>
        <w:tc>
          <w:tcPr>
            <w:tcW w:w="808" w:type="dxa"/>
            <w:tcBorders>
              <w:top w:val="single" w:sz="8" w:space="0" w:color="000000"/>
              <w:left w:val="nil"/>
              <w:bottom w:val="single" w:sz="8" w:space="0" w:color="000000"/>
              <w:right w:val="single" w:sz="8" w:space="0" w:color="000000"/>
            </w:tcBorders>
            <w:shd w:val="clear" w:color="auto" w:fill="auto"/>
            <w:noWrap/>
          </w:tcPr>
          <w:p w14:paraId="7C4931A2" w14:textId="55AAD585"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644</w:t>
            </w:r>
          </w:p>
        </w:tc>
        <w:tc>
          <w:tcPr>
            <w:tcW w:w="1404" w:type="dxa"/>
            <w:tcBorders>
              <w:top w:val="single" w:sz="8" w:space="0" w:color="000000"/>
              <w:left w:val="nil"/>
              <w:bottom w:val="single" w:sz="8" w:space="0" w:color="000000"/>
              <w:right w:val="single" w:sz="8" w:space="0" w:color="000000"/>
            </w:tcBorders>
            <w:shd w:val="clear" w:color="auto" w:fill="auto"/>
            <w:noWrap/>
          </w:tcPr>
          <w:p w14:paraId="1F02012D" w14:textId="21FF2A58"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553.2</w:t>
            </w:r>
          </w:p>
        </w:tc>
        <w:tc>
          <w:tcPr>
            <w:tcW w:w="534" w:type="dxa"/>
            <w:tcBorders>
              <w:top w:val="single" w:sz="8" w:space="0" w:color="000000"/>
              <w:left w:val="nil"/>
              <w:bottom w:val="single" w:sz="8" w:space="0" w:color="000000"/>
              <w:right w:val="single" w:sz="8" w:space="0" w:color="000000"/>
            </w:tcBorders>
            <w:shd w:val="clear" w:color="auto" w:fill="auto"/>
            <w:noWrap/>
          </w:tcPr>
          <w:p w14:paraId="2AF3CF6D" w14:textId="345D9A6A"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-2</w:t>
            </w:r>
          </w:p>
        </w:tc>
        <w:tc>
          <w:tcPr>
            <w:tcW w:w="534" w:type="dxa"/>
            <w:tcBorders>
              <w:top w:val="single" w:sz="8" w:space="0" w:color="000000"/>
              <w:left w:val="nil"/>
              <w:bottom w:val="single" w:sz="8" w:space="0" w:color="000000"/>
              <w:right w:val="single" w:sz="8" w:space="0" w:color="000000"/>
            </w:tcBorders>
            <w:shd w:val="clear" w:color="auto" w:fill="auto"/>
            <w:noWrap/>
          </w:tcPr>
          <w:p w14:paraId="6669454A" w14:textId="562F632D"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27</w:t>
            </w:r>
          </w:p>
        </w:tc>
        <w:tc>
          <w:tcPr>
            <w:tcW w:w="469" w:type="dxa"/>
            <w:tcBorders>
              <w:top w:val="single" w:sz="8" w:space="0" w:color="000000"/>
              <w:left w:val="nil"/>
              <w:bottom w:val="single" w:sz="8" w:space="0" w:color="000000"/>
              <w:right w:val="single" w:sz="8" w:space="0" w:color="000000"/>
            </w:tcBorders>
            <w:shd w:val="clear" w:color="auto" w:fill="auto"/>
            <w:noWrap/>
          </w:tcPr>
          <w:p w14:paraId="6F9406AA" w14:textId="5FB1A33A"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-26</w:t>
            </w:r>
          </w:p>
        </w:tc>
        <w:tc>
          <w:tcPr>
            <w:tcW w:w="633" w:type="dxa"/>
            <w:tcBorders>
              <w:top w:val="single" w:sz="8" w:space="0" w:color="000000"/>
              <w:left w:val="nil"/>
              <w:bottom w:val="single" w:sz="8" w:space="0" w:color="000000"/>
              <w:right w:val="single" w:sz="8" w:space="0" w:color="000000"/>
            </w:tcBorders>
            <w:shd w:val="clear" w:color="auto" w:fill="auto"/>
            <w:noWrap/>
          </w:tcPr>
          <w:p w14:paraId="1CD09F59" w14:textId="0B0F4525"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2.1</w:t>
            </w:r>
          </w:p>
        </w:tc>
        <w:tc>
          <w:tcPr>
            <w:tcW w:w="852" w:type="dxa"/>
            <w:tcBorders>
              <w:top w:val="single" w:sz="8" w:space="0" w:color="000000"/>
              <w:left w:val="nil"/>
              <w:bottom w:val="single" w:sz="8" w:space="0" w:color="000000"/>
              <w:right w:val="single" w:sz="8" w:space="0" w:color="000000"/>
            </w:tcBorders>
            <w:shd w:val="clear" w:color="auto" w:fill="auto"/>
            <w:noWrap/>
          </w:tcPr>
          <w:p w14:paraId="0A7DC8EA" w14:textId="1745ECC9" w:rsidR="008E3C14" w:rsidRPr="00753D26" w:rsidRDefault="008E3C14" w:rsidP="008E3C14">
            <w:pPr>
              <w:spacing w:after="0" w:line="240" w:lineRule="auto"/>
              <w:jc w:val="center"/>
              <w:rPr>
                <w:rFonts w:ascii="Times New Roman" w:eastAsia="Times New Roman" w:hAnsi="Times New Roman"/>
                <w:color w:val="808080" w:themeColor="background1" w:themeShade="80"/>
                <w:lang w:val="en-GB" w:eastAsia="it-IT"/>
              </w:rPr>
            </w:pPr>
            <w:r>
              <w:rPr>
                <w:rFonts w:ascii="Times New Roman" w:eastAsia="Times New Roman" w:hAnsi="Times New Roman"/>
                <w:color w:val="000000"/>
                <w:lang w:val="en-GB" w:eastAsia="it-IT"/>
              </w:rPr>
              <w:t>0.037</w:t>
            </w:r>
          </w:p>
        </w:tc>
      </w:tr>
      <w:tr w:rsidR="008E3C14" w:rsidRPr="00D041A9" w14:paraId="74FA6003"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2CDAE914" w14:textId="70999A7B"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CD &gt; UR</w:t>
            </w:r>
          </w:p>
        </w:tc>
        <w:tc>
          <w:tcPr>
            <w:tcW w:w="3007" w:type="dxa"/>
            <w:tcBorders>
              <w:top w:val="single" w:sz="8" w:space="0" w:color="000000"/>
              <w:left w:val="nil"/>
              <w:bottom w:val="single" w:sz="8" w:space="0" w:color="000000"/>
              <w:right w:val="single" w:sz="8" w:space="0" w:color="000000"/>
            </w:tcBorders>
            <w:shd w:val="clear" w:color="auto" w:fill="auto"/>
            <w:noWrap/>
          </w:tcPr>
          <w:p w14:paraId="652C7184" w14:textId="545C603E"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Superior frontal gyrus</w:t>
            </w:r>
          </w:p>
        </w:tc>
        <w:tc>
          <w:tcPr>
            <w:tcW w:w="1376" w:type="dxa"/>
            <w:tcBorders>
              <w:top w:val="single" w:sz="8" w:space="0" w:color="000000"/>
              <w:left w:val="nil"/>
              <w:bottom w:val="single" w:sz="8" w:space="0" w:color="000000"/>
              <w:right w:val="single" w:sz="8" w:space="0" w:color="000000"/>
            </w:tcBorders>
            <w:shd w:val="clear" w:color="auto" w:fill="auto"/>
            <w:noWrap/>
          </w:tcPr>
          <w:p w14:paraId="750BB934" w14:textId="4E7A2C34"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L</w:t>
            </w:r>
          </w:p>
        </w:tc>
        <w:tc>
          <w:tcPr>
            <w:tcW w:w="808" w:type="dxa"/>
            <w:tcBorders>
              <w:top w:val="single" w:sz="8" w:space="0" w:color="000000"/>
              <w:left w:val="nil"/>
              <w:bottom w:val="single" w:sz="8" w:space="0" w:color="000000"/>
              <w:right w:val="single" w:sz="8" w:space="0" w:color="000000"/>
            </w:tcBorders>
            <w:shd w:val="clear" w:color="auto" w:fill="auto"/>
            <w:noWrap/>
          </w:tcPr>
          <w:p w14:paraId="5DCD0171" w14:textId="24D0C9F9"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852</w:t>
            </w:r>
          </w:p>
        </w:tc>
        <w:tc>
          <w:tcPr>
            <w:tcW w:w="1404" w:type="dxa"/>
            <w:tcBorders>
              <w:top w:val="single" w:sz="8" w:space="0" w:color="000000"/>
              <w:left w:val="nil"/>
              <w:bottom w:val="single" w:sz="8" w:space="0" w:color="000000"/>
              <w:right w:val="single" w:sz="8" w:space="0" w:color="000000"/>
            </w:tcBorders>
            <w:shd w:val="clear" w:color="auto" w:fill="auto"/>
            <w:noWrap/>
          </w:tcPr>
          <w:p w14:paraId="1CBD2824" w14:textId="6D84FA75"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682.0</w:t>
            </w:r>
          </w:p>
        </w:tc>
        <w:tc>
          <w:tcPr>
            <w:tcW w:w="534" w:type="dxa"/>
            <w:tcBorders>
              <w:top w:val="single" w:sz="8" w:space="0" w:color="000000"/>
              <w:left w:val="nil"/>
              <w:bottom w:val="single" w:sz="8" w:space="0" w:color="000000"/>
              <w:right w:val="single" w:sz="8" w:space="0" w:color="000000"/>
            </w:tcBorders>
            <w:shd w:val="clear" w:color="auto" w:fill="auto"/>
            <w:noWrap/>
          </w:tcPr>
          <w:p w14:paraId="1FB9A99F" w14:textId="2B86B93B"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-13</w:t>
            </w:r>
          </w:p>
        </w:tc>
        <w:tc>
          <w:tcPr>
            <w:tcW w:w="534" w:type="dxa"/>
            <w:tcBorders>
              <w:top w:val="single" w:sz="8" w:space="0" w:color="000000"/>
              <w:left w:val="nil"/>
              <w:bottom w:val="single" w:sz="8" w:space="0" w:color="000000"/>
              <w:right w:val="single" w:sz="8" w:space="0" w:color="000000"/>
            </w:tcBorders>
            <w:shd w:val="clear" w:color="auto" w:fill="auto"/>
            <w:noWrap/>
          </w:tcPr>
          <w:p w14:paraId="30AD099C" w14:textId="501A30F6"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1</w:t>
            </w:r>
          </w:p>
        </w:tc>
        <w:tc>
          <w:tcPr>
            <w:tcW w:w="469" w:type="dxa"/>
            <w:tcBorders>
              <w:top w:val="single" w:sz="8" w:space="0" w:color="000000"/>
              <w:left w:val="nil"/>
              <w:bottom w:val="single" w:sz="8" w:space="0" w:color="000000"/>
              <w:right w:val="single" w:sz="8" w:space="0" w:color="000000"/>
            </w:tcBorders>
            <w:shd w:val="clear" w:color="auto" w:fill="auto"/>
            <w:noWrap/>
          </w:tcPr>
          <w:p w14:paraId="79567F22" w14:textId="67ACC9A8"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72</w:t>
            </w:r>
          </w:p>
        </w:tc>
        <w:tc>
          <w:tcPr>
            <w:tcW w:w="633" w:type="dxa"/>
            <w:tcBorders>
              <w:top w:val="single" w:sz="8" w:space="0" w:color="000000"/>
              <w:left w:val="nil"/>
              <w:bottom w:val="single" w:sz="8" w:space="0" w:color="000000"/>
              <w:right w:val="single" w:sz="8" w:space="0" w:color="000000"/>
            </w:tcBorders>
            <w:shd w:val="clear" w:color="auto" w:fill="auto"/>
            <w:noWrap/>
          </w:tcPr>
          <w:p w14:paraId="065836EA" w14:textId="0D7DBE54"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3.3</w:t>
            </w:r>
          </w:p>
        </w:tc>
        <w:tc>
          <w:tcPr>
            <w:tcW w:w="852" w:type="dxa"/>
            <w:tcBorders>
              <w:top w:val="single" w:sz="8" w:space="0" w:color="000000"/>
              <w:left w:val="nil"/>
              <w:bottom w:val="single" w:sz="8" w:space="0" w:color="000000"/>
              <w:right w:val="single" w:sz="8" w:space="0" w:color="000000"/>
            </w:tcBorders>
            <w:shd w:val="clear" w:color="auto" w:fill="auto"/>
            <w:noWrap/>
          </w:tcPr>
          <w:p w14:paraId="013F505B" w14:textId="66B0CCFB"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0.029</w:t>
            </w:r>
          </w:p>
        </w:tc>
      </w:tr>
      <w:tr w:rsidR="008E3C14" w:rsidRPr="00D041A9" w14:paraId="3E61A317"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74EB349C" w14:textId="146250F1" w:rsidR="008E3C14" w:rsidRDefault="008E3C14" w:rsidP="008E3C14">
            <w:pPr>
              <w:spacing w:after="0" w:line="240" w:lineRule="auto"/>
              <w:rPr>
                <w:rFonts w:ascii="Times New Roman" w:eastAsia="Times New Roman" w:hAnsi="Times New Roman"/>
                <w:color w:val="000000"/>
                <w:lang w:val="en-GB" w:eastAsia="it-IT"/>
              </w:rPr>
            </w:pPr>
            <w:r>
              <w:rPr>
                <w:rFonts w:ascii="Times New Roman" w:eastAsia="Times New Roman" w:hAnsi="Times New Roman"/>
                <w:color w:val="000000"/>
                <w:lang w:val="en-GB" w:eastAsia="it-IT"/>
              </w:rPr>
              <w:t>Cortical Surface Area</w:t>
            </w:r>
          </w:p>
        </w:tc>
        <w:tc>
          <w:tcPr>
            <w:tcW w:w="3007" w:type="dxa"/>
            <w:tcBorders>
              <w:top w:val="single" w:sz="8" w:space="0" w:color="000000"/>
              <w:left w:val="nil"/>
              <w:bottom w:val="single" w:sz="8" w:space="0" w:color="000000"/>
              <w:right w:val="single" w:sz="8" w:space="0" w:color="000000"/>
            </w:tcBorders>
            <w:shd w:val="clear" w:color="auto" w:fill="auto"/>
            <w:noWrap/>
          </w:tcPr>
          <w:p w14:paraId="7E4E2999"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1376" w:type="dxa"/>
            <w:tcBorders>
              <w:top w:val="single" w:sz="8" w:space="0" w:color="000000"/>
              <w:left w:val="nil"/>
              <w:bottom w:val="single" w:sz="8" w:space="0" w:color="000000"/>
              <w:right w:val="single" w:sz="8" w:space="0" w:color="000000"/>
            </w:tcBorders>
            <w:shd w:val="clear" w:color="auto" w:fill="auto"/>
            <w:noWrap/>
          </w:tcPr>
          <w:p w14:paraId="179EC633"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08" w:type="dxa"/>
            <w:tcBorders>
              <w:top w:val="single" w:sz="8" w:space="0" w:color="000000"/>
              <w:left w:val="nil"/>
              <w:bottom w:val="single" w:sz="8" w:space="0" w:color="000000"/>
              <w:right w:val="single" w:sz="8" w:space="0" w:color="000000"/>
            </w:tcBorders>
            <w:shd w:val="clear" w:color="auto" w:fill="auto"/>
            <w:noWrap/>
          </w:tcPr>
          <w:p w14:paraId="4126507E"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1404" w:type="dxa"/>
            <w:tcBorders>
              <w:top w:val="single" w:sz="8" w:space="0" w:color="000000"/>
              <w:left w:val="nil"/>
              <w:bottom w:val="single" w:sz="8" w:space="0" w:color="000000"/>
              <w:right w:val="single" w:sz="8" w:space="0" w:color="000000"/>
            </w:tcBorders>
            <w:shd w:val="clear" w:color="auto" w:fill="auto"/>
            <w:noWrap/>
          </w:tcPr>
          <w:p w14:paraId="75EAD3ED"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4CD1295A" w14:textId="77777777" w:rsidR="008E3C14" w:rsidRDefault="008E3C14" w:rsidP="008E3C14">
            <w:pPr>
              <w:spacing w:after="0" w:line="240" w:lineRule="auto"/>
              <w:jc w:val="center"/>
              <w:rPr>
                <w:rFonts w:ascii="Times New Roman" w:eastAsia="Times New Roman" w:hAnsi="Times New Roman"/>
                <w:color w:val="000000"/>
                <w:lang w:val="it-IT"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0F2C3E16"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469" w:type="dxa"/>
            <w:tcBorders>
              <w:top w:val="single" w:sz="8" w:space="0" w:color="000000"/>
              <w:left w:val="nil"/>
              <w:bottom w:val="single" w:sz="8" w:space="0" w:color="000000"/>
              <w:right w:val="single" w:sz="8" w:space="0" w:color="000000"/>
            </w:tcBorders>
            <w:shd w:val="clear" w:color="auto" w:fill="auto"/>
            <w:noWrap/>
          </w:tcPr>
          <w:p w14:paraId="2F56840C"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633" w:type="dxa"/>
            <w:tcBorders>
              <w:top w:val="single" w:sz="8" w:space="0" w:color="000000"/>
              <w:left w:val="nil"/>
              <w:bottom w:val="single" w:sz="8" w:space="0" w:color="000000"/>
              <w:right w:val="single" w:sz="8" w:space="0" w:color="000000"/>
            </w:tcBorders>
            <w:shd w:val="clear" w:color="auto" w:fill="auto"/>
            <w:noWrap/>
          </w:tcPr>
          <w:p w14:paraId="251480BA"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52" w:type="dxa"/>
            <w:tcBorders>
              <w:top w:val="single" w:sz="8" w:space="0" w:color="000000"/>
              <w:left w:val="nil"/>
              <w:bottom w:val="single" w:sz="8" w:space="0" w:color="000000"/>
              <w:right w:val="single" w:sz="8" w:space="0" w:color="000000"/>
            </w:tcBorders>
            <w:shd w:val="clear" w:color="auto" w:fill="auto"/>
            <w:noWrap/>
          </w:tcPr>
          <w:p w14:paraId="1E9B142C" w14:textId="77777777" w:rsidR="008E3C14" w:rsidRDefault="008E3C14" w:rsidP="008E3C14">
            <w:pPr>
              <w:spacing w:after="0" w:line="240" w:lineRule="auto"/>
              <w:jc w:val="center"/>
              <w:rPr>
                <w:rFonts w:ascii="Times New Roman" w:eastAsia="Times New Roman" w:hAnsi="Times New Roman"/>
                <w:color w:val="000000"/>
                <w:lang w:val="en-GB" w:eastAsia="it-IT"/>
              </w:rPr>
            </w:pPr>
          </w:p>
        </w:tc>
      </w:tr>
      <w:tr w:rsidR="008E3C14" w:rsidRPr="00D041A9" w14:paraId="1D6DA936"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1DC50F8D" w14:textId="4C335065"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en-GB" w:eastAsia="it-IT"/>
              </w:rPr>
              <w:t>No significant differences between groups</w:t>
            </w:r>
          </w:p>
        </w:tc>
        <w:tc>
          <w:tcPr>
            <w:tcW w:w="3007" w:type="dxa"/>
            <w:tcBorders>
              <w:top w:val="single" w:sz="8" w:space="0" w:color="000000"/>
              <w:left w:val="nil"/>
              <w:bottom w:val="single" w:sz="8" w:space="0" w:color="000000"/>
              <w:right w:val="single" w:sz="8" w:space="0" w:color="000000"/>
            </w:tcBorders>
            <w:shd w:val="clear" w:color="auto" w:fill="auto"/>
            <w:noWrap/>
          </w:tcPr>
          <w:p w14:paraId="2BF268D1" w14:textId="32A9E075" w:rsidR="008E3C14" w:rsidRDefault="008E3C14" w:rsidP="008E3C14">
            <w:pPr>
              <w:spacing w:after="0" w:line="240" w:lineRule="auto"/>
              <w:rPr>
                <w:rFonts w:ascii="Times New Roman" w:eastAsia="Times New Roman" w:hAnsi="Times New Roman"/>
                <w:color w:val="000000"/>
                <w:lang w:val="it-IT" w:eastAsia="it-IT"/>
              </w:rPr>
            </w:pPr>
          </w:p>
        </w:tc>
        <w:tc>
          <w:tcPr>
            <w:tcW w:w="1376" w:type="dxa"/>
            <w:tcBorders>
              <w:top w:val="single" w:sz="8" w:space="0" w:color="000000"/>
              <w:left w:val="nil"/>
              <w:bottom w:val="single" w:sz="8" w:space="0" w:color="000000"/>
              <w:right w:val="single" w:sz="8" w:space="0" w:color="000000"/>
            </w:tcBorders>
            <w:shd w:val="clear" w:color="auto" w:fill="auto"/>
            <w:noWrap/>
          </w:tcPr>
          <w:p w14:paraId="0DABF68A" w14:textId="3A14B05C" w:rsidR="008E3C14" w:rsidRDefault="008E3C14" w:rsidP="008E3C14">
            <w:pPr>
              <w:spacing w:after="0" w:line="240" w:lineRule="auto"/>
              <w:jc w:val="center"/>
              <w:rPr>
                <w:rFonts w:ascii="Times New Roman" w:eastAsia="Times New Roman" w:hAnsi="Times New Roman"/>
                <w:color w:val="000000"/>
                <w:lang w:val="en-GB" w:eastAsia="it-IT"/>
              </w:rPr>
            </w:pPr>
          </w:p>
        </w:tc>
        <w:tc>
          <w:tcPr>
            <w:tcW w:w="808" w:type="dxa"/>
            <w:tcBorders>
              <w:top w:val="single" w:sz="8" w:space="0" w:color="000000"/>
              <w:left w:val="nil"/>
              <w:bottom w:val="single" w:sz="8" w:space="0" w:color="000000"/>
              <w:right w:val="single" w:sz="8" w:space="0" w:color="000000"/>
            </w:tcBorders>
            <w:shd w:val="clear" w:color="auto" w:fill="auto"/>
            <w:noWrap/>
          </w:tcPr>
          <w:p w14:paraId="191DD318" w14:textId="65AE77FB" w:rsidR="008E3C14" w:rsidRDefault="008E3C14" w:rsidP="008E3C14">
            <w:pPr>
              <w:spacing w:after="0" w:line="240" w:lineRule="auto"/>
              <w:rPr>
                <w:rFonts w:ascii="Times New Roman" w:eastAsia="Times New Roman" w:hAnsi="Times New Roman"/>
                <w:color w:val="000000"/>
                <w:lang w:val="en-GB" w:eastAsia="it-IT"/>
              </w:rPr>
            </w:pPr>
          </w:p>
        </w:tc>
        <w:tc>
          <w:tcPr>
            <w:tcW w:w="1404" w:type="dxa"/>
            <w:tcBorders>
              <w:top w:val="single" w:sz="8" w:space="0" w:color="000000"/>
              <w:left w:val="nil"/>
              <w:bottom w:val="single" w:sz="8" w:space="0" w:color="000000"/>
              <w:right w:val="single" w:sz="8" w:space="0" w:color="000000"/>
            </w:tcBorders>
            <w:shd w:val="clear" w:color="auto" w:fill="auto"/>
            <w:noWrap/>
          </w:tcPr>
          <w:p w14:paraId="2837F3B9" w14:textId="730967A8" w:rsidR="008E3C14" w:rsidRDefault="008E3C14" w:rsidP="008E3C14">
            <w:pPr>
              <w:spacing w:after="0" w:line="240" w:lineRule="auto"/>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058DB5EF" w14:textId="5A78DBD1"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28894E5E" w14:textId="311C3803" w:rsidR="008E3C14" w:rsidRDefault="008E3C14" w:rsidP="008E3C14">
            <w:pPr>
              <w:spacing w:after="0" w:line="240" w:lineRule="auto"/>
              <w:jc w:val="center"/>
              <w:rPr>
                <w:rFonts w:ascii="Times New Roman" w:eastAsia="Times New Roman" w:hAnsi="Times New Roman"/>
                <w:color w:val="000000"/>
                <w:lang w:val="en-GB" w:eastAsia="it-IT"/>
              </w:rPr>
            </w:pPr>
          </w:p>
        </w:tc>
        <w:tc>
          <w:tcPr>
            <w:tcW w:w="469" w:type="dxa"/>
            <w:tcBorders>
              <w:top w:val="single" w:sz="8" w:space="0" w:color="000000"/>
              <w:left w:val="nil"/>
              <w:bottom w:val="single" w:sz="8" w:space="0" w:color="000000"/>
              <w:right w:val="single" w:sz="8" w:space="0" w:color="000000"/>
            </w:tcBorders>
            <w:shd w:val="clear" w:color="auto" w:fill="auto"/>
            <w:noWrap/>
          </w:tcPr>
          <w:p w14:paraId="36903CFF" w14:textId="229DA395" w:rsidR="008E3C14" w:rsidRDefault="008E3C14" w:rsidP="008E3C14">
            <w:pPr>
              <w:spacing w:after="0" w:line="240" w:lineRule="auto"/>
              <w:jc w:val="center"/>
              <w:rPr>
                <w:rFonts w:ascii="Times New Roman" w:eastAsia="Times New Roman" w:hAnsi="Times New Roman"/>
                <w:color w:val="000000"/>
                <w:lang w:val="en-GB" w:eastAsia="it-IT"/>
              </w:rPr>
            </w:pPr>
          </w:p>
        </w:tc>
        <w:tc>
          <w:tcPr>
            <w:tcW w:w="633" w:type="dxa"/>
            <w:tcBorders>
              <w:top w:val="single" w:sz="8" w:space="0" w:color="000000"/>
              <w:left w:val="nil"/>
              <w:bottom w:val="single" w:sz="8" w:space="0" w:color="000000"/>
              <w:right w:val="single" w:sz="8" w:space="0" w:color="000000"/>
            </w:tcBorders>
            <w:shd w:val="clear" w:color="auto" w:fill="auto"/>
            <w:noWrap/>
          </w:tcPr>
          <w:p w14:paraId="5680DC1A" w14:textId="08E7C09A" w:rsidR="008E3C14" w:rsidRDefault="008E3C14" w:rsidP="008E3C14">
            <w:pPr>
              <w:spacing w:after="0" w:line="240" w:lineRule="auto"/>
              <w:jc w:val="center"/>
              <w:rPr>
                <w:rFonts w:ascii="Times New Roman" w:eastAsia="Times New Roman" w:hAnsi="Times New Roman"/>
                <w:color w:val="000000"/>
                <w:lang w:val="en-GB" w:eastAsia="it-IT"/>
              </w:rPr>
            </w:pPr>
          </w:p>
        </w:tc>
        <w:tc>
          <w:tcPr>
            <w:tcW w:w="852" w:type="dxa"/>
            <w:tcBorders>
              <w:top w:val="single" w:sz="8" w:space="0" w:color="000000"/>
              <w:left w:val="nil"/>
              <w:bottom w:val="single" w:sz="8" w:space="0" w:color="000000"/>
              <w:right w:val="single" w:sz="8" w:space="0" w:color="000000"/>
            </w:tcBorders>
            <w:shd w:val="clear" w:color="auto" w:fill="auto"/>
            <w:noWrap/>
          </w:tcPr>
          <w:p w14:paraId="2888A6A4" w14:textId="288E25BF" w:rsidR="008E3C14" w:rsidRDefault="008E3C14" w:rsidP="008E3C14">
            <w:pPr>
              <w:spacing w:after="0" w:line="240" w:lineRule="auto"/>
              <w:jc w:val="center"/>
              <w:rPr>
                <w:rFonts w:ascii="Times New Roman" w:eastAsia="Times New Roman" w:hAnsi="Times New Roman"/>
                <w:color w:val="000000"/>
                <w:lang w:val="en-GB" w:eastAsia="it-IT"/>
              </w:rPr>
            </w:pPr>
          </w:p>
        </w:tc>
      </w:tr>
      <w:tr w:rsidR="008E3C14" w:rsidRPr="00D041A9" w14:paraId="1E6A17A8" w14:textId="77777777" w:rsidTr="001347E4">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1FAC99F6" w14:textId="0FC52866" w:rsidR="008E3C14" w:rsidRDefault="008E3C14" w:rsidP="008E3C14">
            <w:pPr>
              <w:spacing w:after="0" w:line="240" w:lineRule="auto"/>
              <w:rPr>
                <w:rFonts w:ascii="Times New Roman" w:eastAsia="Times New Roman" w:hAnsi="Times New Roman"/>
                <w:color w:val="000000"/>
                <w:lang w:val="en-GB" w:eastAsia="it-IT"/>
              </w:rPr>
            </w:pPr>
            <w:r>
              <w:rPr>
                <w:rFonts w:ascii="Times New Roman" w:eastAsia="Times New Roman" w:hAnsi="Times New Roman"/>
                <w:color w:val="000000"/>
                <w:lang w:val="en-GB" w:eastAsia="it-IT"/>
              </w:rPr>
              <w:t>Local Gyrification Index</w:t>
            </w:r>
          </w:p>
        </w:tc>
        <w:tc>
          <w:tcPr>
            <w:tcW w:w="3007" w:type="dxa"/>
            <w:tcBorders>
              <w:top w:val="single" w:sz="8" w:space="0" w:color="000000"/>
              <w:left w:val="nil"/>
              <w:bottom w:val="single" w:sz="8" w:space="0" w:color="000000"/>
              <w:right w:val="single" w:sz="8" w:space="0" w:color="000000"/>
            </w:tcBorders>
            <w:shd w:val="clear" w:color="auto" w:fill="auto"/>
            <w:noWrap/>
          </w:tcPr>
          <w:p w14:paraId="3B9B4756" w14:textId="77777777" w:rsidR="008E3C14" w:rsidRDefault="008E3C14" w:rsidP="008E3C14">
            <w:pPr>
              <w:spacing w:after="0" w:line="240" w:lineRule="auto"/>
              <w:jc w:val="center"/>
              <w:rPr>
                <w:rFonts w:ascii="Times New Roman" w:eastAsia="Times New Roman" w:hAnsi="Times New Roman"/>
                <w:color w:val="000000"/>
                <w:lang w:val="it-IT" w:eastAsia="it-IT"/>
              </w:rPr>
            </w:pPr>
          </w:p>
        </w:tc>
        <w:tc>
          <w:tcPr>
            <w:tcW w:w="1376" w:type="dxa"/>
            <w:tcBorders>
              <w:top w:val="single" w:sz="8" w:space="0" w:color="000000"/>
              <w:left w:val="nil"/>
              <w:bottom w:val="single" w:sz="8" w:space="0" w:color="000000"/>
              <w:right w:val="single" w:sz="8" w:space="0" w:color="000000"/>
            </w:tcBorders>
            <w:shd w:val="clear" w:color="auto" w:fill="auto"/>
            <w:noWrap/>
          </w:tcPr>
          <w:p w14:paraId="4F0C8755"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08" w:type="dxa"/>
            <w:tcBorders>
              <w:top w:val="single" w:sz="8" w:space="0" w:color="000000"/>
              <w:left w:val="nil"/>
              <w:bottom w:val="single" w:sz="8" w:space="0" w:color="000000"/>
              <w:right w:val="single" w:sz="8" w:space="0" w:color="000000"/>
            </w:tcBorders>
            <w:shd w:val="clear" w:color="auto" w:fill="auto"/>
            <w:noWrap/>
          </w:tcPr>
          <w:p w14:paraId="2EB0A098"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1404" w:type="dxa"/>
            <w:tcBorders>
              <w:top w:val="single" w:sz="8" w:space="0" w:color="000000"/>
              <w:left w:val="nil"/>
              <w:bottom w:val="single" w:sz="8" w:space="0" w:color="000000"/>
              <w:right w:val="single" w:sz="8" w:space="0" w:color="000000"/>
            </w:tcBorders>
            <w:shd w:val="clear" w:color="auto" w:fill="auto"/>
            <w:noWrap/>
          </w:tcPr>
          <w:p w14:paraId="490DC375"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301029FC"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534" w:type="dxa"/>
            <w:tcBorders>
              <w:top w:val="single" w:sz="8" w:space="0" w:color="000000"/>
              <w:left w:val="nil"/>
              <w:bottom w:val="single" w:sz="8" w:space="0" w:color="000000"/>
              <w:right w:val="single" w:sz="8" w:space="0" w:color="000000"/>
            </w:tcBorders>
            <w:shd w:val="clear" w:color="auto" w:fill="auto"/>
            <w:noWrap/>
          </w:tcPr>
          <w:p w14:paraId="77277126"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469" w:type="dxa"/>
            <w:tcBorders>
              <w:top w:val="single" w:sz="8" w:space="0" w:color="000000"/>
              <w:left w:val="nil"/>
              <w:bottom w:val="single" w:sz="8" w:space="0" w:color="000000"/>
              <w:right w:val="single" w:sz="8" w:space="0" w:color="000000"/>
            </w:tcBorders>
            <w:shd w:val="clear" w:color="auto" w:fill="auto"/>
            <w:noWrap/>
          </w:tcPr>
          <w:p w14:paraId="3F2CBF62"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633" w:type="dxa"/>
            <w:tcBorders>
              <w:top w:val="single" w:sz="8" w:space="0" w:color="000000"/>
              <w:left w:val="nil"/>
              <w:bottom w:val="single" w:sz="8" w:space="0" w:color="000000"/>
              <w:right w:val="single" w:sz="8" w:space="0" w:color="000000"/>
            </w:tcBorders>
            <w:shd w:val="clear" w:color="auto" w:fill="auto"/>
            <w:noWrap/>
          </w:tcPr>
          <w:p w14:paraId="32B6E0C1" w14:textId="77777777" w:rsidR="008E3C14" w:rsidRDefault="008E3C14" w:rsidP="008E3C14">
            <w:pPr>
              <w:spacing w:after="0" w:line="240" w:lineRule="auto"/>
              <w:jc w:val="center"/>
              <w:rPr>
                <w:rFonts w:ascii="Times New Roman" w:eastAsia="Times New Roman" w:hAnsi="Times New Roman"/>
                <w:color w:val="000000"/>
                <w:lang w:val="en-GB" w:eastAsia="it-IT"/>
              </w:rPr>
            </w:pPr>
          </w:p>
        </w:tc>
        <w:tc>
          <w:tcPr>
            <w:tcW w:w="852" w:type="dxa"/>
            <w:tcBorders>
              <w:top w:val="single" w:sz="8" w:space="0" w:color="000000"/>
              <w:left w:val="nil"/>
              <w:bottom w:val="single" w:sz="8" w:space="0" w:color="000000"/>
              <w:right w:val="single" w:sz="8" w:space="0" w:color="000000"/>
            </w:tcBorders>
            <w:shd w:val="clear" w:color="auto" w:fill="auto"/>
            <w:noWrap/>
          </w:tcPr>
          <w:p w14:paraId="2CD910E6" w14:textId="77777777" w:rsidR="008E3C14" w:rsidRDefault="008E3C14" w:rsidP="008E3C14">
            <w:pPr>
              <w:spacing w:after="0" w:line="240" w:lineRule="auto"/>
              <w:jc w:val="center"/>
              <w:rPr>
                <w:rFonts w:ascii="Times New Roman" w:eastAsia="Times New Roman" w:hAnsi="Times New Roman"/>
                <w:color w:val="000000"/>
                <w:lang w:val="en-GB" w:eastAsia="it-IT"/>
              </w:rPr>
            </w:pPr>
          </w:p>
        </w:tc>
      </w:tr>
      <w:tr w:rsidR="008E3C14" w:rsidRPr="00D041A9" w14:paraId="42653966"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4F2ABD0F" w14:textId="347134A3" w:rsidR="008E3C14" w:rsidRDefault="008E3C14" w:rsidP="008E3C14">
            <w:pPr>
              <w:spacing w:after="0" w:line="240" w:lineRule="auto"/>
              <w:jc w:val="center"/>
              <w:rPr>
                <w:rFonts w:ascii="Times New Roman" w:eastAsia="Times New Roman" w:hAnsi="Times New Roman"/>
                <w:color w:val="000000"/>
                <w:lang w:val="en-GB" w:eastAsia="it-IT"/>
              </w:rPr>
            </w:pPr>
            <w:r>
              <w:rPr>
                <w:rFonts w:ascii="Times New Roman" w:eastAsia="Times New Roman" w:hAnsi="Times New Roman"/>
                <w:color w:val="000000"/>
                <w:lang w:val="it-IT" w:eastAsia="it-IT"/>
              </w:rPr>
              <w:t>HC &gt; CD</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35A3D998" w14:textId="0D7D7D59"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Inferior parietal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69DF5A55" w14:textId="4EEFD614"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38995EF9" w14:textId="02D0D065"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2190</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6EDD461A" w14:textId="23AB65FD"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1586.5</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39D756DF" w14:textId="6A652A4B"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-39</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152C7391" w14:textId="17A18780"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-80</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655A513F" w14:textId="388E45C9"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32</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54EBDA57" w14:textId="469B0A75"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2.1</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7724307E" w14:textId="51375363" w:rsidR="008E3C14" w:rsidRDefault="008E3C14" w:rsidP="008E3C14">
            <w:pPr>
              <w:spacing w:after="0" w:line="240" w:lineRule="auto"/>
              <w:jc w:val="center"/>
              <w:rPr>
                <w:rFonts w:ascii="Times New Roman" w:eastAsia="Times New Roman" w:hAnsi="Times New Roman"/>
                <w:color w:val="000000"/>
                <w:lang w:val="en-GB" w:eastAsia="it-IT"/>
              </w:rPr>
            </w:pPr>
            <w:r w:rsidRPr="00761D9F">
              <w:rPr>
                <w:rFonts w:ascii="Times New Roman" w:eastAsia="Times New Roman" w:hAnsi="Times New Roman"/>
                <w:color w:val="000000"/>
                <w:lang w:val="it-IT" w:eastAsia="it-IT"/>
              </w:rPr>
              <w:t>&lt;0.001</w:t>
            </w:r>
          </w:p>
        </w:tc>
      </w:tr>
      <w:tr w:rsidR="008E3C14" w:rsidRPr="00D041A9" w14:paraId="218F887E"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738CF4B4" w14:textId="5286CB1D"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CD &gt; HC</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01948C37" w14:textId="4512C3AC"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Entorhinal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3AD3BFF8" w14:textId="47935150" w:rsidR="008E3C14" w:rsidRPr="00D041A9"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68786A74" w14:textId="09E92A24"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2120</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6E98D5E1" w14:textId="6469B376"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1330.1</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78520E99" w14:textId="6BDB95AE"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-21</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7F06F924" w14:textId="3B0E2954"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-7</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4990DA21" w14:textId="1F9E20CC"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-27</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550D0E29" w14:textId="5B3EAADB"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1.8</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70E5237E" w14:textId="00F2C669" w:rsidR="008E3C14" w:rsidRDefault="008E3C14" w:rsidP="008E3C14">
            <w:pPr>
              <w:spacing w:after="0" w:line="240" w:lineRule="auto"/>
              <w:jc w:val="center"/>
              <w:rPr>
                <w:rFonts w:ascii="Times New Roman" w:eastAsia="Times New Roman" w:hAnsi="Times New Roman"/>
                <w:color w:val="000000"/>
                <w:lang w:val="it-IT" w:eastAsia="it-IT"/>
              </w:rPr>
            </w:pPr>
            <w:r w:rsidRPr="007471F2">
              <w:rPr>
                <w:rFonts w:ascii="Times New Roman" w:eastAsia="Times New Roman" w:hAnsi="Times New Roman"/>
                <w:color w:val="000000"/>
                <w:lang w:val="it-IT" w:eastAsia="it-IT"/>
              </w:rPr>
              <w:t>&lt;0.001</w:t>
            </w:r>
          </w:p>
        </w:tc>
      </w:tr>
      <w:tr w:rsidR="008E3C14" w:rsidRPr="00D041A9" w14:paraId="3D595933"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2CF838B3" w14:textId="77777777" w:rsidR="008E3C14" w:rsidRDefault="008E3C14" w:rsidP="008E3C14">
            <w:pPr>
              <w:spacing w:after="0" w:line="240" w:lineRule="auto"/>
              <w:jc w:val="center"/>
              <w:rPr>
                <w:rFonts w:ascii="Times New Roman" w:eastAsia="Times New Roman" w:hAnsi="Times New Roman"/>
                <w:color w:val="000000"/>
                <w:lang w:val="it-IT" w:eastAsia="it-IT"/>
              </w:rPr>
            </w:pP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49A4059E" w14:textId="614E537A"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Parahippocampal gyrus</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34784907" w14:textId="3DF79BC1"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R</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05966817" w14:textId="43EFC348"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4135</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7623E5F6" w14:textId="4C7D16F2"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2981.6</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5A3A03A1" w14:textId="18E2FFDB"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19</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7EAA1BAA" w14:textId="1F42A264"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-20</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5EF44357" w14:textId="2C7E25BB"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-24</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5BC840BD" w14:textId="34CD155D"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2.9</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2C686E39" w14:textId="7300730A" w:rsidR="008E3C14" w:rsidRDefault="008E3C14" w:rsidP="008E3C14">
            <w:pPr>
              <w:spacing w:after="0" w:line="240" w:lineRule="auto"/>
              <w:jc w:val="center"/>
              <w:rPr>
                <w:rFonts w:ascii="Times New Roman" w:eastAsia="Times New Roman" w:hAnsi="Times New Roman"/>
                <w:color w:val="000000"/>
                <w:lang w:val="it-IT" w:eastAsia="it-IT"/>
              </w:rPr>
            </w:pPr>
            <w:r w:rsidRPr="00EC5CE0">
              <w:rPr>
                <w:rFonts w:ascii="Times New Roman" w:eastAsia="Times New Roman" w:hAnsi="Times New Roman"/>
                <w:color w:val="000000"/>
                <w:lang w:val="it-IT" w:eastAsia="it-IT"/>
              </w:rPr>
              <w:t>&lt;0.001</w:t>
            </w:r>
          </w:p>
        </w:tc>
      </w:tr>
      <w:tr w:rsidR="008E3C14" w:rsidRPr="00D041A9" w14:paraId="4B59BD76"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2CAD156C" w14:textId="734A43FC" w:rsidR="008E3C14" w:rsidRDefault="008E3C14" w:rsidP="008E3C14">
            <w:pPr>
              <w:spacing w:after="0" w:line="240" w:lineRule="auto"/>
              <w:jc w:val="center"/>
              <w:rPr>
                <w:rFonts w:ascii="Times New Roman" w:eastAsia="Times New Roman" w:hAnsi="Times New Roman"/>
                <w:color w:val="000000"/>
                <w:lang w:val="it-IT" w:eastAsia="it-IT"/>
              </w:rPr>
            </w:pPr>
            <w:r w:rsidRPr="00B80B7A">
              <w:rPr>
                <w:rFonts w:ascii="Times New Roman" w:eastAsia="Times New Roman" w:hAnsi="Times New Roman"/>
                <w:color w:val="000000"/>
                <w:lang w:val="it-IT" w:eastAsia="it-IT"/>
              </w:rPr>
              <w:t>HC &gt; U</w:t>
            </w:r>
            <w:r>
              <w:rPr>
                <w:rFonts w:ascii="Times New Roman" w:eastAsia="Times New Roman" w:hAnsi="Times New Roman"/>
                <w:color w:val="000000"/>
                <w:lang w:val="it-IT" w:eastAsia="it-IT"/>
              </w:rPr>
              <w:t>R</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071B994B" w14:textId="5AAB50FF" w:rsidR="008E3C14" w:rsidRDefault="008E3C14" w:rsidP="008E3C14">
            <w:pPr>
              <w:spacing w:after="0" w:line="240" w:lineRule="auto"/>
              <w:jc w:val="center"/>
              <w:rPr>
                <w:rFonts w:ascii="Times New Roman" w:eastAsia="Times New Roman" w:hAnsi="Times New Roman"/>
                <w:color w:val="000000"/>
                <w:lang w:val="it-IT" w:eastAsia="it-IT"/>
              </w:rPr>
            </w:pPr>
            <w:r w:rsidRPr="00B80B7A">
              <w:rPr>
                <w:rFonts w:ascii="Times New Roman" w:eastAsia="Times New Roman" w:hAnsi="Times New Roman"/>
                <w:color w:val="000000"/>
                <w:lang w:val="it-IT" w:eastAsia="it-IT"/>
              </w:rPr>
              <w:t>Inferior parietal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48D4898B" w14:textId="6DEB167B"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1CAD7549" w14:textId="653923CC"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1497</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4579388D" w14:textId="360A6238"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1184.8</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567B5A8E" w14:textId="4F9D1374"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-39</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554DD18D" w14:textId="17CC4E8C"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-79</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256CF181" w14:textId="31453995"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33</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5F79AF30" w14:textId="7F332B7D"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2.3</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5A42AFA9" w14:textId="668CC874" w:rsidR="008E3C14" w:rsidRDefault="008E3C14" w:rsidP="008E3C14">
            <w:pPr>
              <w:spacing w:after="0" w:line="240" w:lineRule="auto"/>
              <w:jc w:val="center"/>
              <w:rPr>
                <w:rFonts w:ascii="Times New Roman" w:eastAsia="Times New Roman" w:hAnsi="Times New Roman"/>
                <w:color w:val="000000"/>
                <w:lang w:val="it-IT" w:eastAsia="it-IT"/>
              </w:rPr>
            </w:pPr>
            <w:r w:rsidRPr="00BA29C5">
              <w:rPr>
                <w:rFonts w:ascii="Times New Roman" w:eastAsia="Times New Roman" w:hAnsi="Times New Roman"/>
                <w:color w:val="000000"/>
                <w:lang w:val="it-IT" w:eastAsia="it-IT"/>
              </w:rPr>
              <w:t>0.001</w:t>
            </w:r>
          </w:p>
        </w:tc>
      </w:tr>
      <w:tr w:rsidR="008E3C14" w:rsidRPr="00D041A9" w14:paraId="00419ADE"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2E845955" w14:textId="1F7CB636" w:rsidR="008E3C14" w:rsidRDefault="008E3C14" w:rsidP="008E3C14">
            <w:pPr>
              <w:spacing w:after="0" w:line="240" w:lineRule="auto"/>
              <w:jc w:val="center"/>
              <w:rPr>
                <w:rFonts w:ascii="Times New Roman" w:eastAsia="Times New Roman" w:hAnsi="Times New Roman"/>
                <w:color w:val="000000"/>
                <w:lang w:val="it-IT" w:eastAsia="it-IT"/>
              </w:rPr>
            </w:pPr>
            <w:r w:rsidRPr="00B80B7A">
              <w:rPr>
                <w:rFonts w:ascii="Times New Roman" w:eastAsia="Times New Roman" w:hAnsi="Times New Roman"/>
                <w:color w:val="000000"/>
                <w:lang w:val="it-IT" w:eastAsia="it-IT"/>
              </w:rPr>
              <w:t>U</w:t>
            </w:r>
            <w:r>
              <w:rPr>
                <w:rFonts w:ascii="Times New Roman" w:eastAsia="Times New Roman" w:hAnsi="Times New Roman"/>
                <w:color w:val="000000"/>
                <w:lang w:val="it-IT" w:eastAsia="it-IT"/>
              </w:rPr>
              <w:t>R</w:t>
            </w:r>
            <w:r w:rsidRPr="00B80B7A">
              <w:rPr>
                <w:rFonts w:ascii="Times New Roman" w:eastAsia="Times New Roman" w:hAnsi="Times New Roman"/>
                <w:color w:val="000000"/>
                <w:lang w:val="it-IT" w:eastAsia="it-IT"/>
              </w:rPr>
              <w:t xml:space="preserve"> &gt; HC</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2663D863" w14:textId="1CFAB00A" w:rsidR="008E3C14" w:rsidRDefault="008E3C14" w:rsidP="008E3C14">
            <w:pPr>
              <w:spacing w:after="0" w:line="240" w:lineRule="auto"/>
              <w:jc w:val="center"/>
              <w:rPr>
                <w:rFonts w:ascii="Times New Roman" w:eastAsia="Times New Roman" w:hAnsi="Times New Roman"/>
                <w:color w:val="000000"/>
                <w:lang w:val="it-IT" w:eastAsia="it-IT"/>
              </w:rPr>
            </w:pPr>
            <w:r w:rsidRPr="00B80B7A">
              <w:rPr>
                <w:rFonts w:ascii="Times New Roman" w:eastAsia="Times New Roman" w:hAnsi="Times New Roman"/>
                <w:color w:val="000000"/>
                <w:lang w:val="it-IT" w:eastAsia="it-IT"/>
              </w:rPr>
              <w:t>Inferior temporal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5F7124E1" w14:textId="3294F80E"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12A0C08E" w14:textId="622011B0"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1161</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3C07C1E1" w14:textId="370153C3"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962.2</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10A5BAB8" w14:textId="4B817E05"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-43</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40F8E07D" w14:textId="59E2F1AA"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-16</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26C8E55E" w14:textId="1A553307"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-39</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04140558" w14:textId="1B884BF0"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2.4</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0F1DAB4E" w14:textId="68D0A0A6"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0.010</w:t>
            </w:r>
          </w:p>
        </w:tc>
      </w:tr>
      <w:tr w:rsidR="008E3C14" w:rsidRPr="00D041A9" w14:paraId="7AD338D7"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5DAE0F4F" w14:textId="77777777" w:rsidR="008E3C14" w:rsidRDefault="008E3C14" w:rsidP="008E3C14">
            <w:pPr>
              <w:spacing w:after="0" w:line="240" w:lineRule="auto"/>
              <w:jc w:val="center"/>
              <w:rPr>
                <w:rFonts w:ascii="Times New Roman" w:eastAsia="Times New Roman" w:hAnsi="Times New Roman"/>
                <w:color w:val="000000"/>
                <w:lang w:val="it-IT" w:eastAsia="it-IT"/>
              </w:rPr>
            </w:pP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798E3538" w14:textId="4863D4A8" w:rsidR="008E3C14" w:rsidRDefault="008E3C14" w:rsidP="008E3C14">
            <w:pPr>
              <w:spacing w:after="0" w:line="240" w:lineRule="auto"/>
              <w:jc w:val="center"/>
              <w:rPr>
                <w:rFonts w:ascii="Times New Roman" w:eastAsia="Times New Roman" w:hAnsi="Times New Roman"/>
                <w:color w:val="000000"/>
                <w:lang w:val="it-IT" w:eastAsia="it-IT"/>
              </w:rPr>
            </w:pPr>
            <w:r w:rsidRPr="00B80B7A">
              <w:rPr>
                <w:rFonts w:ascii="Times New Roman" w:eastAsia="Times New Roman" w:hAnsi="Times New Roman"/>
                <w:color w:val="000000"/>
                <w:lang w:val="it-IT" w:eastAsia="it-IT"/>
              </w:rPr>
              <w:t>Rostral anterior cingulate</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5F9C9848" w14:textId="554601F9"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R</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158AF493" w14:textId="511036F8"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2107</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0ED56CE5" w14:textId="51E18E6D"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1552.9</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2CBF373A" w14:textId="0A8C37C7"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2</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3EB68217" w14:textId="20C78353"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25</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7AA973E9" w14:textId="7664E6AC"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-9</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51D09D64" w14:textId="43C2170D"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3.0</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4B32E6F6" w14:textId="487FF89D" w:rsidR="008E3C14" w:rsidRDefault="008E3C14" w:rsidP="008E3C14">
            <w:pPr>
              <w:spacing w:after="0" w:line="240" w:lineRule="auto"/>
              <w:jc w:val="center"/>
              <w:rPr>
                <w:rFonts w:ascii="Times New Roman" w:eastAsia="Times New Roman" w:hAnsi="Times New Roman"/>
                <w:color w:val="000000"/>
                <w:lang w:val="it-IT" w:eastAsia="it-IT"/>
              </w:rPr>
            </w:pPr>
            <w:r w:rsidRPr="005F792B">
              <w:rPr>
                <w:rFonts w:ascii="Times New Roman" w:eastAsia="Times New Roman" w:hAnsi="Times New Roman"/>
                <w:color w:val="000000"/>
                <w:lang w:val="it-IT" w:eastAsia="it-IT"/>
              </w:rPr>
              <w:t>&lt;0.001</w:t>
            </w:r>
          </w:p>
        </w:tc>
      </w:tr>
      <w:tr w:rsidR="008E3C14" w:rsidRPr="00D041A9" w14:paraId="4A82AA3B"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057C38A2" w14:textId="70718562" w:rsidR="008E3C14" w:rsidRDefault="008E3C14" w:rsidP="008E3C14">
            <w:pPr>
              <w:spacing w:after="0" w:line="240" w:lineRule="auto"/>
              <w:jc w:val="center"/>
              <w:rPr>
                <w:rFonts w:ascii="Times New Roman" w:eastAsia="Times New Roman" w:hAnsi="Times New Roman"/>
                <w:color w:val="000000"/>
                <w:lang w:val="it-IT" w:eastAsia="it-IT"/>
              </w:rPr>
            </w:pPr>
            <w:r w:rsidRPr="00F86AB0">
              <w:rPr>
                <w:rFonts w:ascii="Times New Roman" w:eastAsia="Times New Roman" w:hAnsi="Times New Roman"/>
                <w:color w:val="000000"/>
                <w:lang w:val="it-IT" w:eastAsia="it-IT"/>
              </w:rPr>
              <w:t>U</w:t>
            </w:r>
            <w:r>
              <w:rPr>
                <w:rFonts w:ascii="Times New Roman" w:eastAsia="Times New Roman" w:hAnsi="Times New Roman"/>
                <w:color w:val="000000"/>
                <w:lang w:val="it-IT" w:eastAsia="it-IT"/>
              </w:rPr>
              <w:t>R</w:t>
            </w:r>
            <w:r w:rsidRPr="00F86AB0">
              <w:rPr>
                <w:rFonts w:ascii="Times New Roman" w:eastAsia="Times New Roman" w:hAnsi="Times New Roman"/>
                <w:color w:val="000000"/>
                <w:lang w:val="it-IT" w:eastAsia="it-IT"/>
              </w:rPr>
              <w:t xml:space="preserve"> &gt; CD</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099542F8" w14:textId="6438E890"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Superior frontal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3E36ECB3" w14:textId="61CD0616"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5C23693D" w14:textId="76AAE727"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1563</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55893DAC" w14:textId="6C3FC1F7"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1227.7</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0D0FDAA3" w14:textId="77732154"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-13</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344348F3" w14:textId="27996A3F"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28</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145272CA" w14:textId="2D2E2435"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55</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3A0A6110" w14:textId="6B80650E"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2.5</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3B3A66B3" w14:textId="38A2021D"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0.001</w:t>
            </w:r>
          </w:p>
        </w:tc>
      </w:tr>
      <w:tr w:rsidR="008E3C14" w:rsidRPr="00D041A9" w14:paraId="4E59839E"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48C49091" w14:textId="3A37E482" w:rsidR="008E3C14" w:rsidRDefault="008E3C14" w:rsidP="008E3C14">
            <w:pPr>
              <w:spacing w:after="0" w:line="240" w:lineRule="auto"/>
              <w:jc w:val="center"/>
              <w:rPr>
                <w:rFonts w:ascii="Times New Roman" w:eastAsia="Times New Roman" w:hAnsi="Times New Roman"/>
                <w:color w:val="000000"/>
                <w:lang w:val="it-IT" w:eastAsia="it-IT"/>
              </w:rPr>
            </w:pP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37EAE929" w14:textId="55FE95BA"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Inferior parietal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49FFA59B" w14:textId="2C1E9354"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L</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6F8111BC" w14:textId="1DB44D68"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1276</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45923EC0" w14:textId="09ED2C08"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807.4</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167E237E" w14:textId="37E2DC91"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-46</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00246727" w14:textId="1A8F157D"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-59</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0F95F67F" w14:textId="4AF0E4AB"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44</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071E29E1" w14:textId="77D83C36"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1.7</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2B394003" w14:textId="12DD11DA"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0.023</w:t>
            </w:r>
          </w:p>
        </w:tc>
      </w:tr>
      <w:tr w:rsidR="008E3C14" w:rsidRPr="00D041A9" w14:paraId="0013E67A" w14:textId="77777777" w:rsidTr="00753D26">
        <w:trPr>
          <w:cantSplit/>
          <w:trHeight w:val="276"/>
          <w:jc w:val="center"/>
        </w:trPr>
        <w:tc>
          <w:tcPr>
            <w:tcW w:w="5164" w:type="dxa"/>
            <w:tcBorders>
              <w:top w:val="single" w:sz="8" w:space="0" w:color="000000"/>
              <w:left w:val="single" w:sz="8" w:space="0" w:color="000000"/>
              <w:bottom w:val="single" w:sz="8" w:space="0" w:color="000000"/>
              <w:right w:val="single" w:sz="8" w:space="0" w:color="000000"/>
            </w:tcBorders>
            <w:shd w:val="clear" w:color="auto" w:fill="auto"/>
            <w:noWrap/>
          </w:tcPr>
          <w:p w14:paraId="38DB91BB" w14:textId="6B7B6E3B"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CD &gt; UR</w:t>
            </w:r>
          </w:p>
        </w:tc>
        <w:tc>
          <w:tcPr>
            <w:tcW w:w="3007" w:type="dxa"/>
            <w:tcBorders>
              <w:top w:val="single" w:sz="8" w:space="0" w:color="000000"/>
              <w:left w:val="nil"/>
              <w:bottom w:val="single" w:sz="8" w:space="0" w:color="000000"/>
              <w:right w:val="single" w:sz="8" w:space="0" w:color="000000"/>
            </w:tcBorders>
            <w:shd w:val="clear" w:color="auto" w:fill="auto"/>
            <w:noWrap/>
            <w:vAlign w:val="bottom"/>
          </w:tcPr>
          <w:p w14:paraId="5A72947D" w14:textId="43ADF41A" w:rsidR="008E3C14" w:rsidRDefault="008E3C14" w:rsidP="008E3C14">
            <w:pPr>
              <w:spacing w:after="0" w:line="240" w:lineRule="auto"/>
              <w:jc w:val="center"/>
              <w:rPr>
                <w:rFonts w:ascii="Times New Roman" w:eastAsia="Times New Roman" w:hAnsi="Times New Roman"/>
                <w:color w:val="000000"/>
                <w:lang w:val="it-IT" w:eastAsia="it-IT"/>
              </w:rPr>
            </w:pPr>
            <w:r>
              <w:rPr>
                <w:rFonts w:ascii="Times New Roman" w:eastAsia="Times New Roman" w:hAnsi="Times New Roman"/>
                <w:color w:val="000000"/>
                <w:lang w:val="it-IT" w:eastAsia="it-IT"/>
              </w:rPr>
              <w:t>Entorhinal cortex</w:t>
            </w:r>
          </w:p>
        </w:tc>
        <w:tc>
          <w:tcPr>
            <w:tcW w:w="1376" w:type="dxa"/>
            <w:tcBorders>
              <w:top w:val="single" w:sz="8" w:space="0" w:color="000000"/>
              <w:left w:val="nil"/>
              <w:bottom w:val="single" w:sz="8" w:space="0" w:color="000000"/>
              <w:right w:val="single" w:sz="8" w:space="0" w:color="000000"/>
            </w:tcBorders>
            <w:shd w:val="clear" w:color="auto" w:fill="auto"/>
            <w:noWrap/>
            <w:vAlign w:val="bottom"/>
          </w:tcPr>
          <w:p w14:paraId="78B76C47" w14:textId="07514F70"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R</w:t>
            </w:r>
          </w:p>
        </w:tc>
        <w:tc>
          <w:tcPr>
            <w:tcW w:w="808" w:type="dxa"/>
            <w:tcBorders>
              <w:top w:val="single" w:sz="8" w:space="0" w:color="000000"/>
              <w:left w:val="nil"/>
              <w:bottom w:val="single" w:sz="8" w:space="0" w:color="000000"/>
              <w:right w:val="single" w:sz="8" w:space="0" w:color="000000"/>
            </w:tcBorders>
            <w:shd w:val="clear" w:color="auto" w:fill="auto"/>
            <w:noWrap/>
            <w:vAlign w:val="bottom"/>
          </w:tcPr>
          <w:p w14:paraId="2FC1DD13" w14:textId="0F075127"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2149</w:t>
            </w:r>
          </w:p>
        </w:tc>
        <w:tc>
          <w:tcPr>
            <w:tcW w:w="1404" w:type="dxa"/>
            <w:tcBorders>
              <w:top w:val="single" w:sz="8" w:space="0" w:color="000000"/>
              <w:left w:val="nil"/>
              <w:bottom w:val="single" w:sz="8" w:space="0" w:color="000000"/>
              <w:right w:val="single" w:sz="8" w:space="0" w:color="000000"/>
            </w:tcBorders>
            <w:shd w:val="clear" w:color="auto" w:fill="auto"/>
            <w:noWrap/>
            <w:vAlign w:val="bottom"/>
          </w:tcPr>
          <w:p w14:paraId="3B4AF05A" w14:textId="567C87AE"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1538.3</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44F38D5A" w14:textId="4E95AA9F"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24</w:t>
            </w:r>
          </w:p>
        </w:tc>
        <w:tc>
          <w:tcPr>
            <w:tcW w:w="534" w:type="dxa"/>
            <w:tcBorders>
              <w:top w:val="single" w:sz="8" w:space="0" w:color="000000"/>
              <w:left w:val="nil"/>
              <w:bottom w:val="single" w:sz="8" w:space="0" w:color="000000"/>
              <w:right w:val="single" w:sz="8" w:space="0" w:color="000000"/>
            </w:tcBorders>
            <w:shd w:val="clear" w:color="auto" w:fill="auto"/>
            <w:noWrap/>
            <w:vAlign w:val="bottom"/>
          </w:tcPr>
          <w:p w14:paraId="4E829BAC" w14:textId="7009DC8D"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-18</w:t>
            </w:r>
          </w:p>
        </w:tc>
        <w:tc>
          <w:tcPr>
            <w:tcW w:w="469" w:type="dxa"/>
            <w:tcBorders>
              <w:top w:val="single" w:sz="8" w:space="0" w:color="000000"/>
              <w:left w:val="nil"/>
              <w:bottom w:val="single" w:sz="8" w:space="0" w:color="000000"/>
              <w:right w:val="single" w:sz="8" w:space="0" w:color="000000"/>
            </w:tcBorders>
            <w:shd w:val="clear" w:color="auto" w:fill="auto"/>
            <w:noWrap/>
            <w:vAlign w:val="bottom"/>
          </w:tcPr>
          <w:p w14:paraId="039AF77F" w14:textId="67AA61C3"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-21</w:t>
            </w:r>
          </w:p>
        </w:tc>
        <w:tc>
          <w:tcPr>
            <w:tcW w:w="633" w:type="dxa"/>
            <w:tcBorders>
              <w:top w:val="single" w:sz="8" w:space="0" w:color="000000"/>
              <w:left w:val="nil"/>
              <w:bottom w:val="single" w:sz="8" w:space="0" w:color="000000"/>
              <w:right w:val="single" w:sz="8" w:space="0" w:color="000000"/>
            </w:tcBorders>
            <w:shd w:val="clear" w:color="auto" w:fill="auto"/>
            <w:noWrap/>
            <w:vAlign w:val="bottom"/>
          </w:tcPr>
          <w:p w14:paraId="6B1566BA" w14:textId="4A278236"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2.0</w:t>
            </w:r>
          </w:p>
        </w:tc>
        <w:tc>
          <w:tcPr>
            <w:tcW w:w="852" w:type="dxa"/>
            <w:tcBorders>
              <w:top w:val="single" w:sz="8" w:space="0" w:color="000000"/>
              <w:left w:val="nil"/>
              <w:bottom w:val="single" w:sz="8" w:space="0" w:color="000000"/>
              <w:right w:val="single" w:sz="8" w:space="0" w:color="000000"/>
            </w:tcBorders>
            <w:shd w:val="clear" w:color="auto" w:fill="auto"/>
            <w:noWrap/>
            <w:vAlign w:val="bottom"/>
          </w:tcPr>
          <w:p w14:paraId="2F12D220" w14:textId="71D7BE25" w:rsidR="008E3C14" w:rsidRDefault="008E3C14" w:rsidP="008E3C14">
            <w:pPr>
              <w:spacing w:after="0" w:line="240" w:lineRule="auto"/>
              <w:jc w:val="center"/>
              <w:rPr>
                <w:rFonts w:ascii="Times New Roman" w:eastAsia="Times New Roman" w:hAnsi="Times New Roman"/>
                <w:color w:val="000000"/>
                <w:lang w:val="it-IT" w:eastAsia="it-IT"/>
              </w:rPr>
            </w:pPr>
            <w:r w:rsidRPr="00F267D2">
              <w:rPr>
                <w:rFonts w:ascii="Times New Roman" w:eastAsia="Times New Roman" w:hAnsi="Times New Roman"/>
                <w:color w:val="000000"/>
                <w:lang w:val="it-IT" w:eastAsia="it-IT"/>
              </w:rPr>
              <w:t>&lt;0.001</w:t>
            </w:r>
          </w:p>
        </w:tc>
      </w:tr>
    </w:tbl>
    <w:p w14:paraId="5C513570" w14:textId="77777777" w:rsidR="00BE7161" w:rsidRDefault="00BE7161" w:rsidP="00043AE3">
      <w:pPr>
        <w:tabs>
          <w:tab w:val="left" w:pos="709"/>
        </w:tabs>
        <w:ind w:left="-142" w:right="141"/>
        <w:rPr>
          <w:rFonts w:ascii="Times New Roman" w:hAnsi="Times New Roman"/>
          <w:b/>
          <w:lang w:val="en-GB"/>
        </w:rPr>
      </w:pPr>
    </w:p>
    <w:p w14:paraId="35C8A5B7" w14:textId="531A3C1D" w:rsidR="00D62CAA" w:rsidRDefault="00A0567F" w:rsidP="00043AE3">
      <w:pPr>
        <w:tabs>
          <w:tab w:val="left" w:pos="709"/>
        </w:tabs>
        <w:ind w:left="-142" w:right="141"/>
        <w:rPr>
          <w:rFonts w:ascii="Times New Roman" w:hAnsi="Times New Roman"/>
          <w:b/>
          <w:lang w:val="en-GB"/>
        </w:rPr>
      </w:pPr>
      <w:r>
        <w:rPr>
          <w:rFonts w:ascii="Times New Roman" w:hAnsi="Times New Roman"/>
          <w:b/>
        </w:rPr>
        <w:t>Key</w:t>
      </w:r>
      <w:r w:rsidRPr="00D041A9">
        <w:rPr>
          <w:rFonts w:ascii="Times New Roman" w:hAnsi="Times New Roman"/>
          <w:b/>
        </w:rPr>
        <w:t>:</w:t>
      </w:r>
      <w:r w:rsidRPr="00D041A9">
        <w:rPr>
          <w:rFonts w:ascii="Times New Roman" w:hAnsi="Times New Roman"/>
        </w:rPr>
        <w:t xml:space="preserve"> </w:t>
      </w:r>
      <w:r w:rsidR="0024731F">
        <w:rPr>
          <w:rFonts w:ascii="Times New Roman" w:hAnsi="Times New Roman"/>
        </w:rPr>
        <w:t xml:space="preserve">ADHD, attention-deficit/hyperactivity disorder; </w:t>
      </w:r>
      <w:r w:rsidRPr="00D041A9">
        <w:rPr>
          <w:rFonts w:ascii="Times New Roman" w:hAnsi="Times New Roman"/>
        </w:rPr>
        <w:t xml:space="preserve">CD, Conduct Disorder; CWP, cluster-wise-P value; HC, healthy control; </w:t>
      </w:r>
      <w:r w:rsidR="00C010FD">
        <w:rPr>
          <w:rFonts w:ascii="Times New Roman" w:hAnsi="Times New Roman"/>
        </w:rPr>
        <w:t xml:space="preserve">L, left; </w:t>
      </w:r>
      <w:proofErr w:type="spellStart"/>
      <w:r w:rsidRPr="00D041A9">
        <w:rPr>
          <w:rFonts w:ascii="Times New Roman" w:hAnsi="Times New Roman"/>
        </w:rPr>
        <w:t>NVtxs</w:t>
      </w:r>
      <w:proofErr w:type="spellEnd"/>
      <w:r w:rsidRPr="00D041A9">
        <w:rPr>
          <w:rFonts w:ascii="Times New Roman" w:hAnsi="Times New Roman"/>
        </w:rPr>
        <w:t>, number of vertices; Max, maximum -log10(p</w:t>
      </w:r>
      <w:r w:rsidR="0024731F">
        <w:rPr>
          <w:rFonts w:ascii="Times New Roman" w:hAnsi="Times New Roman"/>
        </w:rPr>
        <w:t xml:space="preserve"> </w:t>
      </w:r>
      <w:r w:rsidRPr="00D041A9">
        <w:rPr>
          <w:rFonts w:ascii="Times New Roman" w:hAnsi="Times New Roman"/>
        </w:rPr>
        <w:t>value) in the cluster</w:t>
      </w:r>
      <w:r w:rsidR="00C010FD">
        <w:rPr>
          <w:rFonts w:ascii="Times New Roman" w:hAnsi="Times New Roman"/>
        </w:rPr>
        <w:t>; R, right</w:t>
      </w:r>
      <w:r w:rsidR="007D5D63">
        <w:rPr>
          <w:rFonts w:ascii="Times New Roman" w:hAnsi="Times New Roman"/>
        </w:rPr>
        <w:t>; U</w:t>
      </w:r>
      <w:r w:rsidR="00662D5A">
        <w:rPr>
          <w:rFonts w:ascii="Times New Roman" w:hAnsi="Times New Roman"/>
        </w:rPr>
        <w:t>R</w:t>
      </w:r>
      <w:r w:rsidR="007D5D63">
        <w:rPr>
          <w:rFonts w:ascii="Times New Roman" w:hAnsi="Times New Roman"/>
        </w:rPr>
        <w:t>, unaffected relatives</w:t>
      </w:r>
      <w:r w:rsidR="007D5D63" w:rsidRPr="00D041A9">
        <w:rPr>
          <w:rFonts w:ascii="Times New Roman" w:hAnsi="Times New Roman"/>
        </w:rPr>
        <w:t>.</w:t>
      </w:r>
      <w:r w:rsidR="00662D5A">
        <w:rPr>
          <w:rFonts w:ascii="Times New Roman" w:hAnsi="Times New Roman"/>
        </w:rPr>
        <w:t xml:space="preserve"> Note: Only significant pairwise comparisons between </w:t>
      </w:r>
      <w:r w:rsidR="0034784E">
        <w:rPr>
          <w:rFonts w:ascii="Times New Roman" w:hAnsi="Times New Roman"/>
        </w:rPr>
        <w:t xml:space="preserve">the </w:t>
      </w:r>
      <w:r w:rsidR="00662D5A">
        <w:rPr>
          <w:rFonts w:ascii="Times New Roman" w:hAnsi="Times New Roman"/>
        </w:rPr>
        <w:t>groups are reported.</w:t>
      </w:r>
    </w:p>
    <w:p w14:paraId="6D8A2EA0" w14:textId="77777777" w:rsidR="005D2C2D" w:rsidRDefault="005D2C2D" w:rsidP="00043AE3">
      <w:pPr>
        <w:tabs>
          <w:tab w:val="left" w:pos="709"/>
        </w:tabs>
        <w:ind w:left="-142" w:right="141"/>
        <w:rPr>
          <w:rFonts w:ascii="Times New Roman" w:hAnsi="Times New Roman"/>
          <w:b/>
          <w:lang w:val="en-GB"/>
        </w:rPr>
      </w:pPr>
    </w:p>
    <w:p w14:paraId="692BA576" w14:textId="77777777" w:rsidR="00D62CAA" w:rsidRDefault="00D62CAA" w:rsidP="00043AE3">
      <w:pPr>
        <w:tabs>
          <w:tab w:val="left" w:pos="709"/>
        </w:tabs>
        <w:ind w:left="-142" w:right="141"/>
        <w:rPr>
          <w:rFonts w:ascii="Times New Roman" w:hAnsi="Times New Roman"/>
          <w:b/>
          <w:lang w:val="en-GB"/>
        </w:rPr>
      </w:pPr>
    </w:p>
    <w:p w14:paraId="4A778B17" w14:textId="42DCFCE0" w:rsidR="00D62CAA" w:rsidRDefault="00D62CAA" w:rsidP="00043AE3">
      <w:pPr>
        <w:tabs>
          <w:tab w:val="left" w:pos="709"/>
        </w:tabs>
        <w:ind w:left="-142" w:right="141"/>
        <w:rPr>
          <w:rFonts w:ascii="Times New Roman" w:hAnsi="Times New Roman"/>
          <w:b/>
          <w:lang w:val="en-GB"/>
        </w:rPr>
      </w:pPr>
    </w:p>
    <w:p w14:paraId="32DDFB56" w14:textId="08FFE38B" w:rsidR="00C13A7C" w:rsidRDefault="00C13A7C" w:rsidP="00043AE3">
      <w:pPr>
        <w:tabs>
          <w:tab w:val="left" w:pos="709"/>
        </w:tabs>
        <w:ind w:left="-142" w:right="141"/>
        <w:rPr>
          <w:rFonts w:ascii="Times New Roman" w:hAnsi="Times New Roman"/>
          <w:b/>
          <w:lang w:val="en-GB"/>
        </w:rPr>
      </w:pPr>
    </w:p>
    <w:p w14:paraId="41965518" w14:textId="504851A2" w:rsidR="00C13A7C" w:rsidRDefault="00C1745E" w:rsidP="00C13A7C">
      <w:pPr>
        <w:spacing w:after="0" w:line="240" w:lineRule="auto"/>
        <w:jc w:val="center"/>
        <w:rPr>
          <w:rFonts w:ascii="Times New Roman" w:hAnsi="Times New Roman"/>
          <w:b/>
          <w:bCs/>
          <w:sz w:val="24"/>
          <w:szCs w:val="24"/>
          <w:u w:val="single"/>
          <w:lang w:val="en-GB"/>
        </w:rPr>
      </w:pPr>
      <w:r>
        <w:rPr>
          <w:rFonts w:ascii="Times New Roman" w:hAnsi="Times New Roman"/>
          <w:b/>
          <w:bCs/>
          <w:color w:val="000000"/>
          <w:lang w:val="en-GB"/>
        </w:rPr>
        <w:lastRenderedPageBreak/>
        <w:t>Factor structure and psychometric properties</w:t>
      </w:r>
      <w:r w:rsidR="005149E4">
        <w:rPr>
          <w:rFonts w:ascii="Times New Roman" w:hAnsi="Times New Roman"/>
          <w:b/>
          <w:bCs/>
          <w:color w:val="000000"/>
          <w:lang w:val="en-GB"/>
        </w:rPr>
        <w:t xml:space="preserve"> of the Inventory of Callous-Unemotional traits (ICU) and Youth Psychopathic traits Inventory (YPI)</w:t>
      </w:r>
    </w:p>
    <w:p w14:paraId="4932F6B7" w14:textId="77777777" w:rsidR="00C13A7C" w:rsidRDefault="00C13A7C" w:rsidP="00C13A7C">
      <w:pPr>
        <w:spacing w:after="0" w:line="240" w:lineRule="auto"/>
        <w:rPr>
          <w:rFonts w:ascii="Times New Roman" w:hAnsi="Times New Roman"/>
          <w:b/>
          <w:bCs/>
          <w:sz w:val="24"/>
          <w:szCs w:val="24"/>
          <w:u w:val="single"/>
          <w:lang w:val="en-GB"/>
        </w:rPr>
      </w:pPr>
    </w:p>
    <w:p w14:paraId="07A88995" w14:textId="77777777" w:rsidR="0028336D" w:rsidRPr="00B51419" w:rsidRDefault="0028336D" w:rsidP="0028336D">
      <w:pPr>
        <w:spacing w:after="0" w:line="480" w:lineRule="auto"/>
        <w:rPr>
          <w:rFonts w:ascii="Times New Roman" w:hAnsi="Times New Roman"/>
          <w:b/>
          <w:bCs/>
          <w:u w:val="single"/>
          <w:lang w:val="en-GB"/>
        </w:rPr>
      </w:pPr>
      <w:r w:rsidRPr="00B51419">
        <w:rPr>
          <w:rFonts w:ascii="Times New Roman" w:hAnsi="Times New Roman"/>
          <w:b/>
          <w:bCs/>
          <w:u w:val="single"/>
          <w:lang w:val="en-GB"/>
        </w:rPr>
        <w:t xml:space="preserve">Factor structure of the ICU: </w:t>
      </w:r>
    </w:p>
    <w:p w14:paraId="14E74757" w14:textId="31506633" w:rsidR="0028336D" w:rsidRPr="0028336D" w:rsidRDefault="0028336D" w:rsidP="00B51419">
      <w:pPr>
        <w:spacing w:after="0" w:line="480" w:lineRule="auto"/>
        <w:rPr>
          <w:rFonts w:ascii="Times New Roman" w:eastAsia="Times New Roman" w:hAnsi="Times New Roman"/>
          <w:lang w:val="en-GB" w:eastAsia="en-GB"/>
        </w:rPr>
      </w:pPr>
      <w:r w:rsidRPr="00B51419">
        <w:rPr>
          <w:rFonts w:ascii="Times New Roman" w:hAnsi="Times New Roman"/>
          <w:lang w:val="en-GB"/>
        </w:rPr>
        <w:t xml:space="preserve">The self-report version of the </w:t>
      </w:r>
      <w:r w:rsidRPr="00B51419">
        <w:rPr>
          <w:rFonts w:ascii="Times New Roman" w:eastAsia="Times New Roman" w:hAnsi="Times New Roman"/>
          <w:noProof/>
          <w:lang w:val="en-GB" w:eastAsia="en-GB"/>
        </w:rPr>
        <w:t xml:space="preserve">Inventory of Callous-Unemotional traits </w:t>
      </w:r>
      <w:r w:rsidRPr="00B51419">
        <w:rPr>
          <w:rFonts w:ascii="Times New Roman" w:eastAsia="Times New Roman" w:hAnsi="Times New Roman"/>
          <w:lang w:val="en-GB" w:eastAsia="en-GB"/>
        </w:rPr>
        <w:t xml:space="preserve">(ICU; </w:t>
      </w:r>
      <w:proofErr w:type="spellStart"/>
      <w:r w:rsidRPr="00B51419">
        <w:rPr>
          <w:rFonts w:ascii="Times New Roman" w:eastAsia="Times New Roman" w:hAnsi="Times New Roman"/>
          <w:lang w:val="en-GB" w:eastAsia="en-GB"/>
        </w:rPr>
        <w:t>Essau</w:t>
      </w:r>
      <w:proofErr w:type="spellEnd"/>
      <w:r w:rsidRPr="00B51419">
        <w:rPr>
          <w:rFonts w:ascii="Times New Roman" w:eastAsia="Times New Roman" w:hAnsi="Times New Roman"/>
          <w:lang w:val="en-GB" w:eastAsia="en-GB"/>
        </w:rPr>
        <w:t xml:space="preserve">, </w:t>
      </w:r>
      <w:proofErr w:type="spellStart"/>
      <w:r w:rsidRPr="00B51419">
        <w:rPr>
          <w:rFonts w:ascii="Times New Roman" w:eastAsia="Times New Roman" w:hAnsi="Times New Roman"/>
          <w:lang w:val="en-GB" w:eastAsia="en-GB"/>
        </w:rPr>
        <w:t>Sasagawa</w:t>
      </w:r>
      <w:proofErr w:type="spellEnd"/>
      <w:r w:rsidRPr="00B51419">
        <w:rPr>
          <w:rFonts w:ascii="Times New Roman" w:eastAsia="Times New Roman" w:hAnsi="Times New Roman"/>
          <w:lang w:val="en-GB" w:eastAsia="en-GB"/>
        </w:rPr>
        <w:t xml:space="preserve"> &amp; Frick, 2006) </w:t>
      </w:r>
      <w:r w:rsidRPr="00B51419">
        <w:rPr>
          <w:rFonts w:ascii="Times New Roman" w:hAnsi="Times New Roman"/>
          <w:lang w:val="en-GB"/>
        </w:rPr>
        <w:t xml:space="preserve">contains 24 items </w:t>
      </w:r>
      <w:r w:rsidRPr="00B51419">
        <w:rPr>
          <w:rFonts w:ascii="Times New Roman" w:eastAsia="Times New Roman" w:hAnsi="Times New Roman"/>
          <w:lang w:val="en-GB" w:eastAsia="en-GB"/>
        </w:rPr>
        <w:t xml:space="preserve">scored on a 0-3 scale. The factor structure of the ICU remains debated with some studies reporting problems identifying factor models with adequate fit without modifications (e.g., item exclusions; </w:t>
      </w:r>
      <w:r w:rsidRPr="00B51419">
        <w:rPr>
          <w:rFonts w:ascii="Times New Roman" w:eastAsia="Times New Roman" w:hAnsi="Times New Roman"/>
          <w:noProof/>
          <w:lang w:val="en-GB" w:eastAsia="en-GB"/>
        </w:rPr>
        <w:t xml:space="preserve">Houghton </w:t>
      </w:r>
      <w:r w:rsidR="00CB07AB">
        <w:rPr>
          <w:rFonts w:ascii="Times New Roman" w:eastAsia="Times New Roman" w:hAnsi="Times New Roman"/>
          <w:noProof/>
          <w:lang w:val="en-GB" w:eastAsia="en-GB"/>
        </w:rPr>
        <w:t>, Hunter, &amp; Crow</w:t>
      </w:r>
      <w:r w:rsidR="00CB07AB" w:rsidRPr="00B51419">
        <w:rPr>
          <w:rFonts w:ascii="Times New Roman" w:eastAsia="Times New Roman" w:hAnsi="Times New Roman"/>
          <w:noProof/>
          <w:lang w:val="en-GB" w:eastAsia="en-GB"/>
        </w:rPr>
        <w:t>, 2013</w:t>
      </w:r>
      <w:r w:rsidRPr="00B51419">
        <w:rPr>
          <w:rFonts w:ascii="Times New Roman" w:eastAsia="Times New Roman" w:hAnsi="Times New Roman"/>
          <w:noProof/>
          <w:lang w:val="en-GB" w:eastAsia="en-GB"/>
        </w:rPr>
        <w:t>)</w:t>
      </w:r>
      <w:r w:rsidRPr="00B51419">
        <w:rPr>
          <w:rFonts w:ascii="Times New Roman" w:eastAsia="Times New Roman" w:hAnsi="Times New Roman"/>
          <w:lang w:val="en-GB" w:eastAsia="en-GB"/>
        </w:rPr>
        <w:t xml:space="preserve">. The majority of studies support a three-factor structure comprising the factors callousness, uncaring and unemotional </w:t>
      </w:r>
      <w:r w:rsidRPr="00B51419">
        <w:rPr>
          <w:rFonts w:ascii="Times New Roman" w:eastAsia="Times New Roman" w:hAnsi="Times New Roman"/>
          <w:noProof/>
          <w:lang w:val="en-GB" w:eastAsia="en-GB"/>
        </w:rPr>
        <w:t xml:space="preserve">(Essau </w:t>
      </w:r>
      <w:r w:rsidRPr="00B51419">
        <w:rPr>
          <w:rFonts w:ascii="Times New Roman" w:eastAsia="Times New Roman" w:hAnsi="Times New Roman"/>
          <w:i/>
          <w:iCs/>
          <w:noProof/>
          <w:lang w:val="en-GB" w:eastAsia="en-GB"/>
        </w:rPr>
        <w:t>et al.</w:t>
      </w:r>
      <w:r w:rsidRPr="00B51419">
        <w:rPr>
          <w:rFonts w:ascii="Times New Roman" w:eastAsia="Times New Roman" w:hAnsi="Times New Roman"/>
          <w:noProof/>
          <w:lang w:val="en-GB" w:eastAsia="en-GB"/>
        </w:rPr>
        <w:t xml:space="preserve">, 2006; </w:t>
      </w:r>
      <w:r w:rsidR="00CB07AB" w:rsidRPr="00B51419">
        <w:rPr>
          <w:rFonts w:ascii="Times New Roman" w:eastAsia="Times New Roman" w:hAnsi="Times New Roman"/>
          <w:noProof/>
          <w:lang w:val="en-GB" w:eastAsia="en-GB"/>
        </w:rPr>
        <w:t>Pechorro</w:t>
      </w:r>
      <w:r w:rsidR="00CB07AB">
        <w:rPr>
          <w:rFonts w:ascii="Times New Roman" w:eastAsia="Times New Roman" w:hAnsi="Times New Roman"/>
          <w:noProof/>
          <w:lang w:val="en-GB" w:eastAsia="en-GB"/>
        </w:rPr>
        <w:t xml:space="preserve">, Ray, Barroso, Maroco, &amp; </w:t>
      </w:r>
      <w:r w:rsidR="00CB07AB" w:rsidRPr="00B51419">
        <w:rPr>
          <w:rFonts w:ascii="Times New Roman" w:hAnsi="Times New Roman"/>
          <w:lang w:val="en-GB"/>
        </w:rPr>
        <w:t>Gonçalves</w:t>
      </w:r>
      <w:r w:rsidR="00CB07AB" w:rsidRPr="00B51419">
        <w:rPr>
          <w:rFonts w:ascii="Times New Roman" w:eastAsia="Times New Roman" w:hAnsi="Times New Roman"/>
          <w:noProof/>
          <w:lang w:val="en-GB" w:eastAsia="en-GB"/>
        </w:rPr>
        <w:t>, 2016</w:t>
      </w:r>
      <w:r w:rsidRPr="00B51419">
        <w:rPr>
          <w:rFonts w:ascii="Times New Roman" w:eastAsia="Times New Roman" w:hAnsi="Times New Roman"/>
          <w:noProof/>
          <w:lang w:val="en-GB" w:eastAsia="en-GB"/>
        </w:rPr>
        <w:t>),</w:t>
      </w:r>
      <w:r w:rsidRPr="00B51419">
        <w:rPr>
          <w:rFonts w:ascii="Times New Roman" w:eastAsia="Times New Roman" w:hAnsi="Times New Roman"/>
          <w:lang w:val="en-GB" w:eastAsia="en-GB"/>
        </w:rPr>
        <w:t xml:space="preserve"> with some indication that these load onto a first-order general callous-unemotional factor </w:t>
      </w:r>
      <w:r w:rsidRPr="00B51419">
        <w:rPr>
          <w:rFonts w:ascii="Times New Roman" w:eastAsia="Times New Roman" w:hAnsi="Times New Roman"/>
          <w:noProof/>
          <w:lang w:val="en-GB" w:eastAsia="en-GB"/>
        </w:rPr>
        <w:t xml:space="preserve">(Essau </w:t>
      </w:r>
      <w:r w:rsidRPr="00B51419">
        <w:rPr>
          <w:rFonts w:ascii="Times New Roman" w:eastAsia="Times New Roman" w:hAnsi="Times New Roman"/>
          <w:i/>
          <w:iCs/>
          <w:noProof/>
          <w:lang w:val="en-GB" w:eastAsia="en-GB"/>
        </w:rPr>
        <w:t>et al.</w:t>
      </w:r>
      <w:r w:rsidRPr="00B51419">
        <w:rPr>
          <w:rFonts w:ascii="Times New Roman" w:eastAsia="Times New Roman" w:hAnsi="Times New Roman"/>
          <w:noProof/>
          <w:lang w:val="en-GB" w:eastAsia="en-GB"/>
        </w:rPr>
        <w:t xml:space="preserve">, 2006; Kimonis </w:t>
      </w:r>
      <w:r w:rsidRPr="00B51419">
        <w:rPr>
          <w:rFonts w:ascii="Times New Roman" w:eastAsia="Times New Roman" w:hAnsi="Times New Roman"/>
          <w:i/>
          <w:iCs/>
          <w:noProof/>
          <w:lang w:val="en-GB" w:eastAsia="en-GB"/>
        </w:rPr>
        <w:t>et al.</w:t>
      </w:r>
      <w:r w:rsidRPr="00B51419">
        <w:rPr>
          <w:rFonts w:ascii="Times New Roman" w:eastAsia="Times New Roman" w:hAnsi="Times New Roman"/>
          <w:noProof/>
          <w:lang w:val="en-GB" w:eastAsia="en-GB"/>
        </w:rPr>
        <w:t>, 2008)</w:t>
      </w:r>
      <w:r w:rsidRPr="00B51419">
        <w:rPr>
          <w:rFonts w:ascii="Times New Roman" w:eastAsia="Times New Roman" w:hAnsi="Times New Roman"/>
          <w:lang w:val="en-GB" w:eastAsia="en-GB"/>
        </w:rPr>
        <w:t xml:space="preserve">. </w:t>
      </w:r>
    </w:p>
    <w:p w14:paraId="136F029F" w14:textId="5052D5F7" w:rsidR="005149E4" w:rsidRPr="00B51419" w:rsidRDefault="005149E4" w:rsidP="00B51419">
      <w:pPr>
        <w:spacing w:after="0" w:line="480" w:lineRule="auto"/>
        <w:rPr>
          <w:rFonts w:ascii="Times New Roman" w:hAnsi="Times New Roman"/>
          <w:b/>
          <w:bCs/>
          <w:u w:val="single"/>
          <w:lang w:val="en-GB"/>
        </w:rPr>
      </w:pPr>
      <w:r w:rsidRPr="00B51419">
        <w:rPr>
          <w:rFonts w:ascii="Times New Roman" w:hAnsi="Times New Roman"/>
          <w:b/>
          <w:bCs/>
          <w:u w:val="single"/>
          <w:lang w:val="en-GB"/>
        </w:rPr>
        <w:t>R</w:t>
      </w:r>
      <w:r w:rsidR="00C13A7C" w:rsidRPr="00B51419">
        <w:rPr>
          <w:rFonts w:ascii="Times New Roman" w:hAnsi="Times New Roman"/>
          <w:b/>
          <w:bCs/>
          <w:u w:val="single"/>
          <w:lang w:val="en-GB"/>
        </w:rPr>
        <w:t>eliability</w:t>
      </w:r>
      <w:r w:rsidRPr="00B51419">
        <w:rPr>
          <w:rFonts w:ascii="Times New Roman" w:hAnsi="Times New Roman"/>
          <w:b/>
          <w:bCs/>
          <w:u w:val="single"/>
          <w:lang w:val="en-GB"/>
        </w:rPr>
        <w:t xml:space="preserve"> of the ICU</w:t>
      </w:r>
      <w:r w:rsidR="00C13A7C" w:rsidRPr="00B51419">
        <w:rPr>
          <w:rFonts w:ascii="Times New Roman" w:hAnsi="Times New Roman"/>
          <w:b/>
          <w:bCs/>
          <w:u w:val="single"/>
          <w:lang w:val="en-GB"/>
        </w:rPr>
        <w:t xml:space="preserve">: </w:t>
      </w:r>
    </w:p>
    <w:p w14:paraId="4E9118FA" w14:textId="3E7C70A2" w:rsidR="00C13A7C" w:rsidRDefault="00C13A7C" w:rsidP="00B51419">
      <w:pPr>
        <w:spacing w:after="0" w:line="480" w:lineRule="auto"/>
        <w:rPr>
          <w:rFonts w:ascii="Times New Roman" w:hAnsi="Times New Roman"/>
          <w:lang w:val="en-GB"/>
        </w:rPr>
      </w:pPr>
      <w:r w:rsidRPr="00B51419">
        <w:rPr>
          <w:rFonts w:ascii="Times New Roman" w:hAnsi="Times New Roman"/>
          <w:lang w:val="en-GB"/>
        </w:rPr>
        <w:t xml:space="preserve">Cronbach’s alphas </w:t>
      </w:r>
      <w:r w:rsidR="005149E4" w:rsidRPr="00B51419">
        <w:rPr>
          <w:rFonts w:ascii="Times New Roman" w:hAnsi="Times New Roman"/>
          <w:lang w:val="en-GB"/>
        </w:rPr>
        <w:t xml:space="preserve">for the ICU total score and individual subscales </w:t>
      </w:r>
      <w:r w:rsidRPr="00B51419">
        <w:rPr>
          <w:rFonts w:ascii="Times New Roman" w:hAnsi="Times New Roman"/>
          <w:lang w:val="en-GB"/>
        </w:rPr>
        <w:t>were acceptable to good (.7</w:t>
      </w:r>
      <w:r w:rsidR="005149E4" w:rsidRPr="00B51419">
        <w:rPr>
          <w:rFonts w:ascii="Times New Roman" w:hAnsi="Times New Roman"/>
          <w:lang w:val="en-GB"/>
        </w:rPr>
        <w:t>8-.82</w:t>
      </w:r>
      <w:r w:rsidRPr="00B51419">
        <w:rPr>
          <w:rFonts w:ascii="Times New Roman" w:hAnsi="Times New Roman"/>
          <w:lang w:val="en-GB"/>
        </w:rPr>
        <w:t>; Peterson, 1994), except for the ICU unemotional subscale which showed questionable internal consistency (</w:t>
      </w:r>
      <w:r w:rsidRPr="00B51419">
        <w:rPr>
          <w:rFonts w:ascii="Times New Roman" w:hAnsi="Times New Roman"/>
          <w:lang w:val="en-GB"/>
        </w:rPr>
        <w:sym w:font="Symbol" w:char="F061"/>
      </w:r>
      <w:r w:rsidRPr="00B51419">
        <w:rPr>
          <w:rFonts w:ascii="Times New Roman" w:hAnsi="Times New Roman"/>
          <w:lang w:val="en-GB"/>
        </w:rPr>
        <w:t xml:space="preserve"> = .63</w:t>
      </w:r>
      <w:r w:rsidR="00992465">
        <w:rPr>
          <w:rFonts w:ascii="Times New Roman" w:hAnsi="Times New Roman"/>
          <w:lang w:val="en-GB"/>
        </w:rPr>
        <w:t>; see Supplementary Table 2</w:t>
      </w:r>
      <w:r w:rsidRPr="00B51419">
        <w:rPr>
          <w:rFonts w:ascii="Times New Roman" w:hAnsi="Times New Roman"/>
          <w:lang w:val="en-GB"/>
        </w:rPr>
        <w:t xml:space="preserve">). These reliabilities are broadly in line with previous studies </w:t>
      </w:r>
      <w:r w:rsidRPr="00B51419">
        <w:rPr>
          <w:rFonts w:ascii="Times New Roman" w:hAnsi="Times New Roman"/>
          <w:noProof/>
          <w:lang w:val="en-GB"/>
        </w:rPr>
        <w:t xml:space="preserve">(e.g., </w:t>
      </w:r>
      <w:r w:rsidR="00CB07AB" w:rsidRPr="00B51419">
        <w:rPr>
          <w:rFonts w:ascii="Times New Roman" w:hAnsi="Times New Roman"/>
          <w:noProof/>
          <w:lang w:val="en-GB"/>
        </w:rPr>
        <w:t>Colins</w:t>
      </w:r>
      <w:r w:rsidR="00CB07AB">
        <w:rPr>
          <w:rFonts w:ascii="Times New Roman" w:hAnsi="Times New Roman"/>
          <w:noProof/>
          <w:lang w:val="en-GB"/>
        </w:rPr>
        <w:t xml:space="preserve">, Andershed, Hawes, Bijtterbier, &amp; Pardini, </w:t>
      </w:r>
      <w:r w:rsidR="00CB07AB" w:rsidRPr="00B51419">
        <w:rPr>
          <w:rFonts w:ascii="Times New Roman" w:hAnsi="Times New Roman"/>
          <w:noProof/>
          <w:lang w:val="en-GB"/>
        </w:rPr>
        <w:t>2016</w:t>
      </w:r>
      <w:r w:rsidRPr="00B51419">
        <w:rPr>
          <w:rFonts w:ascii="Times New Roman" w:hAnsi="Times New Roman"/>
          <w:noProof/>
          <w:lang w:val="en-GB"/>
        </w:rPr>
        <w:t xml:space="preserve">; </w:t>
      </w:r>
      <w:r w:rsidR="00CB07AB" w:rsidRPr="00B51419">
        <w:rPr>
          <w:rFonts w:ascii="Times New Roman" w:eastAsia="Times New Roman" w:hAnsi="Times New Roman"/>
          <w:noProof/>
          <w:lang w:val="en-GB" w:eastAsia="en-GB"/>
        </w:rPr>
        <w:t>Pechorro</w:t>
      </w:r>
      <w:r w:rsidR="00CB07AB">
        <w:rPr>
          <w:rFonts w:ascii="Times New Roman" w:eastAsia="Times New Roman" w:hAnsi="Times New Roman"/>
          <w:noProof/>
          <w:lang w:val="en-GB" w:eastAsia="en-GB"/>
        </w:rPr>
        <w:t xml:space="preserve"> </w:t>
      </w:r>
      <w:r w:rsidR="00CB07AB" w:rsidRPr="00CB07AB">
        <w:rPr>
          <w:rFonts w:ascii="Times New Roman" w:eastAsia="Times New Roman" w:hAnsi="Times New Roman"/>
          <w:i/>
          <w:iCs/>
          <w:noProof/>
          <w:lang w:val="en-GB" w:eastAsia="en-GB"/>
        </w:rPr>
        <w:t>et al.</w:t>
      </w:r>
      <w:r w:rsidR="00CB07AB">
        <w:rPr>
          <w:rFonts w:ascii="Times New Roman" w:eastAsia="Times New Roman" w:hAnsi="Times New Roman"/>
          <w:noProof/>
          <w:lang w:val="en-GB" w:eastAsia="en-GB"/>
        </w:rPr>
        <w:t xml:space="preserve">, </w:t>
      </w:r>
      <w:r w:rsidR="00CB07AB" w:rsidRPr="00B51419">
        <w:rPr>
          <w:rFonts w:ascii="Times New Roman" w:eastAsia="Times New Roman" w:hAnsi="Times New Roman"/>
          <w:noProof/>
          <w:lang w:val="en-GB" w:eastAsia="en-GB"/>
        </w:rPr>
        <w:t>2016</w:t>
      </w:r>
      <w:r w:rsidRPr="00B51419">
        <w:rPr>
          <w:rFonts w:ascii="Times New Roman" w:hAnsi="Times New Roman"/>
          <w:noProof/>
          <w:lang w:val="en-GB"/>
        </w:rPr>
        <w:t>)</w:t>
      </w:r>
      <w:r w:rsidRPr="00B51419">
        <w:rPr>
          <w:rFonts w:ascii="Times New Roman" w:hAnsi="Times New Roman"/>
          <w:lang w:val="en-GB"/>
        </w:rPr>
        <w:t xml:space="preserve">, including a recent meta-analysis </w:t>
      </w:r>
      <w:r w:rsidRPr="00B51419">
        <w:rPr>
          <w:rFonts w:ascii="Times New Roman" w:hAnsi="Times New Roman"/>
          <w:noProof/>
          <w:lang w:val="en-GB"/>
        </w:rPr>
        <w:t>(Cardinale &amp; Marsh, 2020)</w:t>
      </w:r>
      <w:r w:rsidRPr="00B51419">
        <w:rPr>
          <w:rFonts w:ascii="Times New Roman" w:hAnsi="Times New Roman"/>
          <w:lang w:val="en-GB"/>
        </w:rPr>
        <w:t xml:space="preserve">. Mean inter-item correlations can be considered good if they fall between 0.15 and 0.50 (Clark &amp; Watson, 1995), which was the case for the total ICU score as well as all </w:t>
      </w:r>
      <w:r w:rsidR="005149E4" w:rsidRPr="00B51419">
        <w:rPr>
          <w:rFonts w:ascii="Times New Roman" w:hAnsi="Times New Roman"/>
          <w:lang w:val="en-GB"/>
        </w:rPr>
        <w:t xml:space="preserve">three </w:t>
      </w:r>
      <w:r w:rsidRPr="00B51419">
        <w:rPr>
          <w:rFonts w:ascii="Times New Roman" w:hAnsi="Times New Roman"/>
          <w:lang w:val="en-GB"/>
        </w:rPr>
        <w:t>subscales.</w:t>
      </w:r>
    </w:p>
    <w:p w14:paraId="0C07F245" w14:textId="77777777" w:rsidR="0028336D" w:rsidRPr="00B51419" w:rsidRDefault="0028336D" w:rsidP="0028336D">
      <w:pPr>
        <w:spacing w:after="0" w:line="480" w:lineRule="auto"/>
        <w:rPr>
          <w:rFonts w:ascii="Times New Roman" w:hAnsi="Times New Roman"/>
          <w:b/>
          <w:bCs/>
          <w:u w:val="single"/>
          <w:lang w:val="en-GB"/>
        </w:rPr>
      </w:pPr>
      <w:r w:rsidRPr="00B51419">
        <w:rPr>
          <w:rFonts w:ascii="Times New Roman" w:hAnsi="Times New Roman"/>
          <w:b/>
          <w:bCs/>
          <w:u w:val="single"/>
          <w:lang w:val="en-GB"/>
        </w:rPr>
        <w:t xml:space="preserve">Factor structure of the YPI: </w:t>
      </w:r>
    </w:p>
    <w:p w14:paraId="27E5F78B" w14:textId="5BB3BE7A" w:rsidR="0028336D" w:rsidRDefault="0028336D" w:rsidP="0028336D">
      <w:pPr>
        <w:spacing w:after="0" w:line="480" w:lineRule="auto"/>
        <w:rPr>
          <w:rFonts w:ascii="Times New Roman" w:hAnsi="Times New Roman"/>
          <w:lang w:val="en-GB"/>
        </w:rPr>
      </w:pPr>
      <w:r w:rsidRPr="00B51419">
        <w:rPr>
          <w:rFonts w:ascii="Times New Roman" w:hAnsi="Times New Roman"/>
          <w:lang w:val="en-GB"/>
        </w:rPr>
        <w:t xml:space="preserve">The Youth Psychopathic </w:t>
      </w:r>
      <w:proofErr w:type="gramStart"/>
      <w:r w:rsidRPr="00B51419">
        <w:rPr>
          <w:rFonts w:ascii="Times New Roman" w:hAnsi="Times New Roman"/>
          <w:lang w:val="en-GB"/>
        </w:rPr>
        <w:t>traits</w:t>
      </w:r>
      <w:proofErr w:type="gramEnd"/>
      <w:r w:rsidRPr="00B51419">
        <w:rPr>
          <w:rFonts w:ascii="Times New Roman" w:hAnsi="Times New Roman"/>
          <w:lang w:val="en-GB"/>
        </w:rPr>
        <w:t xml:space="preserve"> Inventory </w:t>
      </w:r>
      <w:r w:rsidRPr="00B51419">
        <w:rPr>
          <w:rFonts w:ascii="Times New Roman" w:eastAsia="Times New Roman" w:hAnsi="Times New Roman"/>
          <w:noProof/>
          <w:lang w:val="en-GB" w:eastAsia="en-GB"/>
        </w:rPr>
        <w:t xml:space="preserve">(YPI; Andershed, Kerr, Stattin, &amp; Levander, 2002) contains 50 items scored on a 1-4 point scale, which form 10 subscales (each consisting of </w:t>
      </w:r>
      <w:r w:rsidR="00CB07AB">
        <w:rPr>
          <w:rFonts w:ascii="Times New Roman" w:eastAsia="Times New Roman" w:hAnsi="Times New Roman"/>
          <w:noProof/>
          <w:lang w:val="en-GB" w:eastAsia="en-GB"/>
        </w:rPr>
        <w:t>five</w:t>
      </w:r>
      <w:r w:rsidRPr="00B51419">
        <w:rPr>
          <w:rFonts w:ascii="Times New Roman" w:eastAsia="Times New Roman" w:hAnsi="Times New Roman"/>
          <w:noProof/>
          <w:lang w:val="en-GB" w:eastAsia="en-GB"/>
        </w:rPr>
        <w:t xml:space="preserve"> items). </w:t>
      </w:r>
      <w:r w:rsidRPr="00B51419">
        <w:rPr>
          <w:rFonts w:ascii="Times New Roman" w:hAnsi="Times New Roman"/>
          <w:lang w:val="en-GB"/>
        </w:rPr>
        <w:t>Exploratory and confirmatory factor analyses in community, clinical and forensic samples from a range of different countries (</w:t>
      </w:r>
      <w:proofErr w:type="spellStart"/>
      <w:r w:rsidRPr="00B51419">
        <w:rPr>
          <w:rFonts w:ascii="Times New Roman" w:hAnsi="Times New Roman"/>
          <w:lang w:val="en-GB"/>
        </w:rPr>
        <w:t>Andershed</w:t>
      </w:r>
      <w:proofErr w:type="spellEnd"/>
      <w:r w:rsidRPr="00B51419">
        <w:rPr>
          <w:rFonts w:ascii="Times New Roman" w:hAnsi="Times New Roman"/>
          <w:lang w:val="en-GB"/>
        </w:rPr>
        <w:t xml:space="preserve"> </w:t>
      </w:r>
      <w:r w:rsidRPr="000F5162">
        <w:rPr>
          <w:rFonts w:ascii="Times New Roman" w:hAnsi="Times New Roman"/>
          <w:i/>
          <w:iCs/>
          <w:lang w:val="en-GB"/>
        </w:rPr>
        <w:t>et al.</w:t>
      </w:r>
      <w:r w:rsidRPr="00B51419">
        <w:rPr>
          <w:rFonts w:ascii="Times New Roman" w:hAnsi="Times New Roman"/>
          <w:lang w:val="en-GB"/>
        </w:rPr>
        <w:t xml:space="preserve">, 2002; </w:t>
      </w:r>
      <w:r w:rsidR="00CB07AB" w:rsidRPr="00B51419">
        <w:rPr>
          <w:rFonts w:ascii="Times New Roman" w:hAnsi="Times New Roman"/>
          <w:lang w:val="en-GB"/>
        </w:rPr>
        <w:t xml:space="preserve">Colins, </w:t>
      </w:r>
      <w:proofErr w:type="spellStart"/>
      <w:r w:rsidR="00CB07AB" w:rsidRPr="00B51419">
        <w:rPr>
          <w:rFonts w:ascii="Times New Roman" w:hAnsi="Times New Roman"/>
          <w:lang w:val="en-GB"/>
        </w:rPr>
        <w:t>Bijttebier</w:t>
      </w:r>
      <w:proofErr w:type="spellEnd"/>
      <w:r w:rsidR="00CB07AB" w:rsidRPr="00B51419">
        <w:rPr>
          <w:rFonts w:ascii="Times New Roman" w:hAnsi="Times New Roman"/>
          <w:lang w:val="en-GB"/>
        </w:rPr>
        <w:t xml:space="preserve">, </w:t>
      </w:r>
      <w:proofErr w:type="spellStart"/>
      <w:r w:rsidR="00CB07AB" w:rsidRPr="00B51419">
        <w:rPr>
          <w:rFonts w:ascii="Times New Roman" w:hAnsi="Times New Roman"/>
          <w:lang w:val="en-GB"/>
        </w:rPr>
        <w:t>Broekaert</w:t>
      </w:r>
      <w:proofErr w:type="spellEnd"/>
      <w:r w:rsidR="00CB07AB" w:rsidRPr="00B51419">
        <w:rPr>
          <w:rFonts w:ascii="Times New Roman" w:hAnsi="Times New Roman"/>
          <w:lang w:val="en-GB"/>
        </w:rPr>
        <w:t xml:space="preserve">, &amp; </w:t>
      </w:r>
      <w:proofErr w:type="spellStart"/>
      <w:r w:rsidR="00CB07AB" w:rsidRPr="00B51419">
        <w:rPr>
          <w:rFonts w:ascii="Times New Roman" w:hAnsi="Times New Roman"/>
          <w:lang w:val="en-GB"/>
        </w:rPr>
        <w:t>Andershed</w:t>
      </w:r>
      <w:proofErr w:type="spellEnd"/>
      <w:r w:rsidR="00CB07AB">
        <w:rPr>
          <w:rFonts w:ascii="Times New Roman" w:hAnsi="Times New Roman"/>
          <w:lang w:val="en-GB"/>
        </w:rPr>
        <w:t>,</w:t>
      </w:r>
      <w:r w:rsidR="00CB07AB" w:rsidRPr="00B51419">
        <w:rPr>
          <w:rFonts w:ascii="Times New Roman" w:hAnsi="Times New Roman"/>
          <w:lang w:val="en-GB"/>
        </w:rPr>
        <w:t xml:space="preserve"> 2014; </w:t>
      </w:r>
      <w:proofErr w:type="spellStart"/>
      <w:r w:rsidR="00CB07AB" w:rsidRPr="00B51419">
        <w:rPr>
          <w:rFonts w:ascii="Times New Roman" w:hAnsi="Times New Roman"/>
          <w:lang w:val="en-GB"/>
        </w:rPr>
        <w:t>Declercq</w:t>
      </w:r>
      <w:proofErr w:type="spellEnd"/>
      <w:r w:rsidR="00CB07AB">
        <w:rPr>
          <w:rFonts w:ascii="Times New Roman" w:hAnsi="Times New Roman"/>
          <w:i/>
          <w:iCs/>
          <w:lang w:val="en-GB"/>
        </w:rPr>
        <w:t xml:space="preserve">, </w:t>
      </w:r>
      <w:r w:rsidR="00CB07AB" w:rsidRPr="00B51419">
        <w:rPr>
          <w:rFonts w:ascii="Times New Roman" w:hAnsi="Times New Roman"/>
          <w:lang w:val="en-GB"/>
        </w:rPr>
        <w:t xml:space="preserve">Markey, </w:t>
      </w:r>
      <w:proofErr w:type="spellStart"/>
      <w:r w:rsidR="00CB07AB" w:rsidRPr="00B51419">
        <w:rPr>
          <w:rFonts w:ascii="Times New Roman" w:hAnsi="Times New Roman"/>
          <w:lang w:val="en-GB"/>
        </w:rPr>
        <w:t>Vandist</w:t>
      </w:r>
      <w:proofErr w:type="spellEnd"/>
      <w:r w:rsidR="00CB07AB">
        <w:rPr>
          <w:rFonts w:ascii="Times New Roman" w:hAnsi="Times New Roman"/>
          <w:lang w:val="en-GB"/>
        </w:rPr>
        <w:t xml:space="preserve">, </w:t>
      </w:r>
      <w:r w:rsidR="00CB07AB" w:rsidRPr="00B51419">
        <w:rPr>
          <w:rFonts w:ascii="Times New Roman" w:hAnsi="Times New Roman"/>
          <w:lang w:val="en-GB"/>
        </w:rPr>
        <w:t xml:space="preserve">&amp; Verhaeghe, 2009; </w:t>
      </w:r>
      <w:proofErr w:type="spellStart"/>
      <w:r w:rsidR="00CB07AB" w:rsidRPr="00B51419">
        <w:rPr>
          <w:rFonts w:ascii="Times New Roman" w:hAnsi="Times New Roman"/>
          <w:lang w:val="en-GB"/>
        </w:rPr>
        <w:t>Hillege</w:t>
      </w:r>
      <w:proofErr w:type="spellEnd"/>
      <w:r w:rsidR="00CB07AB" w:rsidRPr="00B51419">
        <w:rPr>
          <w:rFonts w:ascii="Times New Roman" w:hAnsi="Times New Roman"/>
          <w:lang w:val="en-GB"/>
        </w:rPr>
        <w:t xml:space="preserve">, Das, &amp; de Ruiter, 2010; </w:t>
      </w:r>
      <w:proofErr w:type="spellStart"/>
      <w:r w:rsidR="00CB07AB" w:rsidRPr="00B51419">
        <w:rPr>
          <w:rFonts w:ascii="Times New Roman" w:hAnsi="Times New Roman"/>
          <w:lang w:val="en-GB"/>
        </w:rPr>
        <w:t>Pechorro</w:t>
      </w:r>
      <w:proofErr w:type="spellEnd"/>
      <w:r w:rsidR="00CB07AB">
        <w:rPr>
          <w:rFonts w:ascii="Times New Roman" w:hAnsi="Times New Roman"/>
          <w:lang w:val="en-GB"/>
        </w:rPr>
        <w:t xml:space="preserve">, </w:t>
      </w:r>
      <w:r w:rsidR="00CB07AB" w:rsidRPr="001A61B1">
        <w:rPr>
          <w:rFonts w:ascii="Times New Roman" w:hAnsi="Times New Roman"/>
        </w:rPr>
        <w:t>Ribeiro da Silva</w:t>
      </w:r>
      <w:r w:rsidR="00CB07AB">
        <w:rPr>
          <w:rFonts w:ascii="Times New Roman" w:hAnsi="Times New Roman"/>
        </w:rPr>
        <w:t xml:space="preserve">, </w:t>
      </w:r>
      <w:r w:rsidR="00CB07AB">
        <w:rPr>
          <w:rFonts w:ascii="Times New Roman" w:hAnsi="Times New Roman"/>
          <w:i/>
          <w:iCs/>
        </w:rPr>
        <w:t>et al.</w:t>
      </w:r>
      <w:r w:rsidR="00CB07AB" w:rsidRPr="00B51419">
        <w:rPr>
          <w:rFonts w:ascii="Times New Roman" w:hAnsi="Times New Roman"/>
          <w:lang w:val="en-GB"/>
        </w:rPr>
        <w:t>, 2016; but see Muño</w:t>
      </w:r>
      <w:r w:rsidR="00CB07AB">
        <w:rPr>
          <w:rFonts w:ascii="Times New Roman" w:hAnsi="Times New Roman"/>
          <w:lang w:val="en-GB"/>
        </w:rPr>
        <w:t xml:space="preserve">z, Abate, Sharp, &amp; </w:t>
      </w:r>
      <w:proofErr w:type="spellStart"/>
      <w:r w:rsidR="00CB07AB">
        <w:rPr>
          <w:rFonts w:ascii="Times New Roman" w:hAnsi="Times New Roman"/>
          <w:lang w:val="en-GB"/>
        </w:rPr>
        <w:t>Venta</w:t>
      </w:r>
      <w:proofErr w:type="spellEnd"/>
      <w:r w:rsidR="00CB07AB">
        <w:rPr>
          <w:rFonts w:ascii="Times New Roman" w:hAnsi="Times New Roman"/>
          <w:i/>
          <w:iCs/>
          <w:lang w:val="en-GB"/>
        </w:rPr>
        <w:t>,</w:t>
      </w:r>
      <w:r w:rsidR="00CB07AB" w:rsidRPr="00B51419">
        <w:rPr>
          <w:rFonts w:ascii="Times New Roman" w:hAnsi="Times New Roman"/>
          <w:lang w:val="en-GB"/>
        </w:rPr>
        <w:t xml:space="preserve"> 2019</w:t>
      </w:r>
      <w:r w:rsidRPr="00B51419">
        <w:rPr>
          <w:rFonts w:ascii="Times New Roman" w:hAnsi="Times New Roman"/>
          <w:lang w:val="en-GB"/>
        </w:rPr>
        <w:t xml:space="preserve">) suggest that these subscales form a three-factor structure comprising a Grandiose-Manipulative dimension, a Callous-Unemotional dimension, and an Impulsive-Irresponsible dimension, reflecting interpersonal, affective and </w:t>
      </w:r>
      <w:proofErr w:type="spellStart"/>
      <w:r w:rsidRPr="00B51419">
        <w:rPr>
          <w:rFonts w:ascii="Times New Roman" w:hAnsi="Times New Roman"/>
          <w:lang w:val="en-GB"/>
        </w:rPr>
        <w:t>behavioral</w:t>
      </w:r>
      <w:proofErr w:type="spellEnd"/>
      <w:r w:rsidRPr="00B51419">
        <w:rPr>
          <w:rFonts w:ascii="Times New Roman" w:hAnsi="Times New Roman"/>
          <w:lang w:val="en-GB"/>
        </w:rPr>
        <w:t xml:space="preserve"> </w:t>
      </w:r>
      <w:r w:rsidRPr="00B51419">
        <w:rPr>
          <w:rFonts w:ascii="Times New Roman" w:hAnsi="Times New Roman"/>
          <w:lang w:val="en-GB"/>
        </w:rPr>
        <w:lastRenderedPageBreak/>
        <w:t xml:space="preserve">aspects of psychopathy, respectively. However, growing evidence also supports improved fit for a new bifactor model that includes a general psychopathy factor reflecting the shared variance between all items </w:t>
      </w:r>
      <w:r w:rsidRPr="00B51419">
        <w:rPr>
          <w:rFonts w:ascii="Times New Roman" w:hAnsi="Times New Roman"/>
          <w:noProof/>
          <w:lang w:val="en-GB"/>
        </w:rPr>
        <w:t>(</w:t>
      </w:r>
      <w:proofErr w:type="spellStart"/>
      <w:r w:rsidR="00CB07AB" w:rsidRPr="00B51419">
        <w:rPr>
          <w:rFonts w:ascii="Times New Roman" w:hAnsi="Times New Roman"/>
          <w:lang w:val="en-GB"/>
        </w:rPr>
        <w:t>Pihet</w:t>
      </w:r>
      <w:proofErr w:type="spellEnd"/>
      <w:r w:rsidR="00CB07AB" w:rsidRPr="00B51419">
        <w:rPr>
          <w:rFonts w:ascii="Times New Roman" w:hAnsi="Times New Roman"/>
          <w:lang w:val="en-GB"/>
        </w:rPr>
        <w:t>, Suter,</w:t>
      </w:r>
      <w:r w:rsidR="00CB07AB">
        <w:rPr>
          <w:rFonts w:ascii="Times New Roman" w:hAnsi="Times New Roman"/>
          <w:lang w:val="en-GB"/>
        </w:rPr>
        <w:t xml:space="preserve"> </w:t>
      </w:r>
      <w:proofErr w:type="spellStart"/>
      <w:r w:rsidR="00CB07AB" w:rsidRPr="00B51419">
        <w:rPr>
          <w:rFonts w:ascii="Times New Roman" w:hAnsi="Times New Roman"/>
          <w:lang w:val="en-GB"/>
        </w:rPr>
        <w:t>Meylan</w:t>
      </w:r>
      <w:proofErr w:type="spellEnd"/>
      <w:r w:rsidR="00CB07AB" w:rsidRPr="00B51419">
        <w:rPr>
          <w:rFonts w:ascii="Times New Roman" w:hAnsi="Times New Roman"/>
          <w:lang w:val="en-GB"/>
        </w:rPr>
        <w:t>, &amp; Schmid</w:t>
      </w:r>
      <w:r w:rsidR="00CB07AB" w:rsidRPr="00B51419">
        <w:rPr>
          <w:rFonts w:ascii="Times New Roman" w:hAnsi="Times New Roman"/>
          <w:noProof/>
          <w:lang w:val="en-GB"/>
        </w:rPr>
        <w:t xml:space="preserve">, 2014; </w:t>
      </w:r>
      <w:r w:rsidRPr="00B51419">
        <w:rPr>
          <w:rFonts w:ascii="Times New Roman" w:hAnsi="Times New Roman"/>
          <w:noProof/>
          <w:lang w:val="en-GB"/>
        </w:rPr>
        <w:t xml:space="preserve">Wang </w:t>
      </w:r>
      <w:r w:rsidRPr="000F5162">
        <w:rPr>
          <w:rFonts w:ascii="Times New Roman" w:hAnsi="Times New Roman"/>
          <w:i/>
          <w:iCs/>
          <w:noProof/>
          <w:lang w:val="en-GB"/>
        </w:rPr>
        <w:t>et al.</w:t>
      </w:r>
      <w:r w:rsidRPr="00B51419">
        <w:rPr>
          <w:rFonts w:ascii="Times New Roman" w:hAnsi="Times New Roman"/>
          <w:noProof/>
          <w:lang w:val="en-GB"/>
        </w:rPr>
        <w:t xml:space="preserve">, 2017; Yang </w:t>
      </w:r>
      <w:r w:rsidRPr="000F5162">
        <w:rPr>
          <w:rFonts w:ascii="Times New Roman" w:hAnsi="Times New Roman"/>
          <w:i/>
          <w:iCs/>
          <w:noProof/>
          <w:lang w:val="en-GB"/>
        </w:rPr>
        <w:t>et al.</w:t>
      </w:r>
      <w:r w:rsidRPr="00B51419">
        <w:rPr>
          <w:rFonts w:ascii="Times New Roman" w:hAnsi="Times New Roman"/>
          <w:noProof/>
          <w:lang w:val="en-GB"/>
        </w:rPr>
        <w:t>, 2019)</w:t>
      </w:r>
      <w:r w:rsidRPr="00B51419">
        <w:rPr>
          <w:rFonts w:ascii="Times New Roman" w:hAnsi="Times New Roman"/>
          <w:lang w:val="en-GB"/>
        </w:rPr>
        <w:t>.</w:t>
      </w:r>
    </w:p>
    <w:p w14:paraId="7E49E1F1" w14:textId="77777777" w:rsidR="0028336D" w:rsidRPr="00B51419" w:rsidRDefault="0028336D" w:rsidP="0028336D">
      <w:pPr>
        <w:spacing w:after="0" w:line="480" w:lineRule="auto"/>
        <w:rPr>
          <w:rFonts w:ascii="Times New Roman" w:hAnsi="Times New Roman"/>
          <w:b/>
          <w:bCs/>
          <w:u w:val="single"/>
          <w:lang w:val="en-GB"/>
        </w:rPr>
      </w:pPr>
      <w:r w:rsidRPr="00B51419">
        <w:rPr>
          <w:rFonts w:ascii="Times New Roman" w:hAnsi="Times New Roman"/>
          <w:b/>
          <w:bCs/>
          <w:u w:val="single"/>
          <w:lang w:val="en-GB"/>
        </w:rPr>
        <w:t xml:space="preserve">Reliability of the YPI: </w:t>
      </w:r>
    </w:p>
    <w:p w14:paraId="2A9AB469" w14:textId="57D46E7E" w:rsidR="0028336D" w:rsidRPr="0028336D" w:rsidRDefault="0028336D" w:rsidP="00B51419">
      <w:pPr>
        <w:spacing w:after="0" w:line="480" w:lineRule="auto"/>
        <w:rPr>
          <w:rFonts w:ascii="Times New Roman" w:hAnsi="Times New Roman"/>
          <w:lang w:val="en-GB"/>
        </w:rPr>
      </w:pPr>
      <w:r w:rsidRPr="00B51419">
        <w:rPr>
          <w:rFonts w:ascii="Times New Roman" w:hAnsi="Times New Roman"/>
          <w:lang w:val="en-GB"/>
        </w:rPr>
        <w:t>Cronbach’s alphas for the YPI total score and the Grandiose-Manipulative, Callous-Unemotional, and Impulsive-Irresponsible subscales were good to excellent (.80-.93</w:t>
      </w:r>
      <w:r w:rsidR="00992465">
        <w:rPr>
          <w:rFonts w:ascii="Times New Roman" w:hAnsi="Times New Roman"/>
          <w:lang w:val="en-GB"/>
        </w:rPr>
        <w:t>; see Supplementary Table 2</w:t>
      </w:r>
      <w:r w:rsidRPr="00B51419">
        <w:rPr>
          <w:rFonts w:ascii="Times New Roman" w:hAnsi="Times New Roman"/>
          <w:noProof/>
          <w:lang w:val="en-GB"/>
        </w:rPr>
        <w:t>)</w:t>
      </w:r>
      <w:r w:rsidRPr="00B51419">
        <w:rPr>
          <w:rFonts w:ascii="Times New Roman" w:hAnsi="Times New Roman"/>
          <w:lang w:val="en-GB"/>
        </w:rPr>
        <w:t xml:space="preserve">, in line with values reported in previous studies (e.g., </w:t>
      </w:r>
      <w:r w:rsidRPr="00B51419">
        <w:rPr>
          <w:rFonts w:ascii="Times New Roman" w:hAnsi="Times New Roman"/>
          <w:noProof/>
          <w:lang w:val="en-GB"/>
        </w:rPr>
        <w:t xml:space="preserve">Colins </w:t>
      </w:r>
      <w:r w:rsidRPr="00B51419">
        <w:rPr>
          <w:rFonts w:ascii="Times New Roman" w:hAnsi="Times New Roman"/>
          <w:i/>
          <w:iCs/>
          <w:noProof/>
          <w:lang w:val="en-GB"/>
        </w:rPr>
        <w:t>et al.</w:t>
      </w:r>
      <w:r w:rsidRPr="00B51419">
        <w:rPr>
          <w:rFonts w:ascii="Times New Roman" w:hAnsi="Times New Roman"/>
          <w:noProof/>
          <w:lang w:val="en-GB"/>
        </w:rPr>
        <w:t>, 2014; Neumann &amp; Pardini, 2012)</w:t>
      </w:r>
      <w:r w:rsidRPr="00B51419">
        <w:rPr>
          <w:rFonts w:ascii="Times New Roman" w:hAnsi="Times New Roman"/>
          <w:lang w:val="en-GB"/>
        </w:rPr>
        <w:t xml:space="preserve">. All mean inter-item correlations can be considered good (all between 0.15 and 0.50; Clark &amp; Watson, 1995). </w:t>
      </w:r>
    </w:p>
    <w:p w14:paraId="5CD57E08" w14:textId="6683CCCC" w:rsidR="00C13A7C" w:rsidRPr="0019246F" w:rsidRDefault="00992465" w:rsidP="00C13A7C">
      <w:pPr>
        <w:spacing w:after="120"/>
        <w:rPr>
          <w:rFonts w:ascii="Times New Roman" w:hAnsi="Times New Roman"/>
          <w:lang w:val="en-GB"/>
        </w:rPr>
      </w:pPr>
      <w:r>
        <w:rPr>
          <w:rFonts w:ascii="Times New Roman" w:hAnsi="Times New Roman"/>
          <w:b/>
          <w:bCs/>
          <w:lang w:val="en-GB"/>
        </w:rPr>
        <w:t xml:space="preserve">Supplementary </w:t>
      </w:r>
      <w:r w:rsidR="00C13A7C" w:rsidRPr="00B51419">
        <w:rPr>
          <w:rFonts w:ascii="Times New Roman" w:hAnsi="Times New Roman"/>
          <w:b/>
          <w:bCs/>
          <w:lang w:val="en-GB"/>
        </w:rPr>
        <w:t xml:space="preserve">Table 2. </w:t>
      </w:r>
      <w:r w:rsidR="00C1745E" w:rsidRPr="0019246F">
        <w:rPr>
          <w:rFonts w:ascii="Times New Roman" w:hAnsi="Times New Roman"/>
          <w:lang w:val="en-GB"/>
        </w:rPr>
        <w:t>C</w:t>
      </w:r>
      <w:r w:rsidR="00C13A7C" w:rsidRPr="0019246F">
        <w:rPr>
          <w:rFonts w:ascii="Times New Roman" w:hAnsi="Times New Roman"/>
          <w:lang w:val="en-GB"/>
        </w:rPr>
        <w:t xml:space="preserve">allous-unemotional </w:t>
      </w:r>
      <w:r w:rsidR="00C1745E" w:rsidRPr="0019246F">
        <w:rPr>
          <w:rFonts w:ascii="Times New Roman" w:hAnsi="Times New Roman"/>
          <w:lang w:val="en-GB"/>
        </w:rPr>
        <w:t xml:space="preserve">and psychopathic </w:t>
      </w:r>
      <w:r w:rsidR="00C13A7C" w:rsidRPr="0019246F">
        <w:rPr>
          <w:rFonts w:ascii="Times New Roman" w:hAnsi="Times New Roman"/>
          <w:lang w:val="en-GB"/>
        </w:rPr>
        <w:t>traits by group, as assessed using</w:t>
      </w:r>
      <w:r w:rsidR="00C1745E" w:rsidRPr="0019246F">
        <w:rPr>
          <w:rFonts w:ascii="Times New Roman" w:hAnsi="Times New Roman"/>
          <w:lang w:val="en-GB"/>
        </w:rPr>
        <w:t xml:space="preserve"> the self-report </w:t>
      </w:r>
      <w:r w:rsidR="00C1745E" w:rsidRPr="0019246F">
        <w:rPr>
          <w:rFonts w:ascii="Times New Roman" w:hAnsi="Times New Roman"/>
          <w:color w:val="000000"/>
          <w:lang w:val="en-GB"/>
        </w:rPr>
        <w:t>Inventory of Callous-Unemotional traits (ICU) and</w:t>
      </w:r>
      <w:r w:rsidR="00C13A7C" w:rsidRPr="0019246F">
        <w:rPr>
          <w:rFonts w:ascii="Times New Roman" w:hAnsi="Times New Roman"/>
          <w:lang w:val="en-GB"/>
        </w:rPr>
        <w:t xml:space="preserve"> the self-report Youth Psychopathic traits Inventory (YPI)</w:t>
      </w:r>
    </w:p>
    <w:tbl>
      <w:tblPr>
        <w:tblW w:w="9841" w:type="dxa"/>
        <w:tblCellMar>
          <w:top w:w="85" w:type="dxa"/>
          <w:bottom w:w="85" w:type="dxa"/>
        </w:tblCellMar>
        <w:tblLook w:val="04A0" w:firstRow="1" w:lastRow="0" w:firstColumn="1" w:lastColumn="0" w:noHBand="0" w:noVBand="1"/>
      </w:tblPr>
      <w:tblGrid>
        <w:gridCol w:w="2324"/>
        <w:gridCol w:w="1304"/>
        <w:gridCol w:w="1304"/>
        <w:gridCol w:w="1304"/>
        <w:gridCol w:w="827"/>
        <w:gridCol w:w="1304"/>
        <w:gridCol w:w="737"/>
        <w:gridCol w:w="737"/>
      </w:tblGrid>
      <w:tr w:rsidR="00C13A7C" w:rsidRPr="00C13A7C" w14:paraId="01F36152" w14:textId="77777777" w:rsidTr="0028336D">
        <w:trPr>
          <w:trHeight w:val="283"/>
        </w:trPr>
        <w:tc>
          <w:tcPr>
            <w:tcW w:w="2324" w:type="dxa"/>
            <w:tcBorders>
              <w:top w:val="single" w:sz="4" w:space="0" w:color="auto"/>
              <w:bottom w:val="single" w:sz="4" w:space="0" w:color="auto"/>
            </w:tcBorders>
            <w:vAlign w:val="center"/>
          </w:tcPr>
          <w:p w14:paraId="0550EAE0" w14:textId="77777777" w:rsidR="00C13A7C" w:rsidRPr="00C13A7C" w:rsidRDefault="00C13A7C" w:rsidP="0028336D">
            <w:pPr>
              <w:spacing w:after="0" w:line="240" w:lineRule="auto"/>
              <w:jc w:val="center"/>
              <w:rPr>
                <w:rFonts w:ascii="Times New Roman" w:hAnsi="Times New Roman"/>
                <w:sz w:val="18"/>
                <w:szCs w:val="18"/>
                <w:lang w:val="en-GB"/>
              </w:rPr>
            </w:pPr>
          </w:p>
        </w:tc>
        <w:tc>
          <w:tcPr>
            <w:tcW w:w="1304" w:type="dxa"/>
            <w:tcBorders>
              <w:top w:val="single" w:sz="4" w:space="0" w:color="auto"/>
              <w:bottom w:val="single" w:sz="4" w:space="0" w:color="auto"/>
            </w:tcBorders>
            <w:vAlign w:val="center"/>
          </w:tcPr>
          <w:p w14:paraId="0C4F516B" w14:textId="77777777" w:rsidR="00C13A7C" w:rsidRPr="00C13A7C" w:rsidRDefault="00C13A7C" w:rsidP="0028336D">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HC (</w:t>
            </w:r>
            <w:r w:rsidRPr="00C13A7C">
              <w:rPr>
                <w:rFonts w:ascii="Times New Roman" w:hAnsi="Times New Roman"/>
                <w:i/>
                <w:iCs/>
                <w:sz w:val="18"/>
                <w:szCs w:val="18"/>
                <w:lang w:val="en-GB"/>
              </w:rPr>
              <w:t>n</w:t>
            </w:r>
            <w:r w:rsidRPr="00C13A7C">
              <w:rPr>
                <w:rFonts w:ascii="Times New Roman" w:hAnsi="Times New Roman"/>
                <w:sz w:val="18"/>
                <w:szCs w:val="18"/>
                <w:lang w:val="en-GB"/>
              </w:rPr>
              <w:t xml:space="preserve"> = 38)</w:t>
            </w:r>
          </w:p>
        </w:tc>
        <w:tc>
          <w:tcPr>
            <w:tcW w:w="1304" w:type="dxa"/>
            <w:tcBorders>
              <w:top w:val="single" w:sz="4" w:space="0" w:color="auto"/>
              <w:bottom w:val="single" w:sz="4" w:space="0" w:color="auto"/>
            </w:tcBorders>
            <w:vAlign w:val="center"/>
          </w:tcPr>
          <w:p w14:paraId="59F338A2" w14:textId="77777777" w:rsidR="00C13A7C" w:rsidRPr="00C13A7C" w:rsidRDefault="00C13A7C" w:rsidP="0028336D">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UR (</w:t>
            </w:r>
            <w:r w:rsidRPr="00C13A7C">
              <w:rPr>
                <w:rFonts w:ascii="Times New Roman" w:hAnsi="Times New Roman"/>
                <w:i/>
                <w:iCs/>
                <w:sz w:val="18"/>
                <w:szCs w:val="18"/>
                <w:lang w:val="en-GB"/>
              </w:rPr>
              <w:t>n</w:t>
            </w:r>
            <w:r w:rsidRPr="00C13A7C">
              <w:rPr>
                <w:rFonts w:ascii="Times New Roman" w:hAnsi="Times New Roman"/>
                <w:sz w:val="18"/>
                <w:szCs w:val="18"/>
                <w:lang w:val="en-GB"/>
              </w:rPr>
              <w:t xml:space="preserve"> = 24)</w:t>
            </w:r>
          </w:p>
        </w:tc>
        <w:tc>
          <w:tcPr>
            <w:tcW w:w="1304" w:type="dxa"/>
            <w:tcBorders>
              <w:top w:val="single" w:sz="4" w:space="0" w:color="auto"/>
              <w:bottom w:val="single" w:sz="4" w:space="0" w:color="auto"/>
            </w:tcBorders>
            <w:vAlign w:val="center"/>
          </w:tcPr>
          <w:p w14:paraId="62D0729F" w14:textId="77777777" w:rsidR="00C13A7C" w:rsidRPr="00C13A7C" w:rsidRDefault="00C13A7C" w:rsidP="0028336D">
            <w:pPr>
              <w:tabs>
                <w:tab w:val="center" w:pos="1482"/>
              </w:tabs>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CD (</w:t>
            </w:r>
            <w:r w:rsidRPr="00C13A7C">
              <w:rPr>
                <w:rFonts w:ascii="Times New Roman" w:hAnsi="Times New Roman"/>
                <w:i/>
                <w:iCs/>
                <w:sz w:val="18"/>
                <w:szCs w:val="18"/>
                <w:lang w:val="en-GB"/>
              </w:rPr>
              <w:t>n</w:t>
            </w:r>
            <w:r w:rsidRPr="00C13A7C">
              <w:rPr>
                <w:rFonts w:ascii="Times New Roman" w:hAnsi="Times New Roman"/>
                <w:sz w:val="18"/>
                <w:szCs w:val="18"/>
                <w:lang w:val="en-GB"/>
              </w:rPr>
              <w:t xml:space="preserve"> = 41)</w:t>
            </w:r>
          </w:p>
        </w:tc>
        <w:tc>
          <w:tcPr>
            <w:tcW w:w="827" w:type="dxa"/>
            <w:tcBorders>
              <w:top w:val="single" w:sz="4" w:space="0" w:color="auto"/>
              <w:bottom w:val="single" w:sz="4" w:space="0" w:color="auto"/>
            </w:tcBorders>
            <w:vAlign w:val="center"/>
          </w:tcPr>
          <w:p w14:paraId="71CA1A72" w14:textId="77777777" w:rsidR="00C13A7C" w:rsidRPr="00C13A7C" w:rsidRDefault="00C13A7C" w:rsidP="0028336D">
            <w:pPr>
              <w:tabs>
                <w:tab w:val="center" w:pos="1482"/>
              </w:tabs>
              <w:spacing w:after="0" w:line="240" w:lineRule="auto"/>
              <w:jc w:val="center"/>
              <w:rPr>
                <w:rFonts w:ascii="Times New Roman" w:hAnsi="Times New Roman"/>
                <w:sz w:val="18"/>
                <w:szCs w:val="18"/>
                <w:lang w:val="en-GB"/>
              </w:rPr>
            </w:pPr>
            <w:r w:rsidRPr="00C13A7C">
              <w:rPr>
                <w:rFonts w:ascii="Times New Roman" w:hAnsi="Times New Roman"/>
                <w:i/>
                <w:sz w:val="18"/>
                <w:szCs w:val="18"/>
                <w:lang w:val="en-GB"/>
              </w:rPr>
              <w:t>p-</w:t>
            </w:r>
            <w:r w:rsidRPr="00C13A7C">
              <w:rPr>
                <w:rFonts w:ascii="Times New Roman" w:hAnsi="Times New Roman"/>
                <w:sz w:val="18"/>
                <w:szCs w:val="18"/>
                <w:lang w:val="en-GB"/>
              </w:rPr>
              <w:t>value</w:t>
            </w:r>
          </w:p>
        </w:tc>
        <w:tc>
          <w:tcPr>
            <w:tcW w:w="1304" w:type="dxa"/>
            <w:tcBorders>
              <w:top w:val="single" w:sz="4" w:space="0" w:color="auto"/>
              <w:bottom w:val="single" w:sz="4" w:space="0" w:color="auto"/>
            </w:tcBorders>
            <w:vAlign w:val="center"/>
          </w:tcPr>
          <w:p w14:paraId="71657BB3" w14:textId="77777777" w:rsidR="00C13A7C" w:rsidRPr="00C13A7C" w:rsidRDefault="00C13A7C" w:rsidP="0028336D">
            <w:pPr>
              <w:tabs>
                <w:tab w:val="center" w:pos="1482"/>
              </w:tabs>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post-hoc</w:t>
            </w:r>
          </w:p>
        </w:tc>
        <w:tc>
          <w:tcPr>
            <w:tcW w:w="737" w:type="dxa"/>
            <w:tcBorders>
              <w:top w:val="single" w:sz="4" w:space="0" w:color="auto"/>
              <w:bottom w:val="single" w:sz="4" w:space="0" w:color="auto"/>
            </w:tcBorders>
            <w:vAlign w:val="center"/>
          </w:tcPr>
          <w:p w14:paraId="5D477EA2" w14:textId="77777777" w:rsidR="00C13A7C" w:rsidRPr="00C13A7C" w:rsidRDefault="00C13A7C" w:rsidP="0028336D">
            <w:pPr>
              <w:tabs>
                <w:tab w:val="center" w:pos="1482"/>
              </w:tabs>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sym w:font="Symbol" w:char="F061"/>
            </w:r>
          </w:p>
        </w:tc>
        <w:tc>
          <w:tcPr>
            <w:tcW w:w="737" w:type="dxa"/>
            <w:tcBorders>
              <w:top w:val="single" w:sz="4" w:space="0" w:color="auto"/>
              <w:bottom w:val="single" w:sz="4" w:space="0" w:color="auto"/>
            </w:tcBorders>
            <w:vAlign w:val="center"/>
          </w:tcPr>
          <w:p w14:paraId="1AD1E964" w14:textId="77777777" w:rsidR="00C13A7C" w:rsidRPr="00C13A7C" w:rsidRDefault="00C13A7C" w:rsidP="0028336D">
            <w:pPr>
              <w:tabs>
                <w:tab w:val="center" w:pos="1482"/>
              </w:tabs>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MIC</w:t>
            </w:r>
          </w:p>
        </w:tc>
      </w:tr>
      <w:tr w:rsidR="00C1745E" w:rsidRPr="00C13A7C" w14:paraId="32FCA061" w14:textId="77777777" w:rsidTr="0028336D">
        <w:trPr>
          <w:trHeight w:val="170"/>
        </w:trPr>
        <w:tc>
          <w:tcPr>
            <w:tcW w:w="2324" w:type="dxa"/>
            <w:tcBorders>
              <w:top w:val="single" w:sz="4" w:space="0" w:color="auto"/>
            </w:tcBorders>
            <w:vAlign w:val="center"/>
          </w:tcPr>
          <w:p w14:paraId="70E93EE8" w14:textId="600DA7A0" w:rsidR="00C1745E" w:rsidRPr="00C13A7C" w:rsidRDefault="00C1745E" w:rsidP="00C1745E">
            <w:pPr>
              <w:spacing w:after="0" w:line="240" w:lineRule="auto"/>
              <w:rPr>
                <w:rFonts w:ascii="Times New Roman" w:hAnsi="Times New Roman"/>
                <w:sz w:val="18"/>
                <w:szCs w:val="18"/>
                <w:lang w:val="en-GB"/>
              </w:rPr>
            </w:pPr>
            <w:r>
              <w:rPr>
                <w:rFonts w:ascii="Times New Roman" w:hAnsi="Times New Roman"/>
                <w:sz w:val="18"/>
                <w:szCs w:val="18"/>
                <w:lang w:val="en-GB"/>
              </w:rPr>
              <w:t>ICU</w:t>
            </w:r>
          </w:p>
        </w:tc>
        <w:tc>
          <w:tcPr>
            <w:tcW w:w="1304" w:type="dxa"/>
            <w:tcBorders>
              <w:top w:val="single" w:sz="4" w:space="0" w:color="auto"/>
            </w:tcBorders>
            <w:vAlign w:val="center"/>
          </w:tcPr>
          <w:p w14:paraId="3F1F4C5C" w14:textId="4876A0B7" w:rsidR="00C1745E" w:rsidRPr="00C13A7C" w:rsidRDefault="00C1745E" w:rsidP="00C1745E">
            <w:pPr>
              <w:spacing w:after="0" w:line="240" w:lineRule="auto"/>
              <w:jc w:val="center"/>
              <w:rPr>
                <w:rFonts w:ascii="Times New Roman" w:hAnsi="Times New Roman"/>
                <w:sz w:val="18"/>
                <w:szCs w:val="18"/>
                <w:lang w:val="en-GB"/>
              </w:rPr>
            </w:pPr>
          </w:p>
        </w:tc>
        <w:tc>
          <w:tcPr>
            <w:tcW w:w="1304" w:type="dxa"/>
            <w:tcBorders>
              <w:top w:val="single" w:sz="4" w:space="0" w:color="auto"/>
            </w:tcBorders>
            <w:vAlign w:val="center"/>
          </w:tcPr>
          <w:p w14:paraId="2EC13C91" w14:textId="0A00686C" w:rsidR="00C1745E" w:rsidRPr="00C13A7C" w:rsidRDefault="00C1745E" w:rsidP="00C1745E">
            <w:pPr>
              <w:spacing w:after="0" w:line="240" w:lineRule="auto"/>
              <w:jc w:val="center"/>
              <w:rPr>
                <w:rFonts w:ascii="Times New Roman" w:hAnsi="Times New Roman"/>
                <w:sz w:val="18"/>
                <w:szCs w:val="18"/>
                <w:lang w:val="en-GB"/>
              </w:rPr>
            </w:pPr>
          </w:p>
        </w:tc>
        <w:tc>
          <w:tcPr>
            <w:tcW w:w="1304" w:type="dxa"/>
            <w:tcBorders>
              <w:top w:val="single" w:sz="4" w:space="0" w:color="auto"/>
            </w:tcBorders>
            <w:vAlign w:val="center"/>
          </w:tcPr>
          <w:p w14:paraId="463D43AB" w14:textId="452E923A" w:rsidR="00C1745E" w:rsidRPr="00C13A7C" w:rsidRDefault="00C1745E" w:rsidP="00C1745E">
            <w:pPr>
              <w:spacing w:after="0" w:line="240" w:lineRule="auto"/>
              <w:jc w:val="center"/>
              <w:rPr>
                <w:rFonts w:ascii="Times New Roman" w:hAnsi="Times New Roman"/>
                <w:sz w:val="18"/>
                <w:szCs w:val="18"/>
                <w:lang w:val="en-GB"/>
              </w:rPr>
            </w:pPr>
          </w:p>
        </w:tc>
        <w:tc>
          <w:tcPr>
            <w:tcW w:w="827" w:type="dxa"/>
            <w:tcBorders>
              <w:top w:val="single" w:sz="4" w:space="0" w:color="auto"/>
            </w:tcBorders>
            <w:vAlign w:val="center"/>
          </w:tcPr>
          <w:p w14:paraId="3759CB6B" w14:textId="77777777" w:rsidR="00C1745E" w:rsidRPr="00C13A7C" w:rsidRDefault="00C1745E" w:rsidP="00C1745E">
            <w:pPr>
              <w:spacing w:after="0" w:line="240" w:lineRule="auto"/>
              <w:jc w:val="center"/>
              <w:rPr>
                <w:rFonts w:ascii="Times New Roman" w:hAnsi="Times New Roman"/>
                <w:sz w:val="18"/>
                <w:szCs w:val="18"/>
                <w:lang w:val="en-GB"/>
              </w:rPr>
            </w:pPr>
          </w:p>
        </w:tc>
        <w:tc>
          <w:tcPr>
            <w:tcW w:w="1304" w:type="dxa"/>
            <w:tcBorders>
              <w:top w:val="single" w:sz="4" w:space="0" w:color="auto"/>
            </w:tcBorders>
            <w:vAlign w:val="center"/>
          </w:tcPr>
          <w:p w14:paraId="0ADD889D" w14:textId="77777777" w:rsidR="00C1745E" w:rsidRPr="00C13A7C" w:rsidRDefault="00C1745E" w:rsidP="00C1745E">
            <w:pPr>
              <w:spacing w:after="0" w:line="240" w:lineRule="auto"/>
              <w:jc w:val="center"/>
              <w:rPr>
                <w:rFonts w:ascii="Times New Roman" w:hAnsi="Times New Roman"/>
                <w:sz w:val="18"/>
                <w:szCs w:val="18"/>
                <w:lang w:val="en-GB"/>
              </w:rPr>
            </w:pPr>
          </w:p>
        </w:tc>
        <w:tc>
          <w:tcPr>
            <w:tcW w:w="737" w:type="dxa"/>
            <w:tcBorders>
              <w:top w:val="single" w:sz="4" w:space="0" w:color="auto"/>
            </w:tcBorders>
            <w:vAlign w:val="center"/>
          </w:tcPr>
          <w:p w14:paraId="6FCEA01C" w14:textId="00037A7F"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c>
          <w:tcPr>
            <w:tcW w:w="737" w:type="dxa"/>
            <w:tcBorders>
              <w:top w:val="single" w:sz="4" w:space="0" w:color="auto"/>
            </w:tcBorders>
            <w:vAlign w:val="center"/>
          </w:tcPr>
          <w:p w14:paraId="64E15166" w14:textId="4CB2BCD8"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r>
      <w:tr w:rsidR="00C1745E" w:rsidRPr="00C13A7C" w14:paraId="0781252E" w14:textId="77777777" w:rsidTr="0028336D">
        <w:trPr>
          <w:trHeight w:val="170"/>
        </w:trPr>
        <w:tc>
          <w:tcPr>
            <w:tcW w:w="2324" w:type="dxa"/>
            <w:tcBorders>
              <w:top w:val="single" w:sz="4" w:space="0" w:color="auto"/>
            </w:tcBorders>
            <w:vAlign w:val="center"/>
          </w:tcPr>
          <w:p w14:paraId="1D71197B" w14:textId="0BEF6178" w:rsidR="00C1745E" w:rsidRDefault="00C1745E" w:rsidP="00C1745E">
            <w:pPr>
              <w:spacing w:after="0" w:line="240" w:lineRule="auto"/>
              <w:jc w:val="right"/>
              <w:rPr>
                <w:rFonts w:ascii="Times New Roman" w:hAnsi="Times New Roman"/>
                <w:sz w:val="18"/>
                <w:szCs w:val="18"/>
                <w:lang w:val="en-GB"/>
              </w:rPr>
            </w:pPr>
            <w:r w:rsidRPr="005C18F5">
              <w:rPr>
                <w:rFonts w:ascii="Times New Roman" w:hAnsi="Times New Roman"/>
                <w:sz w:val="18"/>
                <w:szCs w:val="18"/>
              </w:rPr>
              <w:t>Missing</w:t>
            </w:r>
          </w:p>
        </w:tc>
        <w:tc>
          <w:tcPr>
            <w:tcW w:w="1304" w:type="dxa"/>
            <w:vAlign w:val="center"/>
          </w:tcPr>
          <w:p w14:paraId="16EB37B0" w14:textId="7AF60943"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sz w:val="18"/>
                <w:szCs w:val="18"/>
              </w:rPr>
              <w:t>1</w:t>
            </w:r>
          </w:p>
        </w:tc>
        <w:tc>
          <w:tcPr>
            <w:tcW w:w="1304" w:type="dxa"/>
            <w:vAlign w:val="center"/>
          </w:tcPr>
          <w:p w14:paraId="58C410A9" w14:textId="41F9F9D5"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sz w:val="18"/>
                <w:szCs w:val="18"/>
              </w:rPr>
              <w:t>0</w:t>
            </w:r>
          </w:p>
        </w:tc>
        <w:tc>
          <w:tcPr>
            <w:tcW w:w="1304" w:type="dxa"/>
            <w:vAlign w:val="center"/>
          </w:tcPr>
          <w:p w14:paraId="74C0064C" w14:textId="4211D81C"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sz w:val="18"/>
                <w:szCs w:val="18"/>
              </w:rPr>
              <w:t>0</w:t>
            </w:r>
          </w:p>
        </w:tc>
        <w:tc>
          <w:tcPr>
            <w:tcW w:w="827" w:type="dxa"/>
            <w:vAlign w:val="center"/>
          </w:tcPr>
          <w:p w14:paraId="05BE88D3" w14:textId="77777777" w:rsidR="00C1745E" w:rsidRPr="00C13A7C" w:rsidRDefault="00C1745E" w:rsidP="00C1745E">
            <w:pPr>
              <w:spacing w:after="0" w:line="240" w:lineRule="auto"/>
              <w:jc w:val="center"/>
              <w:rPr>
                <w:rFonts w:ascii="Times New Roman" w:hAnsi="Times New Roman"/>
                <w:sz w:val="18"/>
                <w:szCs w:val="18"/>
                <w:lang w:val="en-GB"/>
              </w:rPr>
            </w:pPr>
          </w:p>
        </w:tc>
        <w:tc>
          <w:tcPr>
            <w:tcW w:w="1304" w:type="dxa"/>
            <w:vAlign w:val="center"/>
          </w:tcPr>
          <w:p w14:paraId="7993B9D3" w14:textId="77777777" w:rsidR="00C1745E" w:rsidRPr="00C13A7C" w:rsidRDefault="00C1745E" w:rsidP="00C1745E">
            <w:pPr>
              <w:spacing w:after="0" w:line="240" w:lineRule="auto"/>
              <w:jc w:val="center"/>
              <w:rPr>
                <w:rFonts w:ascii="Times New Roman" w:hAnsi="Times New Roman"/>
                <w:sz w:val="18"/>
                <w:szCs w:val="18"/>
                <w:lang w:val="en-GB"/>
              </w:rPr>
            </w:pPr>
          </w:p>
        </w:tc>
        <w:tc>
          <w:tcPr>
            <w:tcW w:w="737" w:type="dxa"/>
            <w:vAlign w:val="center"/>
          </w:tcPr>
          <w:p w14:paraId="334CD62E" w14:textId="2B36A7A3"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6</w:t>
            </w:r>
          </w:p>
        </w:tc>
        <w:tc>
          <w:tcPr>
            <w:tcW w:w="737" w:type="dxa"/>
            <w:vAlign w:val="center"/>
          </w:tcPr>
          <w:p w14:paraId="25C16660" w14:textId="5C8F205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6</w:t>
            </w:r>
          </w:p>
        </w:tc>
      </w:tr>
      <w:tr w:rsidR="00C1745E" w:rsidRPr="00C13A7C" w14:paraId="77F3E87C" w14:textId="77777777" w:rsidTr="0028336D">
        <w:trPr>
          <w:trHeight w:val="170"/>
        </w:trPr>
        <w:tc>
          <w:tcPr>
            <w:tcW w:w="2324" w:type="dxa"/>
            <w:vAlign w:val="center"/>
          </w:tcPr>
          <w:p w14:paraId="20A1796A" w14:textId="0351316A" w:rsidR="00C1745E" w:rsidRPr="00C13A7C" w:rsidRDefault="00C1745E" w:rsidP="00C1745E">
            <w:pPr>
              <w:spacing w:after="0" w:line="240" w:lineRule="auto"/>
              <w:jc w:val="right"/>
              <w:rPr>
                <w:rFonts w:ascii="Times New Roman" w:hAnsi="Times New Roman"/>
                <w:sz w:val="18"/>
                <w:szCs w:val="18"/>
                <w:lang w:val="en-GB"/>
              </w:rPr>
            </w:pPr>
            <w:r w:rsidRPr="005C18F5">
              <w:rPr>
                <w:rFonts w:ascii="Times New Roman" w:hAnsi="Times New Roman"/>
                <w:sz w:val="18"/>
                <w:szCs w:val="18"/>
              </w:rPr>
              <w:t>Total</w:t>
            </w:r>
          </w:p>
        </w:tc>
        <w:tc>
          <w:tcPr>
            <w:tcW w:w="1304" w:type="dxa"/>
            <w:vAlign w:val="center"/>
          </w:tcPr>
          <w:p w14:paraId="6DBB989E" w14:textId="504590B3"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sz w:val="18"/>
                <w:szCs w:val="18"/>
              </w:rPr>
              <w:t>22.46 (7.89)</w:t>
            </w:r>
          </w:p>
        </w:tc>
        <w:tc>
          <w:tcPr>
            <w:tcW w:w="1304" w:type="dxa"/>
            <w:vAlign w:val="center"/>
          </w:tcPr>
          <w:p w14:paraId="50DADFAE" w14:textId="2F6972AC"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22.33 (7.66)</w:t>
            </w:r>
          </w:p>
        </w:tc>
        <w:tc>
          <w:tcPr>
            <w:tcW w:w="1304" w:type="dxa"/>
            <w:vAlign w:val="center"/>
          </w:tcPr>
          <w:p w14:paraId="77C400D5" w14:textId="54C78478"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31.80 (8.02)</w:t>
            </w:r>
          </w:p>
        </w:tc>
        <w:tc>
          <w:tcPr>
            <w:tcW w:w="827" w:type="dxa"/>
            <w:vAlign w:val="center"/>
          </w:tcPr>
          <w:p w14:paraId="3560D76D" w14:textId="65119613" w:rsidR="00C1745E" w:rsidRPr="00C13A7C" w:rsidRDefault="00C1745E" w:rsidP="00C1745E">
            <w:pPr>
              <w:spacing w:after="0" w:line="240" w:lineRule="auto"/>
              <w:jc w:val="center"/>
              <w:rPr>
                <w:rFonts w:ascii="Times New Roman" w:hAnsi="Times New Roman"/>
                <w:b/>
                <w:bCs/>
                <w:sz w:val="18"/>
                <w:szCs w:val="18"/>
                <w:lang w:val="en-GB"/>
              </w:rPr>
            </w:pPr>
            <w:r w:rsidRPr="005C18F5">
              <w:rPr>
                <w:rFonts w:ascii="Times New Roman" w:hAnsi="Times New Roman"/>
                <w:b/>
                <w:bCs/>
                <w:sz w:val="18"/>
                <w:szCs w:val="18"/>
              </w:rPr>
              <w:t>&lt;.001</w:t>
            </w:r>
          </w:p>
        </w:tc>
        <w:tc>
          <w:tcPr>
            <w:tcW w:w="1304" w:type="dxa"/>
            <w:vAlign w:val="center"/>
          </w:tcPr>
          <w:p w14:paraId="5F3547BD" w14:textId="0A7E7985"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HC, UR &lt; CD</w:t>
            </w:r>
          </w:p>
        </w:tc>
        <w:tc>
          <w:tcPr>
            <w:tcW w:w="737" w:type="dxa"/>
            <w:vAlign w:val="center"/>
          </w:tcPr>
          <w:p w14:paraId="1A0E0105" w14:textId="30B3453F"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.82</w:t>
            </w:r>
          </w:p>
        </w:tc>
        <w:tc>
          <w:tcPr>
            <w:tcW w:w="737" w:type="dxa"/>
            <w:vAlign w:val="center"/>
          </w:tcPr>
          <w:p w14:paraId="2649CAC0" w14:textId="53CFF62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.17</w:t>
            </w:r>
          </w:p>
        </w:tc>
      </w:tr>
      <w:tr w:rsidR="00C1745E" w:rsidRPr="00C13A7C" w14:paraId="722D62E1" w14:textId="77777777" w:rsidTr="0028336D">
        <w:trPr>
          <w:trHeight w:val="170"/>
        </w:trPr>
        <w:tc>
          <w:tcPr>
            <w:tcW w:w="2324" w:type="dxa"/>
            <w:vAlign w:val="center"/>
          </w:tcPr>
          <w:p w14:paraId="632ADADA" w14:textId="1BAAC60D" w:rsidR="00C1745E" w:rsidRPr="00C13A7C" w:rsidRDefault="00C1745E" w:rsidP="00C1745E">
            <w:pPr>
              <w:spacing w:after="0" w:line="240" w:lineRule="auto"/>
              <w:jc w:val="right"/>
              <w:rPr>
                <w:rFonts w:ascii="Times New Roman" w:hAnsi="Times New Roman"/>
                <w:sz w:val="18"/>
                <w:szCs w:val="18"/>
                <w:lang w:val="en-GB"/>
              </w:rPr>
            </w:pPr>
            <w:r w:rsidRPr="005C18F5">
              <w:rPr>
                <w:rFonts w:ascii="Times New Roman" w:hAnsi="Times New Roman"/>
                <w:sz w:val="18"/>
                <w:szCs w:val="18"/>
              </w:rPr>
              <w:t>Unemotional</w:t>
            </w:r>
          </w:p>
        </w:tc>
        <w:tc>
          <w:tcPr>
            <w:tcW w:w="1304" w:type="dxa"/>
            <w:vAlign w:val="center"/>
          </w:tcPr>
          <w:p w14:paraId="7E1AB622" w14:textId="260B9AA5"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7.68 (2.60)</w:t>
            </w:r>
          </w:p>
        </w:tc>
        <w:tc>
          <w:tcPr>
            <w:tcW w:w="1304" w:type="dxa"/>
            <w:vAlign w:val="center"/>
          </w:tcPr>
          <w:p w14:paraId="61CA277E" w14:textId="60297592"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7.25 (2.59)</w:t>
            </w:r>
          </w:p>
        </w:tc>
        <w:tc>
          <w:tcPr>
            <w:tcW w:w="1304" w:type="dxa"/>
            <w:vAlign w:val="center"/>
          </w:tcPr>
          <w:p w14:paraId="2359F167" w14:textId="08E0DFA6"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9.17 (2.95)</w:t>
            </w:r>
          </w:p>
        </w:tc>
        <w:tc>
          <w:tcPr>
            <w:tcW w:w="827" w:type="dxa"/>
            <w:vAlign w:val="center"/>
          </w:tcPr>
          <w:p w14:paraId="4C8ED415" w14:textId="6AE93BE9" w:rsidR="00C1745E" w:rsidRPr="00C13A7C" w:rsidRDefault="00C1745E" w:rsidP="00C1745E">
            <w:pPr>
              <w:spacing w:after="0" w:line="240" w:lineRule="auto"/>
              <w:jc w:val="center"/>
              <w:rPr>
                <w:rFonts w:ascii="Times New Roman" w:hAnsi="Times New Roman"/>
                <w:b/>
                <w:bCs/>
                <w:sz w:val="18"/>
                <w:szCs w:val="18"/>
                <w:lang w:val="en-GB"/>
              </w:rPr>
            </w:pPr>
            <w:r w:rsidRPr="005C18F5">
              <w:rPr>
                <w:rFonts w:ascii="Times New Roman" w:hAnsi="Times New Roman"/>
                <w:b/>
                <w:bCs/>
                <w:sz w:val="18"/>
                <w:szCs w:val="18"/>
              </w:rPr>
              <w:t>.012</w:t>
            </w:r>
          </w:p>
        </w:tc>
        <w:tc>
          <w:tcPr>
            <w:tcW w:w="1304" w:type="dxa"/>
            <w:vAlign w:val="center"/>
          </w:tcPr>
          <w:p w14:paraId="1E6B1767" w14:textId="3D22810C"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UR &lt; CD</w:t>
            </w:r>
          </w:p>
        </w:tc>
        <w:tc>
          <w:tcPr>
            <w:tcW w:w="737" w:type="dxa"/>
            <w:vAlign w:val="center"/>
          </w:tcPr>
          <w:p w14:paraId="0D6D81DE" w14:textId="5461ED12"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.63</w:t>
            </w:r>
          </w:p>
        </w:tc>
        <w:tc>
          <w:tcPr>
            <w:tcW w:w="737" w:type="dxa"/>
            <w:vAlign w:val="center"/>
          </w:tcPr>
          <w:p w14:paraId="3D1BE502" w14:textId="1DB8D3AC"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.26</w:t>
            </w:r>
          </w:p>
        </w:tc>
      </w:tr>
      <w:tr w:rsidR="00C1745E" w:rsidRPr="00C13A7C" w14:paraId="7336E113" w14:textId="77777777" w:rsidTr="0028336D">
        <w:trPr>
          <w:trHeight w:val="170"/>
        </w:trPr>
        <w:tc>
          <w:tcPr>
            <w:tcW w:w="2324" w:type="dxa"/>
            <w:vAlign w:val="center"/>
          </w:tcPr>
          <w:p w14:paraId="523733D2" w14:textId="67847254" w:rsidR="00C1745E" w:rsidRPr="00C13A7C" w:rsidRDefault="00C1745E" w:rsidP="00C1745E">
            <w:pPr>
              <w:spacing w:after="0" w:line="240" w:lineRule="auto"/>
              <w:jc w:val="right"/>
              <w:rPr>
                <w:rFonts w:ascii="Times New Roman" w:hAnsi="Times New Roman"/>
                <w:sz w:val="18"/>
                <w:szCs w:val="18"/>
                <w:lang w:val="en-GB"/>
              </w:rPr>
            </w:pPr>
            <w:r w:rsidRPr="005C18F5">
              <w:rPr>
                <w:rFonts w:ascii="Times New Roman" w:hAnsi="Times New Roman"/>
                <w:sz w:val="18"/>
                <w:szCs w:val="18"/>
              </w:rPr>
              <w:t>Callous</w:t>
            </w:r>
          </w:p>
        </w:tc>
        <w:tc>
          <w:tcPr>
            <w:tcW w:w="1304" w:type="dxa"/>
            <w:vAlign w:val="center"/>
          </w:tcPr>
          <w:p w14:paraId="2ACBD04A" w14:textId="57EE9D6B"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6.30 (3.45)</w:t>
            </w:r>
          </w:p>
        </w:tc>
        <w:tc>
          <w:tcPr>
            <w:tcW w:w="1304" w:type="dxa"/>
            <w:vAlign w:val="center"/>
          </w:tcPr>
          <w:p w14:paraId="680267EB" w14:textId="16EA25FB"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6.96 (3.74)</w:t>
            </w:r>
          </w:p>
        </w:tc>
        <w:tc>
          <w:tcPr>
            <w:tcW w:w="1304" w:type="dxa"/>
            <w:vAlign w:val="center"/>
          </w:tcPr>
          <w:p w14:paraId="3F5995B0" w14:textId="6A97C083"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11.80 (5.12)</w:t>
            </w:r>
          </w:p>
        </w:tc>
        <w:tc>
          <w:tcPr>
            <w:tcW w:w="827" w:type="dxa"/>
            <w:vAlign w:val="center"/>
          </w:tcPr>
          <w:p w14:paraId="6AD04951" w14:textId="4616CE56" w:rsidR="00C1745E" w:rsidRPr="00C13A7C" w:rsidRDefault="00C1745E" w:rsidP="00C1745E">
            <w:pPr>
              <w:spacing w:after="0" w:line="240" w:lineRule="auto"/>
              <w:jc w:val="center"/>
              <w:rPr>
                <w:rFonts w:ascii="Times New Roman" w:hAnsi="Times New Roman"/>
                <w:b/>
                <w:bCs/>
                <w:sz w:val="18"/>
                <w:szCs w:val="18"/>
                <w:lang w:val="en-GB"/>
              </w:rPr>
            </w:pPr>
            <w:r w:rsidRPr="005C18F5">
              <w:rPr>
                <w:rFonts w:ascii="Times New Roman" w:hAnsi="Times New Roman"/>
                <w:b/>
                <w:bCs/>
                <w:sz w:val="18"/>
                <w:szCs w:val="18"/>
              </w:rPr>
              <w:t>&lt;.001</w:t>
            </w:r>
          </w:p>
        </w:tc>
        <w:tc>
          <w:tcPr>
            <w:tcW w:w="1304" w:type="dxa"/>
            <w:vAlign w:val="center"/>
          </w:tcPr>
          <w:p w14:paraId="53999419" w14:textId="52C37D57"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HC, UR &lt; CD</w:t>
            </w:r>
          </w:p>
        </w:tc>
        <w:tc>
          <w:tcPr>
            <w:tcW w:w="737" w:type="dxa"/>
            <w:vAlign w:val="center"/>
          </w:tcPr>
          <w:p w14:paraId="45D35DAC" w14:textId="5BB01216"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.79</w:t>
            </w:r>
          </w:p>
        </w:tc>
        <w:tc>
          <w:tcPr>
            <w:tcW w:w="737" w:type="dxa"/>
            <w:vAlign w:val="center"/>
          </w:tcPr>
          <w:p w14:paraId="58BD5A1D" w14:textId="40A5724E"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.26</w:t>
            </w:r>
          </w:p>
        </w:tc>
      </w:tr>
      <w:tr w:rsidR="00C1745E" w:rsidRPr="00C13A7C" w14:paraId="6BFD0C8D" w14:textId="77777777" w:rsidTr="0028336D">
        <w:trPr>
          <w:trHeight w:val="170"/>
        </w:trPr>
        <w:tc>
          <w:tcPr>
            <w:tcW w:w="2324" w:type="dxa"/>
            <w:tcBorders>
              <w:bottom w:val="single" w:sz="4" w:space="0" w:color="auto"/>
            </w:tcBorders>
            <w:vAlign w:val="center"/>
          </w:tcPr>
          <w:p w14:paraId="1B658E3D" w14:textId="0E282166" w:rsidR="00C1745E" w:rsidRPr="00C13A7C" w:rsidRDefault="00C1745E" w:rsidP="00C1745E">
            <w:pPr>
              <w:spacing w:after="0" w:line="240" w:lineRule="auto"/>
              <w:jc w:val="right"/>
              <w:rPr>
                <w:rFonts w:ascii="Times New Roman" w:hAnsi="Times New Roman"/>
                <w:sz w:val="18"/>
                <w:szCs w:val="18"/>
                <w:lang w:val="en-GB"/>
              </w:rPr>
            </w:pPr>
            <w:r w:rsidRPr="005C18F5">
              <w:rPr>
                <w:rFonts w:ascii="Times New Roman" w:hAnsi="Times New Roman"/>
                <w:sz w:val="18"/>
                <w:szCs w:val="18"/>
              </w:rPr>
              <w:t>Uncaring</w:t>
            </w:r>
          </w:p>
        </w:tc>
        <w:tc>
          <w:tcPr>
            <w:tcW w:w="1304" w:type="dxa"/>
            <w:tcBorders>
              <w:bottom w:val="single" w:sz="4" w:space="0" w:color="auto"/>
            </w:tcBorders>
            <w:vAlign w:val="center"/>
          </w:tcPr>
          <w:p w14:paraId="220E8936" w14:textId="7B8F45AD"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8.49 (4.12)</w:t>
            </w:r>
          </w:p>
        </w:tc>
        <w:tc>
          <w:tcPr>
            <w:tcW w:w="1304" w:type="dxa"/>
            <w:tcBorders>
              <w:bottom w:val="single" w:sz="4" w:space="0" w:color="auto"/>
            </w:tcBorders>
            <w:vAlign w:val="center"/>
          </w:tcPr>
          <w:p w14:paraId="22B2A84C" w14:textId="0070B145"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8.12 (3.78)</w:t>
            </w:r>
          </w:p>
        </w:tc>
        <w:tc>
          <w:tcPr>
            <w:tcW w:w="1304" w:type="dxa"/>
            <w:tcBorders>
              <w:bottom w:val="single" w:sz="4" w:space="0" w:color="auto"/>
            </w:tcBorders>
            <w:vAlign w:val="center"/>
          </w:tcPr>
          <w:p w14:paraId="3AEF309E" w14:textId="7A6BC6EA"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11.07 (4.25)</w:t>
            </w:r>
          </w:p>
        </w:tc>
        <w:tc>
          <w:tcPr>
            <w:tcW w:w="827" w:type="dxa"/>
            <w:tcBorders>
              <w:bottom w:val="single" w:sz="4" w:space="0" w:color="auto"/>
            </w:tcBorders>
            <w:vAlign w:val="center"/>
          </w:tcPr>
          <w:p w14:paraId="05290268" w14:textId="04E6AE83" w:rsidR="00C1745E" w:rsidRPr="00C13A7C" w:rsidRDefault="00C1745E" w:rsidP="00C1745E">
            <w:pPr>
              <w:spacing w:after="0" w:line="240" w:lineRule="auto"/>
              <w:jc w:val="center"/>
              <w:rPr>
                <w:rFonts w:ascii="Times New Roman" w:hAnsi="Times New Roman"/>
                <w:b/>
                <w:bCs/>
                <w:sz w:val="18"/>
                <w:szCs w:val="18"/>
                <w:lang w:val="en-GB"/>
              </w:rPr>
            </w:pPr>
            <w:r w:rsidRPr="005C18F5">
              <w:rPr>
                <w:rFonts w:ascii="Times New Roman" w:hAnsi="Times New Roman"/>
                <w:b/>
                <w:bCs/>
                <w:sz w:val="18"/>
                <w:szCs w:val="18"/>
              </w:rPr>
              <w:t>.005</w:t>
            </w:r>
          </w:p>
        </w:tc>
        <w:tc>
          <w:tcPr>
            <w:tcW w:w="1304" w:type="dxa"/>
            <w:tcBorders>
              <w:bottom w:val="single" w:sz="4" w:space="0" w:color="auto"/>
            </w:tcBorders>
            <w:vAlign w:val="center"/>
          </w:tcPr>
          <w:p w14:paraId="114DFD91" w14:textId="394C1C04" w:rsidR="00C1745E" w:rsidRPr="00C13A7C" w:rsidRDefault="00C1745E" w:rsidP="00C1745E">
            <w:pPr>
              <w:spacing w:after="0" w:line="240" w:lineRule="auto"/>
              <w:jc w:val="center"/>
              <w:rPr>
                <w:rFonts w:ascii="Times New Roman" w:hAnsi="Times New Roman"/>
                <w:sz w:val="18"/>
                <w:szCs w:val="18"/>
                <w:lang w:val="en-GB"/>
              </w:rPr>
            </w:pPr>
            <w:r w:rsidRPr="005C18F5">
              <w:rPr>
                <w:rFonts w:ascii="Times New Roman" w:hAnsi="Times New Roman"/>
                <w:color w:val="333333"/>
                <w:sz w:val="18"/>
                <w:szCs w:val="18"/>
                <w:shd w:val="clear" w:color="auto" w:fill="FFFFFF"/>
              </w:rPr>
              <w:t>HC, UR &lt; CD</w:t>
            </w:r>
          </w:p>
        </w:tc>
        <w:tc>
          <w:tcPr>
            <w:tcW w:w="737" w:type="dxa"/>
            <w:tcBorders>
              <w:bottom w:val="single" w:sz="4" w:space="0" w:color="auto"/>
            </w:tcBorders>
            <w:vAlign w:val="center"/>
          </w:tcPr>
          <w:p w14:paraId="78055679" w14:textId="7EC5BA10"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.78</w:t>
            </w:r>
          </w:p>
        </w:tc>
        <w:tc>
          <w:tcPr>
            <w:tcW w:w="737" w:type="dxa"/>
            <w:tcBorders>
              <w:bottom w:val="single" w:sz="4" w:space="0" w:color="auto"/>
            </w:tcBorders>
            <w:vAlign w:val="center"/>
          </w:tcPr>
          <w:p w14:paraId="7FD36600" w14:textId="00F33372"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5C18F5">
              <w:rPr>
                <w:rFonts w:ascii="Times New Roman" w:hAnsi="Times New Roman"/>
                <w:color w:val="333333"/>
                <w:sz w:val="18"/>
                <w:szCs w:val="18"/>
                <w:shd w:val="clear" w:color="auto" w:fill="FFFFFF"/>
              </w:rPr>
              <w:t>.31</w:t>
            </w:r>
          </w:p>
        </w:tc>
      </w:tr>
      <w:tr w:rsidR="00C1745E" w:rsidRPr="00C13A7C" w14:paraId="32B2648E" w14:textId="77777777" w:rsidTr="0028336D">
        <w:trPr>
          <w:trHeight w:val="170"/>
        </w:trPr>
        <w:tc>
          <w:tcPr>
            <w:tcW w:w="2324" w:type="dxa"/>
            <w:tcBorders>
              <w:top w:val="single" w:sz="4" w:space="0" w:color="auto"/>
              <w:bottom w:val="single" w:sz="4" w:space="0" w:color="auto"/>
            </w:tcBorders>
            <w:vAlign w:val="center"/>
          </w:tcPr>
          <w:p w14:paraId="5684B7DC" w14:textId="356884CE" w:rsidR="00C1745E" w:rsidRPr="00C13A7C" w:rsidRDefault="00C1745E" w:rsidP="00C1745E">
            <w:pPr>
              <w:spacing w:after="0" w:line="240" w:lineRule="auto"/>
              <w:rPr>
                <w:rFonts w:ascii="Times New Roman" w:hAnsi="Times New Roman"/>
                <w:sz w:val="18"/>
                <w:szCs w:val="18"/>
                <w:lang w:val="en-GB"/>
              </w:rPr>
            </w:pPr>
            <w:r>
              <w:rPr>
                <w:rFonts w:ascii="Times New Roman" w:hAnsi="Times New Roman"/>
                <w:sz w:val="18"/>
                <w:szCs w:val="18"/>
                <w:lang w:val="en-GB"/>
              </w:rPr>
              <w:t>YPI</w:t>
            </w:r>
          </w:p>
        </w:tc>
        <w:tc>
          <w:tcPr>
            <w:tcW w:w="1304" w:type="dxa"/>
            <w:tcBorders>
              <w:top w:val="single" w:sz="4" w:space="0" w:color="auto"/>
            </w:tcBorders>
            <w:vAlign w:val="center"/>
          </w:tcPr>
          <w:p w14:paraId="3C8E47BE" w14:textId="7777777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c>
          <w:tcPr>
            <w:tcW w:w="1304" w:type="dxa"/>
            <w:tcBorders>
              <w:top w:val="single" w:sz="4" w:space="0" w:color="auto"/>
            </w:tcBorders>
            <w:vAlign w:val="center"/>
          </w:tcPr>
          <w:p w14:paraId="39630F2D" w14:textId="7777777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c>
          <w:tcPr>
            <w:tcW w:w="1304" w:type="dxa"/>
            <w:tcBorders>
              <w:top w:val="single" w:sz="4" w:space="0" w:color="auto"/>
            </w:tcBorders>
            <w:vAlign w:val="center"/>
          </w:tcPr>
          <w:p w14:paraId="284A124E" w14:textId="7777777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c>
          <w:tcPr>
            <w:tcW w:w="827" w:type="dxa"/>
            <w:tcBorders>
              <w:top w:val="single" w:sz="4" w:space="0" w:color="auto"/>
            </w:tcBorders>
            <w:vAlign w:val="center"/>
          </w:tcPr>
          <w:p w14:paraId="3CAD15D3" w14:textId="77777777" w:rsidR="00C1745E" w:rsidRPr="00C13A7C" w:rsidRDefault="00C1745E" w:rsidP="00C1745E">
            <w:pPr>
              <w:spacing w:after="0" w:line="240" w:lineRule="auto"/>
              <w:jc w:val="center"/>
              <w:rPr>
                <w:rFonts w:ascii="Times New Roman" w:hAnsi="Times New Roman"/>
                <w:b/>
                <w:bCs/>
                <w:sz w:val="18"/>
                <w:szCs w:val="18"/>
                <w:lang w:val="en-GB"/>
              </w:rPr>
            </w:pPr>
          </w:p>
        </w:tc>
        <w:tc>
          <w:tcPr>
            <w:tcW w:w="1304" w:type="dxa"/>
            <w:tcBorders>
              <w:top w:val="single" w:sz="4" w:space="0" w:color="auto"/>
            </w:tcBorders>
            <w:vAlign w:val="center"/>
          </w:tcPr>
          <w:p w14:paraId="572B112C" w14:textId="77777777" w:rsidR="00C1745E" w:rsidRPr="00C13A7C" w:rsidRDefault="00C1745E" w:rsidP="00C1745E">
            <w:pPr>
              <w:spacing w:after="0" w:line="240" w:lineRule="auto"/>
              <w:jc w:val="center"/>
              <w:rPr>
                <w:rFonts w:ascii="Times New Roman" w:hAnsi="Times New Roman"/>
                <w:sz w:val="18"/>
                <w:szCs w:val="18"/>
                <w:lang w:val="en-GB"/>
              </w:rPr>
            </w:pPr>
          </w:p>
        </w:tc>
        <w:tc>
          <w:tcPr>
            <w:tcW w:w="737" w:type="dxa"/>
            <w:tcBorders>
              <w:top w:val="single" w:sz="4" w:space="0" w:color="auto"/>
            </w:tcBorders>
            <w:vAlign w:val="center"/>
          </w:tcPr>
          <w:p w14:paraId="2A3EB6CD" w14:textId="7777777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c>
          <w:tcPr>
            <w:tcW w:w="737" w:type="dxa"/>
            <w:tcBorders>
              <w:top w:val="single" w:sz="4" w:space="0" w:color="auto"/>
            </w:tcBorders>
            <w:vAlign w:val="center"/>
          </w:tcPr>
          <w:p w14:paraId="42F7ACF1" w14:textId="7777777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p>
        </w:tc>
      </w:tr>
      <w:tr w:rsidR="00C1745E" w:rsidRPr="00C13A7C" w14:paraId="00052DB2" w14:textId="77777777" w:rsidTr="0028336D">
        <w:trPr>
          <w:trHeight w:val="170"/>
        </w:trPr>
        <w:tc>
          <w:tcPr>
            <w:tcW w:w="2324" w:type="dxa"/>
            <w:tcBorders>
              <w:top w:val="single" w:sz="4" w:space="0" w:color="auto"/>
            </w:tcBorders>
            <w:vAlign w:val="center"/>
          </w:tcPr>
          <w:p w14:paraId="5F524790" w14:textId="0B0A63F7" w:rsidR="00C1745E" w:rsidRPr="00C13A7C" w:rsidRDefault="00C1745E" w:rsidP="00C1745E">
            <w:pPr>
              <w:spacing w:after="0" w:line="240" w:lineRule="auto"/>
              <w:jc w:val="right"/>
              <w:rPr>
                <w:rFonts w:ascii="Times New Roman" w:hAnsi="Times New Roman"/>
                <w:sz w:val="18"/>
                <w:szCs w:val="18"/>
                <w:lang w:val="en-GB"/>
              </w:rPr>
            </w:pPr>
            <w:r>
              <w:rPr>
                <w:rFonts w:ascii="Times New Roman" w:hAnsi="Times New Roman"/>
                <w:sz w:val="18"/>
                <w:szCs w:val="18"/>
                <w:lang w:val="en-GB"/>
              </w:rPr>
              <w:t>Missing</w:t>
            </w:r>
          </w:p>
        </w:tc>
        <w:tc>
          <w:tcPr>
            <w:tcW w:w="1304" w:type="dxa"/>
            <w:vAlign w:val="center"/>
          </w:tcPr>
          <w:p w14:paraId="72904FB4" w14:textId="0F92E42E"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sz w:val="18"/>
                <w:szCs w:val="18"/>
                <w:lang w:val="en-GB"/>
              </w:rPr>
              <w:t>2</w:t>
            </w:r>
          </w:p>
        </w:tc>
        <w:tc>
          <w:tcPr>
            <w:tcW w:w="1304" w:type="dxa"/>
            <w:vAlign w:val="center"/>
          </w:tcPr>
          <w:p w14:paraId="254EAEEB" w14:textId="2456C8FF"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sz w:val="18"/>
                <w:szCs w:val="18"/>
                <w:lang w:val="en-GB"/>
              </w:rPr>
              <w:t>0</w:t>
            </w:r>
          </w:p>
        </w:tc>
        <w:tc>
          <w:tcPr>
            <w:tcW w:w="1304" w:type="dxa"/>
            <w:vAlign w:val="center"/>
          </w:tcPr>
          <w:p w14:paraId="56993108" w14:textId="60A66B36"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sz w:val="18"/>
                <w:szCs w:val="18"/>
                <w:lang w:val="en-GB"/>
              </w:rPr>
              <w:t>1*</w:t>
            </w:r>
          </w:p>
        </w:tc>
        <w:tc>
          <w:tcPr>
            <w:tcW w:w="827" w:type="dxa"/>
            <w:vAlign w:val="center"/>
          </w:tcPr>
          <w:p w14:paraId="4DFADA92" w14:textId="77777777" w:rsidR="00C1745E" w:rsidRPr="00C13A7C" w:rsidRDefault="00C1745E" w:rsidP="00C1745E">
            <w:pPr>
              <w:spacing w:after="0" w:line="240" w:lineRule="auto"/>
              <w:jc w:val="center"/>
              <w:rPr>
                <w:rFonts w:ascii="Times New Roman" w:hAnsi="Times New Roman"/>
                <w:b/>
                <w:bCs/>
                <w:sz w:val="18"/>
                <w:szCs w:val="18"/>
                <w:lang w:val="en-GB"/>
              </w:rPr>
            </w:pPr>
          </w:p>
        </w:tc>
        <w:tc>
          <w:tcPr>
            <w:tcW w:w="1304" w:type="dxa"/>
            <w:vAlign w:val="center"/>
          </w:tcPr>
          <w:p w14:paraId="2B9FE4A3" w14:textId="77777777" w:rsidR="00C1745E" w:rsidRPr="00C13A7C" w:rsidRDefault="00C1745E" w:rsidP="00C1745E">
            <w:pPr>
              <w:spacing w:after="0" w:line="240" w:lineRule="auto"/>
              <w:jc w:val="center"/>
              <w:rPr>
                <w:rFonts w:ascii="Times New Roman" w:hAnsi="Times New Roman"/>
                <w:sz w:val="18"/>
                <w:szCs w:val="18"/>
                <w:lang w:val="en-GB"/>
              </w:rPr>
            </w:pPr>
          </w:p>
        </w:tc>
        <w:tc>
          <w:tcPr>
            <w:tcW w:w="737" w:type="dxa"/>
            <w:vAlign w:val="center"/>
          </w:tcPr>
          <w:p w14:paraId="301313A3" w14:textId="21CA0E72"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8</w:t>
            </w:r>
          </w:p>
        </w:tc>
        <w:tc>
          <w:tcPr>
            <w:tcW w:w="737" w:type="dxa"/>
            <w:vAlign w:val="center"/>
          </w:tcPr>
          <w:p w14:paraId="66E5268F" w14:textId="09BF3F11"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8</w:t>
            </w:r>
          </w:p>
        </w:tc>
      </w:tr>
      <w:tr w:rsidR="00C1745E" w:rsidRPr="00C13A7C" w14:paraId="5E4F3AEC" w14:textId="77777777" w:rsidTr="0028336D">
        <w:trPr>
          <w:trHeight w:val="170"/>
        </w:trPr>
        <w:tc>
          <w:tcPr>
            <w:tcW w:w="2324" w:type="dxa"/>
            <w:vAlign w:val="center"/>
          </w:tcPr>
          <w:p w14:paraId="560B8D1F" w14:textId="0FE58D9D" w:rsidR="00C1745E" w:rsidRPr="00C13A7C" w:rsidRDefault="00C1745E" w:rsidP="00C1745E">
            <w:pPr>
              <w:spacing w:after="0" w:line="240" w:lineRule="auto"/>
              <w:jc w:val="right"/>
              <w:rPr>
                <w:rFonts w:ascii="Times New Roman" w:hAnsi="Times New Roman"/>
                <w:sz w:val="18"/>
                <w:szCs w:val="18"/>
                <w:lang w:val="en-GB"/>
              </w:rPr>
            </w:pPr>
            <w:r w:rsidRPr="00C13A7C">
              <w:rPr>
                <w:rFonts w:ascii="Times New Roman" w:hAnsi="Times New Roman"/>
                <w:sz w:val="18"/>
                <w:szCs w:val="18"/>
                <w:lang w:val="en-GB"/>
              </w:rPr>
              <w:t xml:space="preserve">Total </w:t>
            </w:r>
          </w:p>
        </w:tc>
        <w:tc>
          <w:tcPr>
            <w:tcW w:w="1304" w:type="dxa"/>
            <w:vAlign w:val="center"/>
          </w:tcPr>
          <w:p w14:paraId="1431C67D" w14:textId="01FD5A74"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100.83 (16.26)</w:t>
            </w:r>
          </w:p>
        </w:tc>
        <w:tc>
          <w:tcPr>
            <w:tcW w:w="1304" w:type="dxa"/>
            <w:vAlign w:val="center"/>
          </w:tcPr>
          <w:p w14:paraId="54987649" w14:textId="2B09E70B"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99.88 (17.63)</w:t>
            </w:r>
          </w:p>
        </w:tc>
        <w:tc>
          <w:tcPr>
            <w:tcW w:w="1304" w:type="dxa"/>
            <w:vAlign w:val="center"/>
          </w:tcPr>
          <w:p w14:paraId="77FEB64B" w14:textId="079CBC70"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120.96 (21.41)</w:t>
            </w:r>
          </w:p>
        </w:tc>
        <w:tc>
          <w:tcPr>
            <w:tcW w:w="827" w:type="dxa"/>
            <w:vAlign w:val="center"/>
          </w:tcPr>
          <w:p w14:paraId="01A44B0B" w14:textId="4AADBDB0" w:rsidR="00C1745E" w:rsidRPr="00C13A7C" w:rsidRDefault="00C1745E" w:rsidP="00C1745E">
            <w:pPr>
              <w:spacing w:after="0" w:line="240" w:lineRule="auto"/>
              <w:jc w:val="center"/>
              <w:rPr>
                <w:rFonts w:ascii="Times New Roman" w:hAnsi="Times New Roman"/>
                <w:b/>
                <w:bCs/>
                <w:sz w:val="18"/>
                <w:szCs w:val="18"/>
                <w:lang w:val="en-GB"/>
              </w:rPr>
            </w:pPr>
            <w:r w:rsidRPr="00C13A7C">
              <w:rPr>
                <w:rFonts w:ascii="Times New Roman" w:hAnsi="Times New Roman"/>
                <w:b/>
                <w:bCs/>
                <w:sz w:val="18"/>
                <w:szCs w:val="18"/>
                <w:lang w:val="en-GB"/>
              </w:rPr>
              <w:t>&lt;.001</w:t>
            </w:r>
          </w:p>
        </w:tc>
        <w:tc>
          <w:tcPr>
            <w:tcW w:w="1304" w:type="dxa"/>
            <w:vAlign w:val="center"/>
          </w:tcPr>
          <w:p w14:paraId="16DF98C6" w14:textId="34AA7FC7" w:rsidR="00C1745E" w:rsidRPr="00C13A7C" w:rsidRDefault="00C1745E" w:rsidP="00C1745E">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HC, UR &lt; CD</w:t>
            </w:r>
          </w:p>
        </w:tc>
        <w:tc>
          <w:tcPr>
            <w:tcW w:w="737" w:type="dxa"/>
            <w:vAlign w:val="center"/>
          </w:tcPr>
          <w:p w14:paraId="1AF4AB1E" w14:textId="46CFBEA6"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.93</w:t>
            </w:r>
          </w:p>
        </w:tc>
        <w:tc>
          <w:tcPr>
            <w:tcW w:w="737" w:type="dxa"/>
            <w:vAlign w:val="center"/>
          </w:tcPr>
          <w:p w14:paraId="37554BF1" w14:textId="4B4C628B"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.20</w:t>
            </w:r>
          </w:p>
        </w:tc>
      </w:tr>
      <w:tr w:rsidR="00C1745E" w:rsidRPr="00C13A7C" w14:paraId="4F16CD27" w14:textId="77777777" w:rsidTr="0028336D">
        <w:trPr>
          <w:trHeight w:val="170"/>
        </w:trPr>
        <w:tc>
          <w:tcPr>
            <w:tcW w:w="2324" w:type="dxa"/>
            <w:vAlign w:val="center"/>
          </w:tcPr>
          <w:p w14:paraId="6673292E" w14:textId="1A5CBBCF" w:rsidR="00C1745E" w:rsidRPr="00C13A7C" w:rsidRDefault="00C1745E" w:rsidP="00C1745E">
            <w:pPr>
              <w:spacing w:after="0" w:line="240" w:lineRule="auto"/>
              <w:jc w:val="right"/>
              <w:rPr>
                <w:rFonts w:ascii="Times New Roman" w:hAnsi="Times New Roman"/>
                <w:sz w:val="18"/>
                <w:szCs w:val="18"/>
                <w:lang w:val="en-GB"/>
              </w:rPr>
            </w:pPr>
            <w:r w:rsidRPr="00C13A7C">
              <w:rPr>
                <w:rFonts w:ascii="Times New Roman" w:hAnsi="Times New Roman"/>
                <w:sz w:val="18"/>
                <w:szCs w:val="18"/>
                <w:lang w:val="en-GB"/>
              </w:rPr>
              <w:t>Callous-Unemotional</w:t>
            </w:r>
          </w:p>
        </w:tc>
        <w:tc>
          <w:tcPr>
            <w:tcW w:w="1304" w:type="dxa"/>
            <w:vAlign w:val="center"/>
          </w:tcPr>
          <w:p w14:paraId="6AFFA8CC" w14:textId="28050931"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29.92 (6.34)</w:t>
            </w:r>
          </w:p>
        </w:tc>
        <w:tc>
          <w:tcPr>
            <w:tcW w:w="1304" w:type="dxa"/>
            <w:vAlign w:val="center"/>
          </w:tcPr>
          <w:p w14:paraId="6CFB77D8" w14:textId="465DFCAC"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31.83 (6.64)</w:t>
            </w:r>
          </w:p>
        </w:tc>
        <w:tc>
          <w:tcPr>
            <w:tcW w:w="1304" w:type="dxa"/>
            <w:vAlign w:val="center"/>
          </w:tcPr>
          <w:p w14:paraId="06317C4E" w14:textId="58E692C6"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36.25 (7.28)</w:t>
            </w:r>
          </w:p>
        </w:tc>
        <w:tc>
          <w:tcPr>
            <w:tcW w:w="827" w:type="dxa"/>
            <w:vAlign w:val="center"/>
          </w:tcPr>
          <w:p w14:paraId="337A5FEE" w14:textId="406C3060" w:rsidR="00C1745E" w:rsidRPr="00C13A7C" w:rsidRDefault="00C1745E" w:rsidP="00C1745E">
            <w:pPr>
              <w:spacing w:after="0" w:line="240" w:lineRule="auto"/>
              <w:jc w:val="center"/>
              <w:rPr>
                <w:rFonts w:ascii="Times New Roman" w:hAnsi="Times New Roman"/>
                <w:b/>
                <w:bCs/>
                <w:sz w:val="18"/>
                <w:szCs w:val="18"/>
                <w:lang w:val="en-GB"/>
              </w:rPr>
            </w:pPr>
            <w:r w:rsidRPr="00C13A7C">
              <w:rPr>
                <w:rFonts w:ascii="Times New Roman" w:hAnsi="Times New Roman"/>
                <w:b/>
                <w:bCs/>
                <w:sz w:val="18"/>
                <w:szCs w:val="18"/>
                <w:lang w:val="en-GB"/>
              </w:rPr>
              <w:t>&lt;.001</w:t>
            </w:r>
          </w:p>
        </w:tc>
        <w:tc>
          <w:tcPr>
            <w:tcW w:w="1304" w:type="dxa"/>
            <w:vAlign w:val="center"/>
          </w:tcPr>
          <w:p w14:paraId="78BEEBA6" w14:textId="407C9B00" w:rsidR="00C1745E" w:rsidRPr="00C13A7C" w:rsidRDefault="00C1745E" w:rsidP="00C1745E">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HC, UR &lt; CD</w:t>
            </w:r>
          </w:p>
        </w:tc>
        <w:tc>
          <w:tcPr>
            <w:tcW w:w="737" w:type="dxa"/>
            <w:vAlign w:val="center"/>
          </w:tcPr>
          <w:p w14:paraId="4F63365D" w14:textId="1DE4FFAD"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.81</w:t>
            </w:r>
          </w:p>
        </w:tc>
        <w:tc>
          <w:tcPr>
            <w:tcW w:w="737" w:type="dxa"/>
            <w:vAlign w:val="center"/>
          </w:tcPr>
          <w:p w14:paraId="2C297FC1" w14:textId="7DA5DC2F"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.22</w:t>
            </w:r>
          </w:p>
        </w:tc>
      </w:tr>
      <w:tr w:rsidR="00C1745E" w:rsidRPr="00C13A7C" w14:paraId="607D283C" w14:textId="77777777" w:rsidTr="00C1745E">
        <w:trPr>
          <w:trHeight w:val="170"/>
        </w:trPr>
        <w:tc>
          <w:tcPr>
            <w:tcW w:w="2324" w:type="dxa"/>
            <w:vAlign w:val="center"/>
          </w:tcPr>
          <w:p w14:paraId="7C919F70" w14:textId="28653F07" w:rsidR="00C1745E" w:rsidRPr="00C13A7C" w:rsidRDefault="00C1745E" w:rsidP="00C1745E">
            <w:pPr>
              <w:spacing w:after="0" w:line="240" w:lineRule="auto"/>
              <w:jc w:val="right"/>
              <w:rPr>
                <w:rFonts w:ascii="Times New Roman" w:hAnsi="Times New Roman"/>
                <w:sz w:val="18"/>
                <w:szCs w:val="18"/>
                <w:lang w:val="en-GB"/>
              </w:rPr>
            </w:pPr>
            <w:r w:rsidRPr="00C13A7C">
              <w:rPr>
                <w:rFonts w:ascii="Times New Roman" w:hAnsi="Times New Roman"/>
                <w:sz w:val="18"/>
                <w:szCs w:val="18"/>
                <w:lang w:val="en-GB"/>
              </w:rPr>
              <w:t>Grandiose-Manipulative</w:t>
            </w:r>
          </w:p>
        </w:tc>
        <w:tc>
          <w:tcPr>
            <w:tcW w:w="1304" w:type="dxa"/>
            <w:vAlign w:val="center"/>
          </w:tcPr>
          <w:p w14:paraId="799E75A2" w14:textId="72B5DB2A"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37.39 (7.91)</w:t>
            </w:r>
          </w:p>
        </w:tc>
        <w:tc>
          <w:tcPr>
            <w:tcW w:w="1304" w:type="dxa"/>
            <w:vAlign w:val="center"/>
          </w:tcPr>
          <w:p w14:paraId="4F13C20F" w14:textId="064A9796"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33.71 (9.79)</w:t>
            </w:r>
          </w:p>
        </w:tc>
        <w:tc>
          <w:tcPr>
            <w:tcW w:w="1304" w:type="dxa"/>
            <w:vAlign w:val="center"/>
          </w:tcPr>
          <w:p w14:paraId="44089D2E" w14:textId="5BB877FF"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40.78 (11.12)</w:t>
            </w:r>
          </w:p>
        </w:tc>
        <w:tc>
          <w:tcPr>
            <w:tcW w:w="827" w:type="dxa"/>
            <w:vAlign w:val="center"/>
          </w:tcPr>
          <w:p w14:paraId="1982BE7C" w14:textId="0EF88AC5" w:rsidR="00C1745E" w:rsidRPr="00C13A7C" w:rsidRDefault="00C1745E" w:rsidP="00C1745E">
            <w:pPr>
              <w:spacing w:after="0" w:line="240" w:lineRule="auto"/>
              <w:jc w:val="center"/>
              <w:rPr>
                <w:rFonts w:ascii="Times New Roman" w:hAnsi="Times New Roman"/>
                <w:b/>
                <w:bCs/>
                <w:sz w:val="18"/>
                <w:szCs w:val="18"/>
                <w:lang w:val="en-GB"/>
              </w:rPr>
            </w:pPr>
            <w:r w:rsidRPr="00C13A7C">
              <w:rPr>
                <w:rFonts w:ascii="Times New Roman" w:hAnsi="Times New Roman"/>
                <w:b/>
                <w:bCs/>
                <w:sz w:val="18"/>
                <w:szCs w:val="18"/>
                <w:lang w:val="en-GB"/>
              </w:rPr>
              <w:t>.021</w:t>
            </w:r>
          </w:p>
        </w:tc>
        <w:tc>
          <w:tcPr>
            <w:tcW w:w="1304" w:type="dxa"/>
            <w:vAlign w:val="center"/>
          </w:tcPr>
          <w:p w14:paraId="47D26D8B" w14:textId="73DE7B49" w:rsidR="00C1745E" w:rsidRPr="00C13A7C" w:rsidRDefault="00C1745E" w:rsidP="00C1745E">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UR &lt; CD</w:t>
            </w:r>
          </w:p>
        </w:tc>
        <w:tc>
          <w:tcPr>
            <w:tcW w:w="737" w:type="dxa"/>
            <w:vAlign w:val="center"/>
          </w:tcPr>
          <w:p w14:paraId="6EC146CF" w14:textId="7D51EC79"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.90</w:t>
            </w:r>
          </w:p>
        </w:tc>
        <w:tc>
          <w:tcPr>
            <w:tcW w:w="737" w:type="dxa"/>
            <w:vAlign w:val="center"/>
          </w:tcPr>
          <w:p w14:paraId="07C660D3" w14:textId="063C5C68"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.33</w:t>
            </w:r>
          </w:p>
        </w:tc>
      </w:tr>
      <w:tr w:rsidR="00C1745E" w:rsidRPr="00C13A7C" w14:paraId="01C56D36" w14:textId="77777777" w:rsidTr="00C1745E">
        <w:trPr>
          <w:trHeight w:val="170"/>
        </w:trPr>
        <w:tc>
          <w:tcPr>
            <w:tcW w:w="2324" w:type="dxa"/>
            <w:tcBorders>
              <w:bottom w:val="single" w:sz="4" w:space="0" w:color="auto"/>
            </w:tcBorders>
            <w:vAlign w:val="center"/>
          </w:tcPr>
          <w:p w14:paraId="3CD8F809" w14:textId="3E9DAC81" w:rsidR="00C1745E" w:rsidRPr="00C13A7C" w:rsidRDefault="00C1745E" w:rsidP="00C1745E">
            <w:pPr>
              <w:spacing w:after="0" w:line="240" w:lineRule="auto"/>
              <w:jc w:val="right"/>
              <w:rPr>
                <w:rFonts w:ascii="Times New Roman" w:hAnsi="Times New Roman"/>
                <w:sz w:val="18"/>
                <w:szCs w:val="18"/>
                <w:lang w:val="en-GB"/>
              </w:rPr>
            </w:pPr>
            <w:r w:rsidRPr="00C13A7C">
              <w:rPr>
                <w:rFonts w:ascii="Times New Roman" w:hAnsi="Times New Roman"/>
                <w:sz w:val="18"/>
                <w:szCs w:val="18"/>
                <w:lang w:val="en-GB"/>
              </w:rPr>
              <w:t>Impulsive-Irresponsible</w:t>
            </w:r>
          </w:p>
        </w:tc>
        <w:tc>
          <w:tcPr>
            <w:tcW w:w="1304" w:type="dxa"/>
            <w:tcBorders>
              <w:bottom w:val="single" w:sz="4" w:space="0" w:color="auto"/>
            </w:tcBorders>
            <w:vAlign w:val="center"/>
          </w:tcPr>
          <w:p w14:paraId="6AB0488F" w14:textId="234663A0"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33.53 (6.97)</w:t>
            </w:r>
          </w:p>
        </w:tc>
        <w:tc>
          <w:tcPr>
            <w:tcW w:w="1304" w:type="dxa"/>
            <w:tcBorders>
              <w:bottom w:val="single" w:sz="4" w:space="0" w:color="auto"/>
            </w:tcBorders>
            <w:vAlign w:val="center"/>
          </w:tcPr>
          <w:p w14:paraId="07DC873F" w14:textId="70570FEA"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34.33 (5.58)</w:t>
            </w:r>
          </w:p>
        </w:tc>
        <w:tc>
          <w:tcPr>
            <w:tcW w:w="1304" w:type="dxa"/>
            <w:tcBorders>
              <w:bottom w:val="single" w:sz="4" w:space="0" w:color="auto"/>
            </w:tcBorders>
            <w:vAlign w:val="center"/>
          </w:tcPr>
          <w:p w14:paraId="323D2194" w14:textId="491A41D1" w:rsidR="00C1745E" w:rsidRPr="0028336D" w:rsidRDefault="00C1745E" w:rsidP="00C1745E">
            <w:pPr>
              <w:spacing w:after="0" w:line="240" w:lineRule="auto"/>
              <w:jc w:val="center"/>
              <w:rPr>
                <w:rFonts w:ascii="Times New Roman" w:hAnsi="Times New Roman"/>
                <w:sz w:val="18"/>
                <w:szCs w:val="18"/>
              </w:rPr>
            </w:pPr>
            <w:r w:rsidRPr="00C13A7C">
              <w:rPr>
                <w:rFonts w:ascii="Times New Roman" w:hAnsi="Times New Roman"/>
                <w:color w:val="333333"/>
                <w:sz w:val="18"/>
                <w:szCs w:val="18"/>
                <w:shd w:val="clear" w:color="auto" w:fill="FFFFFF"/>
                <w:lang w:val="en-GB"/>
              </w:rPr>
              <w:t>44.70 (7.40)</w:t>
            </w:r>
          </w:p>
        </w:tc>
        <w:tc>
          <w:tcPr>
            <w:tcW w:w="827" w:type="dxa"/>
            <w:tcBorders>
              <w:bottom w:val="single" w:sz="4" w:space="0" w:color="auto"/>
            </w:tcBorders>
            <w:vAlign w:val="center"/>
          </w:tcPr>
          <w:p w14:paraId="6E3DEC40" w14:textId="4DBF098F" w:rsidR="00C1745E" w:rsidRPr="00C13A7C" w:rsidRDefault="00C1745E" w:rsidP="00C1745E">
            <w:pPr>
              <w:spacing w:after="0" w:line="240" w:lineRule="auto"/>
              <w:jc w:val="center"/>
              <w:rPr>
                <w:rFonts w:ascii="Times New Roman" w:hAnsi="Times New Roman"/>
                <w:b/>
                <w:bCs/>
                <w:sz w:val="18"/>
                <w:szCs w:val="18"/>
                <w:lang w:val="en-GB"/>
              </w:rPr>
            </w:pPr>
            <w:r w:rsidRPr="00C13A7C">
              <w:rPr>
                <w:rFonts w:ascii="Times New Roman" w:hAnsi="Times New Roman"/>
                <w:b/>
                <w:bCs/>
                <w:sz w:val="18"/>
                <w:szCs w:val="18"/>
                <w:lang w:val="en-GB"/>
              </w:rPr>
              <w:t>&lt;.001</w:t>
            </w:r>
          </w:p>
        </w:tc>
        <w:tc>
          <w:tcPr>
            <w:tcW w:w="1304" w:type="dxa"/>
            <w:tcBorders>
              <w:bottom w:val="single" w:sz="4" w:space="0" w:color="auto"/>
            </w:tcBorders>
            <w:vAlign w:val="center"/>
          </w:tcPr>
          <w:p w14:paraId="589D4A03" w14:textId="57E8DD45" w:rsidR="00C1745E" w:rsidRPr="00C13A7C" w:rsidRDefault="00C1745E" w:rsidP="00C1745E">
            <w:pPr>
              <w:spacing w:after="0" w:line="240" w:lineRule="auto"/>
              <w:jc w:val="center"/>
              <w:rPr>
                <w:rFonts w:ascii="Times New Roman" w:hAnsi="Times New Roman"/>
                <w:sz w:val="18"/>
                <w:szCs w:val="18"/>
                <w:lang w:val="en-GB"/>
              </w:rPr>
            </w:pPr>
            <w:r w:rsidRPr="00C13A7C">
              <w:rPr>
                <w:rFonts w:ascii="Times New Roman" w:hAnsi="Times New Roman"/>
                <w:sz w:val="18"/>
                <w:szCs w:val="18"/>
                <w:lang w:val="en-GB"/>
              </w:rPr>
              <w:t>HC, UR &lt; CD</w:t>
            </w:r>
          </w:p>
        </w:tc>
        <w:tc>
          <w:tcPr>
            <w:tcW w:w="737" w:type="dxa"/>
            <w:tcBorders>
              <w:bottom w:val="single" w:sz="4" w:space="0" w:color="auto"/>
            </w:tcBorders>
            <w:vAlign w:val="center"/>
          </w:tcPr>
          <w:p w14:paraId="252D2B2F" w14:textId="3A750B8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.87</w:t>
            </w:r>
          </w:p>
        </w:tc>
        <w:tc>
          <w:tcPr>
            <w:tcW w:w="737" w:type="dxa"/>
            <w:tcBorders>
              <w:bottom w:val="single" w:sz="4" w:space="0" w:color="auto"/>
            </w:tcBorders>
            <w:vAlign w:val="center"/>
          </w:tcPr>
          <w:p w14:paraId="50DE7899" w14:textId="6285FE67" w:rsidR="00C1745E" w:rsidRPr="00C13A7C" w:rsidRDefault="00C1745E" w:rsidP="00C1745E">
            <w:pPr>
              <w:spacing w:after="0" w:line="240" w:lineRule="auto"/>
              <w:jc w:val="center"/>
              <w:rPr>
                <w:rFonts w:ascii="Times New Roman" w:hAnsi="Times New Roman"/>
                <w:color w:val="333333"/>
                <w:sz w:val="18"/>
                <w:szCs w:val="18"/>
                <w:shd w:val="clear" w:color="auto" w:fill="FFFFFF"/>
                <w:lang w:val="en-GB"/>
              </w:rPr>
            </w:pPr>
            <w:r w:rsidRPr="00C13A7C">
              <w:rPr>
                <w:rFonts w:ascii="Times New Roman" w:hAnsi="Times New Roman"/>
                <w:color w:val="333333"/>
                <w:sz w:val="18"/>
                <w:szCs w:val="18"/>
                <w:shd w:val="clear" w:color="auto" w:fill="FFFFFF"/>
                <w:lang w:val="en-GB"/>
              </w:rPr>
              <w:t>.29</w:t>
            </w:r>
          </w:p>
        </w:tc>
      </w:tr>
    </w:tbl>
    <w:p w14:paraId="74DD55D7" w14:textId="77777777" w:rsidR="00CB07AB" w:rsidRPr="00C976F6" w:rsidRDefault="00C13A7C" w:rsidP="00C13A7C">
      <w:pPr>
        <w:spacing w:after="0" w:line="240" w:lineRule="auto"/>
        <w:rPr>
          <w:rFonts w:ascii="Times New Roman" w:hAnsi="Times New Roman"/>
          <w:lang w:val="en-GB"/>
        </w:rPr>
      </w:pPr>
      <w:r w:rsidRPr="00C976F6">
        <w:rPr>
          <w:rFonts w:ascii="Times New Roman" w:hAnsi="Times New Roman"/>
          <w:i/>
          <w:iCs/>
          <w:lang w:val="en-GB"/>
        </w:rPr>
        <w:t>p</w:t>
      </w:r>
      <w:r w:rsidRPr="00C976F6">
        <w:rPr>
          <w:rFonts w:ascii="Times New Roman" w:hAnsi="Times New Roman"/>
          <w:lang w:val="en-GB"/>
        </w:rPr>
        <w:t xml:space="preserve">-values are based on one-way ANOVAs and post-hoc pairwise comparisons </w:t>
      </w:r>
      <w:r w:rsidR="00CB07AB" w:rsidRPr="00C976F6">
        <w:rPr>
          <w:rFonts w:ascii="Times New Roman" w:hAnsi="Times New Roman"/>
          <w:lang w:val="en-GB"/>
        </w:rPr>
        <w:t xml:space="preserve">are based </w:t>
      </w:r>
      <w:r w:rsidRPr="00C976F6">
        <w:rPr>
          <w:rFonts w:ascii="Times New Roman" w:hAnsi="Times New Roman"/>
          <w:lang w:val="en-GB"/>
        </w:rPr>
        <w:t xml:space="preserve">on Bonferroni corrected </w:t>
      </w:r>
      <w:r w:rsidRPr="00C976F6">
        <w:rPr>
          <w:rFonts w:ascii="Times New Roman" w:hAnsi="Times New Roman"/>
          <w:i/>
          <w:iCs/>
          <w:lang w:val="en-GB"/>
        </w:rPr>
        <w:t>t</w:t>
      </w:r>
      <w:r w:rsidRPr="00C976F6">
        <w:rPr>
          <w:rFonts w:ascii="Times New Roman" w:hAnsi="Times New Roman"/>
          <w:lang w:val="en-GB"/>
        </w:rPr>
        <w:t xml:space="preserve">-tests (equal variances not assumed). HC, healthy controls; UR, unaffected relatives; CD, conduct disorder; </w:t>
      </w:r>
      <w:r w:rsidRPr="00C976F6">
        <w:rPr>
          <w:rFonts w:ascii="Times New Roman" w:hAnsi="Times New Roman"/>
          <w:lang w:val="en-GB"/>
        </w:rPr>
        <w:sym w:font="Symbol" w:char="F061"/>
      </w:r>
      <w:r w:rsidRPr="00C976F6">
        <w:rPr>
          <w:rFonts w:ascii="Times New Roman" w:hAnsi="Times New Roman"/>
          <w:lang w:val="en-GB"/>
        </w:rPr>
        <w:t>, Cronbach’s alpha; MIC, mean inter-item correlation.</w:t>
      </w:r>
      <w:r w:rsidR="00CB07AB" w:rsidRPr="00C976F6">
        <w:rPr>
          <w:rFonts w:ascii="Times New Roman" w:hAnsi="Times New Roman"/>
          <w:lang w:val="en-GB"/>
        </w:rPr>
        <w:t xml:space="preserve"> </w:t>
      </w:r>
    </w:p>
    <w:p w14:paraId="15C2DE0E" w14:textId="03126C9C" w:rsidR="00C13A7C" w:rsidRPr="00C13A7C" w:rsidRDefault="00C13A7C" w:rsidP="00C13A7C">
      <w:pPr>
        <w:spacing w:after="0" w:line="240" w:lineRule="auto"/>
        <w:rPr>
          <w:rFonts w:ascii="Times New Roman" w:hAnsi="Times New Roman"/>
          <w:sz w:val="24"/>
          <w:szCs w:val="24"/>
          <w:lang w:val="en-GB"/>
        </w:rPr>
      </w:pPr>
      <w:r w:rsidRPr="00C976F6">
        <w:rPr>
          <w:rFonts w:ascii="Times New Roman" w:hAnsi="Times New Roman"/>
          <w:lang w:val="en-GB"/>
        </w:rPr>
        <w:t>*None missing for YPI total.</w:t>
      </w:r>
    </w:p>
    <w:p w14:paraId="43060F7A" w14:textId="77777777" w:rsidR="00CB07AB" w:rsidRDefault="00CB07AB" w:rsidP="00C1745E">
      <w:pPr>
        <w:spacing w:after="120" w:line="240" w:lineRule="auto"/>
        <w:jc w:val="center"/>
        <w:rPr>
          <w:rFonts w:ascii="Times New Roman" w:hAnsi="Times New Roman"/>
          <w:b/>
          <w:bCs/>
          <w:color w:val="000000"/>
          <w:lang w:val="en-GB"/>
        </w:rPr>
      </w:pPr>
    </w:p>
    <w:p w14:paraId="7F3AFE45" w14:textId="77777777" w:rsidR="0019246F" w:rsidRDefault="0019246F" w:rsidP="00C1745E">
      <w:pPr>
        <w:spacing w:after="120" w:line="240" w:lineRule="auto"/>
        <w:jc w:val="center"/>
        <w:rPr>
          <w:rFonts w:ascii="Times New Roman" w:hAnsi="Times New Roman"/>
          <w:b/>
          <w:bCs/>
          <w:color w:val="000000"/>
          <w:lang w:val="en-GB"/>
        </w:rPr>
      </w:pPr>
    </w:p>
    <w:p w14:paraId="4E40C1D6" w14:textId="5744A356" w:rsidR="00C13A7C" w:rsidRPr="00C13A7C" w:rsidRDefault="00C13A7C" w:rsidP="00C1745E">
      <w:pPr>
        <w:spacing w:after="120" w:line="240" w:lineRule="auto"/>
        <w:jc w:val="center"/>
        <w:rPr>
          <w:rFonts w:ascii="Times New Roman" w:hAnsi="Times New Roman"/>
          <w:b/>
          <w:bCs/>
          <w:color w:val="000000"/>
          <w:lang w:val="en-GB"/>
        </w:rPr>
      </w:pPr>
      <w:r w:rsidRPr="00C13A7C">
        <w:rPr>
          <w:rFonts w:ascii="Times New Roman" w:hAnsi="Times New Roman"/>
          <w:b/>
          <w:bCs/>
          <w:color w:val="000000"/>
          <w:lang w:val="en-GB"/>
        </w:rPr>
        <w:t>Detailed results of the subcortical volume analyses</w:t>
      </w:r>
    </w:p>
    <w:p w14:paraId="2558FF84" w14:textId="77777777" w:rsidR="00C13A7C" w:rsidRPr="00C13A7C" w:rsidRDefault="00C13A7C" w:rsidP="00C13A7C">
      <w:pPr>
        <w:spacing w:after="0" w:line="240" w:lineRule="auto"/>
        <w:rPr>
          <w:rFonts w:ascii="Times New Roman" w:hAnsi="Times New Roman"/>
          <w:color w:val="000000"/>
          <w:lang w:val="en-GB"/>
        </w:rPr>
      </w:pPr>
    </w:p>
    <w:p w14:paraId="624F3D73" w14:textId="0A9E2C7E" w:rsidR="00C13A7C" w:rsidRPr="00C13A7C" w:rsidRDefault="00C13A7C" w:rsidP="00C13A7C">
      <w:pPr>
        <w:spacing w:after="0" w:line="480" w:lineRule="auto"/>
        <w:rPr>
          <w:rFonts w:ascii="Times New Roman" w:hAnsi="Times New Roman"/>
          <w:bCs/>
          <w:color w:val="000000"/>
          <w:lang w:val="en-GB"/>
        </w:rPr>
      </w:pPr>
      <w:r w:rsidRPr="00C13A7C">
        <w:rPr>
          <w:rFonts w:ascii="Times New Roman" w:hAnsi="Times New Roman"/>
          <w:bCs/>
          <w:color w:val="000000"/>
          <w:lang w:val="en-GB"/>
        </w:rPr>
        <w:t xml:space="preserve">Supplementary Table </w:t>
      </w:r>
      <w:r w:rsidR="00992465">
        <w:rPr>
          <w:rFonts w:ascii="Times New Roman" w:hAnsi="Times New Roman"/>
          <w:bCs/>
          <w:color w:val="000000"/>
          <w:lang w:val="en-GB"/>
        </w:rPr>
        <w:t>3</w:t>
      </w:r>
      <w:r w:rsidRPr="00C13A7C">
        <w:rPr>
          <w:rFonts w:ascii="Times New Roman" w:hAnsi="Times New Roman"/>
          <w:bCs/>
          <w:color w:val="000000"/>
          <w:lang w:val="en-GB"/>
        </w:rPr>
        <w:t xml:space="preserve"> presents the main effects of Group and the effect sizes for all pairwise group comparisons on subcortical volumes, adjusted for sex, age, total intracranial volume (orthogonalized to sex) and IQ. The displayed </w:t>
      </w:r>
      <w:r w:rsidRPr="00C13A7C">
        <w:rPr>
          <w:rFonts w:ascii="Times New Roman" w:hAnsi="Times New Roman"/>
          <w:bCs/>
          <w:i/>
          <w:iCs/>
          <w:color w:val="000000"/>
          <w:lang w:val="en-GB"/>
        </w:rPr>
        <w:t>p</w:t>
      </w:r>
      <w:r w:rsidRPr="00C13A7C">
        <w:rPr>
          <w:rFonts w:ascii="Times New Roman" w:hAnsi="Times New Roman"/>
          <w:bCs/>
          <w:color w:val="000000"/>
          <w:lang w:val="en-GB"/>
        </w:rPr>
        <w:t xml:space="preserve">-values are not corrected for multiple comparisons. Following the equations provided by Nakagawa and Cuthill (2007), we calculated Hedge’s </w:t>
      </w:r>
      <w:r w:rsidRPr="00C13A7C">
        <w:rPr>
          <w:rFonts w:ascii="Times New Roman" w:hAnsi="Times New Roman"/>
          <w:bCs/>
          <w:i/>
          <w:iCs/>
          <w:color w:val="000000"/>
          <w:lang w:val="en-GB"/>
        </w:rPr>
        <w:t xml:space="preserve">g </w:t>
      </w:r>
      <w:r w:rsidRPr="00C13A7C">
        <w:rPr>
          <w:rFonts w:ascii="Times New Roman" w:hAnsi="Times New Roman"/>
          <w:bCs/>
          <w:color w:val="000000"/>
          <w:lang w:val="en-GB"/>
        </w:rPr>
        <w:t xml:space="preserve">and its 95% confidence interval (CI) as the effect size for each comparison. Hedge’s </w:t>
      </w:r>
      <w:r w:rsidRPr="00C13A7C">
        <w:rPr>
          <w:rFonts w:ascii="Times New Roman" w:hAnsi="Times New Roman"/>
          <w:bCs/>
          <w:i/>
          <w:iCs/>
          <w:color w:val="000000"/>
          <w:lang w:val="en-GB"/>
        </w:rPr>
        <w:t>g</w:t>
      </w:r>
      <w:r w:rsidRPr="00C13A7C">
        <w:rPr>
          <w:rFonts w:ascii="Times New Roman" w:hAnsi="Times New Roman"/>
          <w:bCs/>
          <w:color w:val="000000"/>
          <w:lang w:val="en-GB"/>
        </w:rPr>
        <w:t xml:space="preserve"> is preferable to Cohen’s </w:t>
      </w:r>
      <w:r w:rsidRPr="00C13A7C">
        <w:rPr>
          <w:rFonts w:ascii="Times New Roman" w:hAnsi="Times New Roman"/>
          <w:bCs/>
          <w:i/>
          <w:iCs/>
          <w:color w:val="000000"/>
          <w:lang w:val="en-GB"/>
        </w:rPr>
        <w:t>d</w:t>
      </w:r>
      <w:r w:rsidRPr="00C13A7C">
        <w:rPr>
          <w:rFonts w:ascii="Times New Roman" w:hAnsi="Times New Roman"/>
          <w:bCs/>
          <w:color w:val="000000"/>
          <w:lang w:val="en-GB"/>
        </w:rPr>
        <w:t xml:space="preserve"> when group sizes are small (Hedges &amp; Olkin, 1985) but can be interpreted in a similar manner with 0.2, 0.5, and 0.8 indicating a small, medium and large effect, respectively (Cohen, 1992).  </w:t>
      </w:r>
    </w:p>
    <w:p w14:paraId="14F53E18" w14:textId="224085FB" w:rsidR="00C13A7C" w:rsidRPr="00C13A7C" w:rsidRDefault="00C13A7C" w:rsidP="00C13A7C">
      <w:pPr>
        <w:spacing w:after="0" w:line="480" w:lineRule="auto"/>
        <w:ind w:firstLine="720"/>
        <w:rPr>
          <w:rFonts w:ascii="Times New Roman" w:hAnsi="Times New Roman"/>
          <w:bCs/>
          <w:color w:val="000000"/>
          <w:lang w:val="en-GB"/>
        </w:rPr>
      </w:pPr>
      <w:r w:rsidRPr="00C13A7C">
        <w:rPr>
          <w:rFonts w:ascii="Times New Roman" w:hAnsi="Times New Roman"/>
          <w:bCs/>
          <w:color w:val="000000"/>
          <w:lang w:val="en-GB"/>
        </w:rPr>
        <w:t>While there were no significant group effects on volumes of the a</w:t>
      </w:r>
      <w:proofErr w:type="spellStart"/>
      <w:r w:rsidRPr="00C13A7C">
        <w:rPr>
          <w:rFonts w:ascii="Times New Roman" w:eastAsia="Times New Roman" w:hAnsi="Times New Roman"/>
          <w:color w:val="000000"/>
          <w:lang w:eastAsia="it-IT"/>
        </w:rPr>
        <w:t>mygdala</w:t>
      </w:r>
      <w:proofErr w:type="spellEnd"/>
      <w:r w:rsidRPr="00C13A7C">
        <w:rPr>
          <w:rFonts w:ascii="Times New Roman" w:eastAsia="Times New Roman" w:hAnsi="Times New Roman"/>
          <w:color w:val="000000"/>
          <w:lang w:eastAsia="it-IT"/>
        </w:rPr>
        <w:t xml:space="preserve">, hippocampus, caudate, pallidum, putamen, thalamus, or nucleus </w:t>
      </w:r>
      <w:proofErr w:type="spellStart"/>
      <w:r w:rsidRPr="00C13A7C">
        <w:rPr>
          <w:rFonts w:ascii="Times New Roman" w:eastAsia="Times New Roman" w:hAnsi="Times New Roman"/>
          <w:color w:val="000000"/>
          <w:lang w:eastAsia="it-IT"/>
        </w:rPr>
        <w:t>accumbens</w:t>
      </w:r>
      <w:proofErr w:type="spellEnd"/>
      <w:r w:rsidRPr="00C13A7C">
        <w:rPr>
          <w:rFonts w:ascii="Times New Roman" w:hAnsi="Times New Roman"/>
          <w:bCs/>
          <w:color w:val="000000"/>
          <w:lang w:val="en-GB"/>
        </w:rPr>
        <w:t xml:space="preserve">, </w:t>
      </w:r>
      <w:r>
        <w:rPr>
          <w:rFonts w:ascii="Times New Roman" w:hAnsi="Times New Roman"/>
          <w:bCs/>
          <w:color w:val="000000"/>
          <w:lang w:val="en-GB"/>
        </w:rPr>
        <w:t xml:space="preserve">there was </w:t>
      </w:r>
      <w:r w:rsidRPr="00C13A7C">
        <w:rPr>
          <w:rFonts w:ascii="Times New Roman" w:hAnsi="Times New Roman"/>
          <w:bCs/>
          <w:color w:val="000000"/>
          <w:lang w:val="en-GB"/>
        </w:rPr>
        <w:t xml:space="preserve">a trend towards a group effect in the left thalamus, </w:t>
      </w:r>
      <w:r w:rsidRPr="00C13A7C">
        <w:rPr>
          <w:rFonts w:ascii="Times New Roman" w:hAnsi="Times New Roman"/>
          <w:bCs/>
          <w:i/>
          <w:iCs/>
          <w:color w:val="000000"/>
          <w:lang w:val="en-GB"/>
        </w:rPr>
        <w:t>F</w:t>
      </w:r>
      <w:r w:rsidRPr="00C13A7C">
        <w:rPr>
          <w:rFonts w:ascii="Times New Roman" w:hAnsi="Times New Roman"/>
          <w:bCs/>
          <w:color w:val="000000"/>
          <w:lang w:val="en-GB"/>
        </w:rPr>
        <w:t xml:space="preserve">(2,96) = 2.50, </w:t>
      </w:r>
      <w:r w:rsidRPr="00C13A7C">
        <w:rPr>
          <w:rFonts w:ascii="Times New Roman" w:hAnsi="Times New Roman"/>
          <w:bCs/>
          <w:i/>
          <w:iCs/>
          <w:color w:val="000000"/>
          <w:lang w:val="en-GB"/>
        </w:rPr>
        <w:t>p</w:t>
      </w:r>
      <w:r w:rsidRPr="00C13A7C">
        <w:rPr>
          <w:rFonts w:ascii="Times New Roman" w:hAnsi="Times New Roman"/>
          <w:bCs/>
          <w:color w:val="000000"/>
          <w:lang w:val="en-GB"/>
        </w:rPr>
        <w:t xml:space="preserve"> = .088, </w:t>
      </w:r>
      <w:r w:rsidRPr="00C13A7C">
        <w:rPr>
          <w:rFonts w:ascii="Times New Roman" w:hAnsi="Times New Roman"/>
          <w:color w:val="000000"/>
          <w:lang w:val="en-GB"/>
        </w:rPr>
        <w:sym w:font="Symbol" w:char="F068"/>
      </w:r>
      <w:r w:rsidRPr="00C13A7C">
        <w:rPr>
          <w:rFonts w:ascii="Times New Roman" w:hAnsi="Times New Roman"/>
          <w:color w:val="000000"/>
          <w:vertAlign w:val="subscript"/>
          <w:lang w:val="en-GB"/>
        </w:rPr>
        <w:t>p</w:t>
      </w:r>
      <w:r w:rsidRPr="00C13A7C">
        <w:rPr>
          <w:rFonts w:ascii="Times New Roman" w:hAnsi="Times New Roman"/>
          <w:color w:val="000000"/>
          <w:vertAlign w:val="superscript"/>
          <w:lang w:val="en-GB"/>
        </w:rPr>
        <w:t xml:space="preserve">2 </w:t>
      </w:r>
      <w:r w:rsidRPr="00C13A7C">
        <w:rPr>
          <w:rFonts w:ascii="Times New Roman" w:hAnsi="Times New Roman"/>
          <w:color w:val="000000"/>
          <w:lang w:val="en-GB"/>
        </w:rPr>
        <w:t>= 0.05. Post-hoc tests revealed significantly lower volume in the CD relative to the HC group (</w:t>
      </w:r>
      <w:r w:rsidRPr="00C13A7C">
        <w:rPr>
          <w:rFonts w:ascii="Times New Roman" w:hAnsi="Times New Roman"/>
          <w:i/>
          <w:iCs/>
          <w:color w:val="000000"/>
          <w:lang w:val="en-GB"/>
        </w:rPr>
        <w:t>p</w:t>
      </w:r>
      <w:r w:rsidRPr="00C13A7C">
        <w:rPr>
          <w:rFonts w:ascii="Times New Roman" w:hAnsi="Times New Roman"/>
          <w:color w:val="000000"/>
          <w:lang w:val="en-GB"/>
        </w:rPr>
        <w:t xml:space="preserve"> = .028, </w:t>
      </w:r>
      <w:proofErr w:type="spellStart"/>
      <w:r w:rsidRPr="00C13A7C">
        <w:rPr>
          <w:rFonts w:ascii="Times New Roman" w:hAnsi="Times New Roman"/>
          <w:color w:val="000000"/>
          <w:lang w:val="en-GB"/>
        </w:rPr>
        <w:t>Hedges’s</w:t>
      </w:r>
      <w:proofErr w:type="spellEnd"/>
      <w:r w:rsidRPr="00C13A7C">
        <w:rPr>
          <w:rFonts w:ascii="Times New Roman" w:hAnsi="Times New Roman"/>
          <w:color w:val="000000"/>
          <w:lang w:val="en-GB"/>
        </w:rPr>
        <w:t xml:space="preserve"> </w:t>
      </w:r>
      <w:r w:rsidRPr="00C13A7C">
        <w:rPr>
          <w:rFonts w:ascii="Times New Roman" w:hAnsi="Times New Roman"/>
          <w:i/>
          <w:iCs/>
          <w:color w:val="000000"/>
          <w:lang w:val="en-GB"/>
        </w:rPr>
        <w:t>g</w:t>
      </w:r>
      <w:r w:rsidRPr="00C13A7C">
        <w:rPr>
          <w:rFonts w:ascii="Times New Roman" w:hAnsi="Times New Roman"/>
          <w:color w:val="000000"/>
          <w:lang w:val="en-GB"/>
        </w:rPr>
        <w:t xml:space="preserve"> = -0.50), whereas the UR group </w:t>
      </w:r>
      <w:r>
        <w:rPr>
          <w:rFonts w:ascii="Times New Roman" w:hAnsi="Times New Roman"/>
          <w:color w:val="000000"/>
          <w:lang w:val="en-GB"/>
        </w:rPr>
        <w:t xml:space="preserve">had thalamus volumes that were </w:t>
      </w:r>
      <w:r w:rsidRPr="00C13A7C">
        <w:rPr>
          <w:rFonts w:ascii="Times New Roman" w:hAnsi="Times New Roman"/>
          <w:color w:val="000000"/>
          <w:lang w:val="en-GB"/>
        </w:rPr>
        <w:t xml:space="preserve">intermediate between CD and control participants with no significant differences in comparison to either group (Hedges </w:t>
      </w:r>
      <w:r w:rsidRPr="00C13A7C">
        <w:rPr>
          <w:rFonts w:ascii="Times New Roman" w:hAnsi="Times New Roman"/>
          <w:i/>
          <w:iCs/>
          <w:color w:val="000000"/>
          <w:lang w:val="en-GB"/>
        </w:rPr>
        <w:t>g</w:t>
      </w:r>
      <w:r w:rsidRPr="00C13A7C">
        <w:rPr>
          <w:rFonts w:ascii="Times New Roman" w:hAnsi="Times New Roman"/>
          <w:color w:val="000000"/>
          <w:lang w:val="en-GB"/>
        </w:rPr>
        <w:t xml:space="preserve"> = 0.26 and -0.25, respectively; see Supplementary Figure 1). The group effect in the left thalamus reached significance at the nominal significance level when IQ was not included as a covariate, </w:t>
      </w:r>
      <w:r w:rsidRPr="00C13A7C">
        <w:rPr>
          <w:rFonts w:ascii="Times New Roman" w:hAnsi="Times New Roman"/>
          <w:i/>
          <w:iCs/>
          <w:color w:val="000000"/>
          <w:lang w:val="en-GB"/>
        </w:rPr>
        <w:t>F</w:t>
      </w:r>
      <w:r w:rsidRPr="00C13A7C">
        <w:rPr>
          <w:rFonts w:ascii="Times New Roman" w:hAnsi="Times New Roman"/>
          <w:color w:val="000000"/>
          <w:lang w:val="en-GB"/>
        </w:rPr>
        <w:t xml:space="preserve">(2,98) = 4.04, </w:t>
      </w:r>
      <w:r w:rsidRPr="00C13A7C">
        <w:rPr>
          <w:rFonts w:ascii="Times New Roman" w:hAnsi="Times New Roman"/>
          <w:i/>
          <w:iCs/>
          <w:color w:val="000000"/>
          <w:lang w:val="en-GB"/>
        </w:rPr>
        <w:t xml:space="preserve">p </w:t>
      </w:r>
      <w:r w:rsidRPr="00C13A7C">
        <w:rPr>
          <w:rFonts w:ascii="Times New Roman" w:hAnsi="Times New Roman"/>
          <w:color w:val="000000"/>
          <w:lang w:val="en-GB"/>
        </w:rPr>
        <w:t xml:space="preserve">= .021, </w:t>
      </w:r>
      <w:r w:rsidRPr="00C13A7C">
        <w:rPr>
          <w:rFonts w:ascii="Times New Roman" w:hAnsi="Times New Roman"/>
          <w:color w:val="000000"/>
          <w:lang w:val="en-GB"/>
        </w:rPr>
        <w:sym w:font="Symbol" w:char="F068"/>
      </w:r>
      <w:r w:rsidRPr="00C13A7C">
        <w:rPr>
          <w:rFonts w:ascii="Times New Roman" w:hAnsi="Times New Roman"/>
          <w:color w:val="000000"/>
          <w:vertAlign w:val="subscript"/>
          <w:lang w:val="en-GB"/>
        </w:rPr>
        <w:t>p</w:t>
      </w:r>
      <w:r w:rsidRPr="00C13A7C">
        <w:rPr>
          <w:rFonts w:ascii="Times New Roman" w:hAnsi="Times New Roman"/>
          <w:color w:val="000000"/>
          <w:vertAlign w:val="superscript"/>
          <w:lang w:val="en-GB"/>
        </w:rPr>
        <w:t>2</w:t>
      </w:r>
      <w:r w:rsidRPr="00C13A7C">
        <w:rPr>
          <w:rFonts w:ascii="Times New Roman" w:hAnsi="Times New Roman"/>
          <w:color w:val="000000"/>
          <w:lang w:val="en-GB"/>
        </w:rPr>
        <w:t xml:space="preserve"> = 0.08, but did not survive False</w:t>
      </w:r>
      <w:r w:rsidR="00992465">
        <w:rPr>
          <w:rFonts w:ascii="Times New Roman" w:hAnsi="Times New Roman"/>
          <w:color w:val="000000"/>
          <w:lang w:val="en-GB"/>
        </w:rPr>
        <w:t xml:space="preserve"> </w:t>
      </w:r>
      <w:r w:rsidRPr="00C13A7C">
        <w:rPr>
          <w:rFonts w:ascii="Times New Roman" w:hAnsi="Times New Roman"/>
          <w:color w:val="000000"/>
          <w:lang w:val="en-GB"/>
        </w:rPr>
        <w:t>Discovery</w:t>
      </w:r>
      <w:r w:rsidR="00992465">
        <w:rPr>
          <w:rFonts w:ascii="Times New Roman" w:hAnsi="Times New Roman"/>
          <w:color w:val="000000"/>
          <w:lang w:val="en-GB"/>
        </w:rPr>
        <w:t xml:space="preserve"> </w:t>
      </w:r>
      <w:r w:rsidRPr="00C13A7C">
        <w:rPr>
          <w:rFonts w:ascii="Times New Roman" w:hAnsi="Times New Roman"/>
          <w:color w:val="000000"/>
          <w:lang w:val="en-GB"/>
        </w:rPr>
        <w:t xml:space="preserve">Rate correction for multiple comparisons or adjustment for lifetime ADHD symptoms. </w:t>
      </w:r>
    </w:p>
    <w:p w14:paraId="0E2074BD" w14:textId="77777777" w:rsidR="00CB07AB" w:rsidRDefault="00CB07AB" w:rsidP="00C13A7C">
      <w:pPr>
        <w:spacing w:after="0"/>
        <w:rPr>
          <w:rFonts w:ascii="Times New Roman" w:hAnsi="Times New Roman"/>
          <w:b/>
          <w:bCs/>
          <w:lang w:val="en-GB"/>
        </w:rPr>
      </w:pPr>
    </w:p>
    <w:p w14:paraId="2B4F579E" w14:textId="77777777" w:rsidR="00CB07AB" w:rsidRDefault="00CB07AB" w:rsidP="00C13A7C">
      <w:pPr>
        <w:spacing w:after="0"/>
        <w:rPr>
          <w:rFonts w:ascii="Times New Roman" w:hAnsi="Times New Roman"/>
          <w:b/>
          <w:bCs/>
          <w:lang w:val="en-GB"/>
        </w:rPr>
      </w:pPr>
    </w:p>
    <w:p w14:paraId="5F7E4041" w14:textId="77777777" w:rsidR="00CB07AB" w:rsidRDefault="00CB07AB" w:rsidP="00C13A7C">
      <w:pPr>
        <w:spacing w:after="0"/>
        <w:rPr>
          <w:rFonts w:ascii="Times New Roman" w:hAnsi="Times New Roman"/>
          <w:b/>
          <w:bCs/>
          <w:lang w:val="en-GB"/>
        </w:rPr>
      </w:pPr>
    </w:p>
    <w:p w14:paraId="3FBDC50A" w14:textId="77777777" w:rsidR="00CB07AB" w:rsidRDefault="00CB07AB" w:rsidP="00C13A7C">
      <w:pPr>
        <w:spacing w:after="0"/>
        <w:rPr>
          <w:rFonts w:ascii="Times New Roman" w:hAnsi="Times New Roman"/>
          <w:b/>
          <w:bCs/>
          <w:lang w:val="en-GB"/>
        </w:rPr>
      </w:pPr>
    </w:p>
    <w:p w14:paraId="33A8425C" w14:textId="77777777" w:rsidR="00CB07AB" w:rsidRDefault="00CB07AB" w:rsidP="00C13A7C">
      <w:pPr>
        <w:spacing w:after="0"/>
        <w:rPr>
          <w:rFonts w:ascii="Times New Roman" w:hAnsi="Times New Roman"/>
          <w:b/>
          <w:bCs/>
          <w:lang w:val="en-GB"/>
        </w:rPr>
      </w:pPr>
    </w:p>
    <w:p w14:paraId="6DB4E60B" w14:textId="77777777" w:rsidR="00CB07AB" w:rsidRDefault="00CB07AB" w:rsidP="00C13A7C">
      <w:pPr>
        <w:spacing w:after="0"/>
        <w:rPr>
          <w:rFonts w:ascii="Times New Roman" w:hAnsi="Times New Roman"/>
          <w:b/>
          <w:bCs/>
          <w:lang w:val="en-GB"/>
        </w:rPr>
      </w:pPr>
    </w:p>
    <w:p w14:paraId="60795E16" w14:textId="77777777" w:rsidR="00CB07AB" w:rsidRDefault="00CB07AB" w:rsidP="00C13A7C">
      <w:pPr>
        <w:spacing w:after="0"/>
        <w:rPr>
          <w:rFonts w:ascii="Times New Roman" w:hAnsi="Times New Roman"/>
          <w:b/>
          <w:bCs/>
          <w:lang w:val="en-GB"/>
        </w:rPr>
      </w:pPr>
    </w:p>
    <w:p w14:paraId="55F8E558" w14:textId="77777777" w:rsidR="00CB07AB" w:rsidRDefault="00CB07AB" w:rsidP="00C13A7C">
      <w:pPr>
        <w:spacing w:after="0"/>
        <w:rPr>
          <w:rFonts w:ascii="Times New Roman" w:hAnsi="Times New Roman"/>
          <w:b/>
          <w:bCs/>
          <w:lang w:val="en-GB"/>
        </w:rPr>
      </w:pPr>
    </w:p>
    <w:p w14:paraId="709BA487" w14:textId="77777777" w:rsidR="00CB07AB" w:rsidRDefault="00CB07AB" w:rsidP="00C13A7C">
      <w:pPr>
        <w:spacing w:after="0"/>
        <w:rPr>
          <w:rFonts w:ascii="Times New Roman" w:hAnsi="Times New Roman"/>
          <w:b/>
          <w:bCs/>
          <w:lang w:val="en-GB"/>
        </w:rPr>
      </w:pPr>
    </w:p>
    <w:p w14:paraId="121022C6" w14:textId="77777777" w:rsidR="00CB07AB" w:rsidRDefault="00CB07AB" w:rsidP="00C13A7C">
      <w:pPr>
        <w:spacing w:after="0"/>
        <w:rPr>
          <w:rFonts w:ascii="Times New Roman" w:hAnsi="Times New Roman"/>
          <w:b/>
          <w:bCs/>
          <w:lang w:val="en-GB"/>
        </w:rPr>
      </w:pPr>
    </w:p>
    <w:p w14:paraId="3A87AF22" w14:textId="77777777" w:rsidR="00CB07AB" w:rsidRDefault="00CB07AB" w:rsidP="00C13A7C">
      <w:pPr>
        <w:spacing w:after="0"/>
        <w:rPr>
          <w:rFonts w:ascii="Times New Roman" w:hAnsi="Times New Roman"/>
          <w:b/>
          <w:bCs/>
          <w:lang w:val="en-GB"/>
        </w:rPr>
      </w:pPr>
    </w:p>
    <w:p w14:paraId="6F5749D3" w14:textId="77777777" w:rsidR="00021FBF" w:rsidRDefault="00021FBF" w:rsidP="00C13A7C">
      <w:pPr>
        <w:spacing w:after="0"/>
        <w:rPr>
          <w:rFonts w:ascii="Times New Roman" w:hAnsi="Times New Roman"/>
          <w:b/>
          <w:bCs/>
          <w:lang w:val="en-GB"/>
        </w:rPr>
      </w:pPr>
    </w:p>
    <w:p w14:paraId="6C4485E3" w14:textId="77777777" w:rsidR="00021FBF" w:rsidRDefault="00021FBF" w:rsidP="00C13A7C">
      <w:pPr>
        <w:spacing w:after="0"/>
        <w:rPr>
          <w:rFonts w:ascii="Times New Roman" w:hAnsi="Times New Roman"/>
          <w:b/>
          <w:bCs/>
          <w:lang w:val="en-GB"/>
        </w:rPr>
      </w:pPr>
    </w:p>
    <w:p w14:paraId="239277B2" w14:textId="37190E41" w:rsidR="00C13A7C" w:rsidRPr="00C13A7C" w:rsidRDefault="00C13A7C" w:rsidP="00C13A7C">
      <w:pPr>
        <w:spacing w:after="0"/>
        <w:rPr>
          <w:rFonts w:ascii="Times New Roman" w:hAnsi="Times New Roman"/>
          <w:i/>
          <w:iCs/>
          <w:lang w:val="en-GB"/>
        </w:rPr>
      </w:pPr>
      <w:r w:rsidRPr="00C13A7C">
        <w:rPr>
          <w:rFonts w:ascii="Times New Roman" w:hAnsi="Times New Roman"/>
          <w:b/>
          <w:bCs/>
          <w:lang w:val="en-GB"/>
        </w:rPr>
        <w:t xml:space="preserve">Supplementary Table </w:t>
      </w:r>
      <w:r w:rsidR="00992465">
        <w:rPr>
          <w:rFonts w:ascii="Times New Roman" w:hAnsi="Times New Roman"/>
          <w:b/>
          <w:bCs/>
          <w:lang w:val="en-GB"/>
        </w:rPr>
        <w:t>3</w:t>
      </w:r>
      <w:r w:rsidR="0019246F">
        <w:rPr>
          <w:rFonts w:ascii="Times New Roman" w:hAnsi="Times New Roman"/>
          <w:b/>
          <w:bCs/>
          <w:lang w:val="en-GB"/>
        </w:rPr>
        <w:t xml:space="preserve">: </w:t>
      </w:r>
      <w:r w:rsidRPr="0019246F">
        <w:rPr>
          <w:rFonts w:ascii="Times New Roman" w:hAnsi="Times New Roman"/>
          <w:lang w:val="en-GB"/>
        </w:rPr>
        <w:t>Main effects of group on subcortical volumes and effect sizes for the post-hoc group comparisons, adjusted for sex, age, IQ, and total intracranial volume (orthogonalized to sex)</w:t>
      </w:r>
    </w:p>
    <w:tbl>
      <w:tblPr>
        <w:tblStyle w:val="TableGrid"/>
        <w:tblW w:w="8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979"/>
        <w:gridCol w:w="2154"/>
        <w:gridCol w:w="1109"/>
        <w:gridCol w:w="808"/>
        <w:gridCol w:w="1066"/>
        <w:gridCol w:w="1066"/>
        <w:gridCol w:w="737"/>
      </w:tblGrid>
      <w:tr w:rsidR="00C13A7C" w:rsidRPr="00C13A7C" w14:paraId="4D128499" w14:textId="77777777" w:rsidTr="005149E4">
        <w:trPr>
          <w:trHeight w:val="284"/>
        </w:trPr>
        <w:tc>
          <w:tcPr>
            <w:tcW w:w="1979" w:type="dxa"/>
            <w:tcBorders>
              <w:top w:val="single" w:sz="4" w:space="0" w:color="auto"/>
              <w:bottom w:val="single" w:sz="4" w:space="0" w:color="auto"/>
            </w:tcBorders>
            <w:shd w:val="clear" w:color="auto" w:fill="auto"/>
            <w:vAlign w:val="center"/>
          </w:tcPr>
          <w:p w14:paraId="4506B344"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Subcortical Region</w:t>
            </w:r>
          </w:p>
        </w:tc>
        <w:tc>
          <w:tcPr>
            <w:tcW w:w="2154" w:type="dxa"/>
            <w:tcBorders>
              <w:top w:val="single" w:sz="4" w:space="0" w:color="auto"/>
              <w:bottom w:val="single" w:sz="4" w:space="0" w:color="auto"/>
            </w:tcBorders>
          </w:tcPr>
          <w:p w14:paraId="2D181C1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Group effect</w:t>
            </w:r>
          </w:p>
        </w:tc>
        <w:tc>
          <w:tcPr>
            <w:tcW w:w="1109" w:type="dxa"/>
            <w:tcBorders>
              <w:top w:val="single" w:sz="4" w:space="0" w:color="auto"/>
              <w:bottom w:val="single" w:sz="4" w:space="0" w:color="auto"/>
            </w:tcBorders>
            <w:shd w:val="clear" w:color="auto" w:fill="auto"/>
            <w:vAlign w:val="center"/>
          </w:tcPr>
          <w:p w14:paraId="10FB20F0" w14:textId="77777777" w:rsidR="00C13A7C" w:rsidRPr="00C13A7C" w:rsidRDefault="00C13A7C" w:rsidP="00C13A7C">
            <w:pPr>
              <w:spacing w:after="0" w:line="240" w:lineRule="auto"/>
              <w:jc w:val="center"/>
              <w:rPr>
                <w:rFonts w:ascii="Times New Roman" w:hAnsi="Times New Roman"/>
                <w:lang w:val="en-GB"/>
              </w:rPr>
            </w:pPr>
          </w:p>
        </w:tc>
        <w:tc>
          <w:tcPr>
            <w:tcW w:w="808" w:type="dxa"/>
            <w:tcBorders>
              <w:top w:val="single" w:sz="4" w:space="0" w:color="auto"/>
              <w:bottom w:val="single" w:sz="4" w:space="0" w:color="auto"/>
            </w:tcBorders>
            <w:shd w:val="clear" w:color="auto" w:fill="auto"/>
            <w:vAlign w:val="center"/>
          </w:tcPr>
          <w:p w14:paraId="0D2B4499" w14:textId="77777777" w:rsidR="00C13A7C" w:rsidRPr="00C13A7C" w:rsidRDefault="00C13A7C" w:rsidP="00C13A7C">
            <w:pPr>
              <w:spacing w:after="0" w:line="240" w:lineRule="auto"/>
              <w:jc w:val="center"/>
              <w:rPr>
                <w:rFonts w:ascii="Times New Roman" w:hAnsi="Times New Roman"/>
                <w:i/>
                <w:iCs/>
                <w:lang w:val="en-GB"/>
              </w:rPr>
            </w:pPr>
            <w:r w:rsidRPr="00C13A7C">
              <w:rPr>
                <w:rFonts w:ascii="Times New Roman" w:hAnsi="Times New Roman"/>
                <w:i/>
                <w:iCs/>
                <w:lang w:val="en-GB"/>
              </w:rPr>
              <w:t>g</w:t>
            </w:r>
          </w:p>
        </w:tc>
        <w:tc>
          <w:tcPr>
            <w:tcW w:w="1066" w:type="dxa"/>
            <w:tcBorders>
              <w:top w:val="single" w:sz="4" w:space="0" w:color="auto"/>
              <w:bottom w:val="single" w:sz="4" w:space="0" w:color="auto"/>
            </w:tcBorders>
            <w:shd w:val="clear" w:color="auto" w:fill="auto"/>
            <w:vAlign w:val="center"/>
          </w:tcPr>
          <w:p w14:paraId="4FF357E8" w14:textId="77777777" w:rsidR="00C13A7C" w:rsidRPr="00C13A7C" w:rsidRDefault="00C13A7C" w:rsidP="00C13A7C">
            <w:pPr>
              <w:spacing w:after="0" w:line="240" w:lineRule="auto"/>
              <w:jc w:val="center"/>
              <w:rPr>
                <w:rFonts w:ascii="Times New Roman" w:hAnsi="Times New Roman"/>
                <w:vertAlign w:val="subscript"/>
                <w:lang w:val="en-GB"/>
              </w:rPr>
            </w:pPr>
            <w:r w:rsidRPr="00C13A7C">
              <w:rPr>
                <w:rFonts w:ascii="Times New Roman" w:hAnsi="Times New Roman"/>
                <w:lang w:val="en-GB"/>
              </w:rPr>
              <w:t xml:space="preserve">95% </w:t>
            </w:r>
            <w:proofErr w:type="spellStart"/>
            <w:r w:rsidRPr="00C13A7C">
              <w:rPr>
                <w:rFonts w:ascii="Times New Roman" w:hAnsi="Times New Roman"/>
                <w:lang w:val="en-GB"/>
              </w:rPr>
              <w:t>CI</w:t>
            </w:r>
            <w:r w:rsidRPr="00C13A7C">
              <w:rPr>
                <w:rFonts w:ascii="Times New Roman" w:hAnsi="Times New Roman"/>
                <w:vertAlign w:val="subscript"/>
                <w:lang w:val="en-GB"/>
              </w:rPr>
              <w:t>l</w:t>
            </w:r>
            <w:proofErr w:type="spellEnd"/>
          </w:p>
        </w:tc>
        <w:tc>
          <w:tcPr>
            <w:tcW w:w="1066" w:type="dxa"/>
            <w:tcBorders>
              <w:top w:val="single" w:sz="4" w:space="0" w:color="auto"/>
              <w:bottom w:val="single" w:sz="4" w:space="0" w:color="auto"/>
            </w:tcBorders>
            <w:shd w:val="clear" w:color="auto" w:fill="auto"/>
            <w:vAlign w:val="center"/>
          </w:tcPr>
          <w:p w14:paraId="45802D35" w14:textId="77777777" w:rsidR="00C13A7C" w:rsidRPr="00C13A7C" w:rsidRDefault="00C13A7C" w:rsidP="00C13A7C">
            <w:pPr>
              <w:spacing w:after="0" w:line="240" w:lineRule="auto"/>
              <w:jc w:val="center"/>
              <w:rPr>
                <w:rFonts w:ascii="Times New Roman" w:hAnsi="Times New Roman"/>
                <w:vertAlign w:val="subscript"/>
                <w:lang w:val="en-GB"/>
              </w:rPr>
            </w:pPr>
            <w:r w:rsidRPr="00C13A7C">
              <w:rPr>
                <w:rFonts w:ascii="Times New Roman" w:hAnsi="Times New Roman"/>
                <w:lang w:val="en-GB"/>
              </w:rPr>
              <w:t xml:space="preserve">95% </w:t>
            </w:r>
            <w:proofErr w:type="spellStart"/>
            <w:r w:rsidRPr="00C13A7C">
              <w:rPr>
                <w:rFonts w:ascii="Times New Roman" w:hAnsi="Times New Roman"/>
                <w:lang w:val="en-GB"/>
              </w:rPr>
              <w:t>CI</w:t>
            </w:r>
            <w:r w:rsidRPr="00C13A7C">
              <w:rPr>
                <w:rFonts w:ascii="Times New Roman" w:hAnsi="Times New Roman"/>
                <w:vertAlign w:val="subscript"/>
                <w:lang w:val="en-GB"/>
              </w:rPr>
              <w:t>u</w:t>
            </w:r>
            <w:proofErr w:type="spellEnd"/>
          </w:p>
        </w:tc>
        <w:tc>
          <w:tcPr>
            <w:tcW w:w="737" w:type="dxa"/>
            <w:tcBorders>
              <w:top w:val="single" w:sz="4" w:space="0" w:color="auto"/>
              <w:bottom w:val="single" w:sz="4" w:space="0" w:color="auto"/>
            </w:tcBorders>
          </w:tcPr>
          <w:p w14:paraId="6153207F" w14:textId="77777777" w:rsidR="00C13A7C" w:rsidRPr="00C13A7C" w:rsidRDefault="00C13A7C" w:rsidP="00C13A7C">
            <w:pPr>
              <w:spacing w:after="0" w:line="240" w:lineRule="auto"/>
              <w:jc w:val="center"/>
              <w:rPr>
                <w:rFonts w:ascii="Times New Roman" w:hAnsi="Times New Roman"/>
                <w:i/>
                <w:iCs/>
                <w:lang w:val="en-GB"/>
              </w:rPr>
            </w:pPr>
            <w:r w:rsidRPr="00C13A7C">
              <w:rPr>
                <w:rFonts w:ascii="Times New Roman" w:hAnsi="Times New Roman"/>
                <w:i/>
                <w:iCs/>
                <w:lang w:val="en-GB"/>
              </w:rPr>
              <w:t>p</w:t>
            </w:r>
          </w:p>
        </w:tc>
      </w:tr>
      <w:tr w:rsidR="00C13A7C" w:rsidRPr="00C13A7C" w14:paraId="5597B4F1" w14:textId="77777777" w:rsidTr="005149E4">
        <w:trPr>
          <w:trHeight w:val="284"/>
        </w:trPr>
        <w:tc>
          <w:tcPr>
            <w:tcW w:w="1979" w:type="dxa"/>
            <w:tcBorders>
              <w:top w:val="single" w:sz="4" w:space="0" w:color="auto"/>
            </w:tcBorders>
            <w:shd w:val="clear" w:color="auto" w:fill="auto"/>
            <w:vAlign w:val="center"/>
          </w:tcPr>
          <w:p w14:paraId="5A75C0F7"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Left thalamus</w:t>
            </w:r>
          </w:p>
        </w:tc>
        <w:tc>
          <w:tcPr>
            <w:tcW w:w="2154" w:type="dxa"/>
            <w:tcBorders>
              <w:top w:val="single" w:sz="4" w:space="0" w:color="auto"/>
            </w:tcBorders>
            <w:vAlign w:val="center"/>
          </w:tcPr>
          <w:p w14:paraId="7278A655"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2,96)=2.50, </w:t>
            </w:r>
            <w:r w:rsidRPr="00C13A7C">
              <w:rPr>
                <w:rFonts w:ascii="Times New Roman" w:hAnsi="Times New Roman"/>
                <w:i/>
                <w:iCs/>
                <w:color w:val="000000"/>
                <w:lang w:val="en-GB"/>
              </w:rPr>
              <w:t>p</w:t>
            </w:r>
            <w:r w:rsidRPr="00C13A7C">
              <w:rPr>
                <w:rFonts w:ascii="Times New Roman" w:hAnsi="Times New Roman"/>
                <w:color w:val="000000"/>
                <w:lang w:val="en-GB"/>
              </w:rPr>
              <w:t>=.088</w:t>
            </w:r>
          </w:p>
        </w:tc>
        <w:tc>
          <w:tcPr>
            <w:tcW w:w="1109" w:type="dxa"/>
            <w:tcBorders>
              <w:top w:val="single" w:sz="4" w:space="0" w:color="auto"/>
            </w:tcBorders>
            <w:shd w:val="clear" w:color="auto" w:fill="auto"/>
            <w:vAlign w:val="center"/>
          </w:tcPr>
          <w:p w14:paraId="19920C95" w14:textId="77777777" w:rsidR="00C13A7C" w:rsidRPr="00C13A7C" w:rsidRDefault="00C13A7C" w:rsidP="00C13A7C">
            <w:pPr>
              <w:spacing w:after="0" w:line="240" w:lineRule="auto"/>
              <w:jc w:val="center"/>
              <w:rPr>
                <w:rFonts w:ascii="Times New Roman" w:hAnsi="Times New Roman"/>
                <w:b/>
                <w:bCs/>
                <w:lang w:val="en-GB"/>
              </w:rPr>
            </w:pPr>
            <w:r w:rsidRPr="00C13A7C">
              <w:rPr>
                <w:rFonts w:ascii="Times New Roman" w:hAnsi="Times New Roman"/>
                <w:b/>
                <w:bCs/>
                <w:color w:val="5B9BD5"/>
                <w:lang w:val="en-GB"/>
              </w:rPr>
              <w:t>HC</w:t>
            </w:r>
            <w:r w:rsidRPr="00C13A7C">
              <w:rPr>
                <w:rFonts w:ascii="Times New Roman" w:hAnsi="Times New Roman"/>
                <w:b/>
                <w:bCs/>
                <w:lang w:val="en-GB"/>
              </w:rPr>
              <w:t xml:space="preserve"> &gt; </w:t>
            </w:r>
            <w:r w:rsidRPr="00C13A7C">
              <w:rPr>
                <w:rFonts w:ascii="Times New Roman" w:hAnsi="Times New Roman"/>
                <w:b/>
                <w:bCs/>
                <w:color w:val="70AD47"/>
                <w:lang w:val="en-GB"/>
              </w:rPr>
              <w:t>CD</w:t>
            </w:r>
          </w:p>
        </w:tc>
        <w:tc>
          <w:tcPr>
            <w:tcW w:w="808" w:type="dxa"/>
            <w:tcBorders>
              <w:top w:val="single" w:sz="4" w:space="0" w:color="auto"/>
            </w:tcBorders>
            <w:shd w:val="clear" w:color="auto" w:fill="auto"/>
            <w:vAlign w:val="center"/>
          </w:tcPr>
          <w:p w14:paraId="12F973CB" w14:textId="77777777" w:rsidR="00C13A7C" w:rsidRPr="00C13A7C" w:rsidRDefault="00C13A7C" w:rsidP="00C13A7C">
            <w:pPr>
              <w:spacing w:after="0" w:line="240" w:lineRule="auto"/>
              <w:jc w:val="center"/>
              <w:rPr>
                <w:rFonts w:ascii="Times New Roman" w:hAnsi="Times New Roman"/>
                <w:b/>
                <w:bCs/>
                <w:lang w:val="en-GB"/>
              </w:rPr>
            </w:pPr>
            <w:r w:rsidRPr="00C13A7C">
              <w:rPr>
                <w:rFonts w:ascii="Times New Roman" w:hAnsi="Times New Roman"/>
                <w:b/>
                <w:bCs/>
                <w:lang w:val="en-GB"/>
              </w:rPr>
              <w:t>-0.50</w:t>
            </w:r>
          </w:p>
        </w:tc>
        <w:tc>
          <w:tcPr>
            <w:tcW w:w="1066" w:type="dxa"/>
            <w:tcBorders>
              <w:top w:val="single" w:sz="4" w:space="0" w:color="auto"/>
            </w:tcBorders>
            <w:shd w:val="clear" w:color="auto" w:fill="auto"/>
            <w:vAlign w:val="center"/>
          </w:tcPr>
          <w:p w14:paraId="06DBE70D" w14:textId="77777777" w:rsidR="00C13A7C" w:rsidRPr="00C13A7C" w:rsidRDefault="00C13A7C" w:rsidP="00C13A7C">
            <w:pPr>
              <w:spacing w:after="0" w:line="240" w:lineRule="auto"/>
              <w:jc w:val="center"/>
              <w:rPr>
                <w:rFonts w:ascii="Times New Roman" w:hAnsi="Times New Roman"/>
                <w:b/>
                <w:bCs/>
                <w:lang w:val="en-GB"/>
              </w:rPr>
            </w:pPr>
            <w:r w:rsidRPr="00C13A7C">
              <w:rPr>
                <w:rFonts w:ascii="Times New Roman" w:hAnsi="Times New Roman"/>
                <w:b/>
                <w:bCs/>
                <w:lang w:val="en-GB"/>
              </w:rPr>
              <w:t>-0.95</w:t>
            </w:r>
          </w:p>
        </w:tc>
        <w:tc>
          <w:tcPr>
            <w:tcW w:w="1066" w:type="dxa"/>
            <w:tcBorders>
              <w:top w:val="single" w:sz="4" w:space="0" w:color="auto"/>
            </w:tcBorders>
            <w:shd w:val="clear" w:color="auto" w:fill="auto"/>
            <w:vAlign w:val="center"/>
          </w:tcPr>
          <w:p w14:paraId="3D3B88F5" w14:textId="77777777" w:rsidR="00C13A7C" w:rsidRPr="00C13A7C" w:rsidRDefault="00C13A7C" w:rsidP="00C13A7C">
            <w:pPr>
              <w:spacing w:after="0" w:line="240" w:lineRule="auto"/>
              <w:jc w:val="center"/>
              <w:rPr>
                <w:rFonts w:ascii="Times New Roman" w:hAnsi="Times New Roman"/>
                <w:b/>
                <w:bCs/>
                <w:lang w:val="en-GB"/>
              </w:rPr>
            </w:pPr>
            <w:r w:rsidRPr="00C13A7C">
              <w:rPr>
                <w:rFonts w:ascii="Times New Roman" w:hAnsi="Times New Roman"/>
                <w:b/>
                <w:bCs/>
                <w:lang w:val="en-GB"/>
              </w:rPr>
              <w:t>-0.05</w:t>
            </w:r>
          </w:p>
        </w:tc>
        <w:tc>
          <w:tcPr>
            <w:tcW w:w="737" w:type="dxa"/>
            <w:tcBorders>
              <w:top w:val="single" w:sz="4" w:space="0" w:color="auto"/>
            </w:tcBorders>
            <w:shd w:val="clear" w:color="auto" w:fill="auto"/>
          </w:tcPr>
          <w:p w14:paraId="3001F16D" w14:textId="77777777" w:rsidR="00C13A7C" w:rsidRPr="00C13A7C" w:rsidRDefault="00C13A7C" w:rsidP="00C13A7C">
            <w:pPr>
              <w:spacing w:after="0" w:line="240" w:lineRule="auto"/>
              <w:jc w:val="center"/>
              <w:rPr>
                <w:rFonts w:ascii="Times New Roman" w:hAnsi="Times New Roman"/>
                <w:b/>
                <w:bCs/>
                <w:lang w:val="en-GB"/>
              </w:rPr>
            </w:pPr>
            <w:r w:rsidRPr="00C13A7C">
              <w:rPr>
                <w:rFonts w:ascii="Times New Roman" w:hAnsi="Times New Roman"/>
                <w:b/>
                <w:bCs/>
                <w:lang w:val="en-GB"/>
              </w:rPr>
              <w:t xml:space="preserve">.028 </w:t>
            </w:r>
          </w:p>
        </w:tc>
      </w:tr>
      <w:tr w:rsidR="00C13A7C" w:rsidRPr="00C13A7C" w14:paraId="581D0314" w14:textId="77777777" w:rsidTr="005149E4">
        <w:trPr>
          <w:trHeight w:val="284"/>
        </w:trPr>
        <w:tc>
          <w:tcPr>
            <w:tcW w:w="1979" w:type="dxa"/>
            <w:shd w:val="clear" w:color="auto" w:fill="auto"/>
            <w:vAlign w:val="center"/>
          </w:tcPr>
          <w:p w14:paraId="3805734B"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4424D3BF"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53DC158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3D32153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-0.25</w:t>
            </w:r>
          </w:p>
        </w:tc>
        <w:tc>
          <w:tcPr>
            <w:tcW w:w="1066" w:type="dxa"/>
            <w:shd w:val="clear" w:color="auto" w:fill="auto"/>
            <w:vAlign w:val="center"/>
          </w:tcPr>
          <w:p w14:paraId="4565860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-0.76</w:t>
            </w:r>
          </w:p>
        </w:tc>
        <w:tc>
          <w:tcPr>
            <w:tcW w:w="1066" w:type="dxa"/>
            <w:shd w:val="clear" w:color="auto" w:fill="auto"/>
            <w:vAlign w:val="center"/>
          </w:tcPr>
          <w:p w14:paraId="62D45FB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0.26</w:t>
            </w:r>
          </w:p>
        </w:tc>
        <w:tc>
          <w:tcPr>
            <w:tcW w:w="737" w:type="dxa"/>
            <w:shd w:val="clear" w:color="auto" w:fill="auto"/>
          </w:tcPr>
          <w:p w14:paraId="0869A64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.335</w:t>
            </w:r>
          </w:p>
        </w:tc>
      </w:tr>
      <w:tr w:rsidR="00C13A7C" w:rsidRPr="00C13A7C" w14:paraId="42380A9B" w14:textId="77777777" w:rsidTr="005149E4">
        <w:trPr>
          <w:trHeight w:val="284"/>
        </w:trPr>
        <w:tc>
          <w:tcPr>
            <w:tcW w:w="1979" w:type="dxa"/>
            <w:tcBorders>
              <w:bottom w:val="single" w:sz="4" w:space="0" w:color="auto"/>
            </w:tcBorders>
            <w:shd w:val="clear" w:color="auto" w:fill="auto"/>
            <w:vAlign w:val="center"/>
          </w:tcPr>
          <w:p w14:paraId="6C0BF7D2"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222F2029"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04F19BE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43F628E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-0.26</w:t>
            </w:r>
          </w:p>
        </w:tc>
        <w:tc>
          <w:tcPr>
            <w:tcW w:w="1066" w:type="dxa"/>
            <w:tcBorders>
              <w:bottom w:val="single" w:sz="4" w:space="0" w:color="auto"/>
            </w:tcBorders>
            <w:shd w:val="clear" w:color="auto" w:fill="auto"/>
            <w:vAlign w:val="center"/>
          </w:tcPr>
          <w:p w14:paraId="558B42A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-0.77</w:t>
            </w:r>
          </w:p>
        </w:tc>
        <w:tc>
          <w:tcPr>
            <w:tcW w:w="1066" w:type="dxa"/>
            <w:tcBorders>
              <w:bottom w:val="single" w:sz="4" w:space="0" w:color="auto"/>
            </w:tcBorders>
            <w:shd w:val="clear" w:color="auto" w:fill="auto"/>
            <w:vAlign w:val="center"/>
          </w:tcPr>
          <w:p w14:paraId="5A884D9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0.24</w:t>
            </w:r>
          </w:p>
        </w:tc>
        <w:tc>
          <w:tcPr>
            <w:tcW w:w="737" w:type="dxa"/>
            <w:tcBorders>
              <w:bottom w:val="single" w:sz="4" w:space="0" w:color="auto"/>
            </w:tcBorders>
            <w:shd w:val="clear" w:color="auto" w:fill="auto"/>
          </w:tcPr>
          <w:p w14:paraId="3A14922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.300</w:t>
            </w:r>
          </w:p>
        </w:tc>
      </w:tr>
      <w:tr w:rsidR="00C13A7C" w:rsidRPr="00C13A7C" w14:paraId="082B232F" w14:textId="77777777" w:rsidTr="005149E4">
        <w:trPr>
          <w:trHeight w:val="284"/>
        </w:trPr>
        <w:tc>
          <w:tcPr>
            <w:tcW w:w="1979" w:type="dxa"/>
            <w:tcBorders>
              <w:top w:val="single" w:sz="4" w:space="0" w:color="auto"/>
            </w:tcBorders>
            <w:shd w:val="clear" w:color="auto" w:fill="auto"/>
            <w:vAlign w:val="center"/>
          </w:tcPr>
          <w:p w14:paraId="7AFBC2BB"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Right thalamus</w:t>
            </w:r>
          </w:p>
        </w:tc>
        <w:tc>
          <w:tcPr>
            <w:tcW w:w="2154" w:type="dxa"/>
            <w:tcBorders>
              <w:top w:val="single" w:sz="4" w:space="0" w:color="auto"/>
            </w:tcBorders>
            <w:vAlign w:val="center"/>
          </w:tcPr>
          <w:p w14:paraId="276A8BC0" w14:textId="77777777" w:rsidR="00C13A7C" w:rsidRPr="00C13A7C" w:rsidRDefault="00C13A7C" w:rsidP="00C13A7C">
            <w:pPr>
              <w:spacing w:after="0" w:line="240" w:lineRule="auto"/>
              <w:rPr>
                <w:rFonts w:ascii="Times New Roman" w:hAnsi="Times New Roman"/>
                <w:color w:val="5B9BD5"/>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2,96)=0.52, </w:t>
            </w:r>
            <w:r w:rsidRPr="00C13A7C">
              <w:rPr>
                <w:rFonts w:ascii="Times New Roman" w:hAnsi="Times New Roman"/>
                <w:i/>
                <w:iCs/>
                <w:color w:val="000000"/>
                <w:lang w:val="en-GB"/>
              </w:rPr>
              <w:t>p</w:t>
            </w:r>
            <w:r w:rsidRPr="00C13A7C">
              <w:rPr>
                <w:rFonts w:ascii="Times New Roman" w:hAnsi="Times New Roman"/>
                <w:color w:val="000000"/>
                <w:lang w:val="en-GB"/>
              </w:rPr>
              <w:t>=.594</w:t>
            </w:r>
          </w:p>
        </w:tc>
        <w:tc>
          <w:tcPr>
            <w:tcW w:w="1109" w:type="dxa"/>
            <w:tcBorders>
              <w:top w:val="single" w:sz="4" w:space="0" w:color="auto"/>
            </w:tcBorders>
            <w:shd w:val="clear" w:color="auto" w:fill="auto"/>
            <w:vAlign w:val="center"/>
          </w:tcPr>
          <w:p w14:paraId="3D801C7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76D1DC2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-0.23</w:t>
            </w:r>
          </w:p>
        </w:tc>
        <w:tc>
          <w:tcPr>
            <w:tcW w:w="1066" w:type="dxa"/>
            <w:tcBorders>
              <w:top w:val="single" w:sz="4" w:space="0" w:color="auto"/>
            </w:tcBorders>
            <w:shd w:val="clear" w:color="auto" w:fill="auto"/>
            <w:vAlign w:val="center"/>
          </w:tcPr>
          <w:p w14:paraId="6BF7777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-0.67</w:t>
            </w:r>
          </w:p>
        </w:tc>
        <w:tc>
          <w:tcPr>
            <w:tcW w:w="1066" w:type="dxa"/>
            <w:tcBorders>
              <w:top w:val="single" w:sz="4" w:space="0" w:color="auto"/>
            </w:tcBorders>
            <w:shd w:val="clear" w:color="auto" w:fill="auto"/>
            <w:vAlign w:val="center"/>
          </w:tcPr>
          <w:p w14:paraId="0FB006F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0.22</w:t>
            </w:r>
          </w:p>
        </w:tc>
        <w:tc>
          <w:tcPr>
            <w:tcW w:w="737" w:type="dxa"/>
            <w:tcBorders>
              <w:top w:val="single" w:sz="4" w:space="0" w:color="auto"/>
            </w:tcBorders>
            <w:shd w:val="clear" w:color="auto" w:fill="auto"/>
          </w:tcPr>
          <w:p w14:paraId="6F075A9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 xml:space="preserve">.310 </w:t>
            </w:r>
          </w:p>
        </w:tc>
      </w:tr>
      <w:tr w:rsidR="00C13A7C" w:rsidRPr="00C13A7C" w14:paraId="138BBE53" w14:textId="77777777" w:rsidTr="005149E4">
        <w:trPr>
          <w:trHeight w:val="284"/>
        </w:trPr>
        <w:tc>
          <w:tcPr>
            <w:tcW w:w="1979" w:type="dxa"/>
            <w:shd w:val="clear" w:color="auto" w:fill="auto"/>
            <w:vAlign w:val="center"/>
          </w:tcPr>
          <w:p w14:paraId="79F16AC2"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3D998685"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45CA617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000A51E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-0.14</w:t>
            </w:r>
          </w:p>
        </w:tc>
        <w:tc>
          <w:tcPr>
            <w:tcW w:w="1066" w:type="dxa"/>
            <w:shd w:val="clear" w:color="auto" w:fill="auto"/>
            <w:vAlign w:val="center"/>
          </w:tcPr>
          <w:p w14:paraId="26F4B07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-0.65</w:t>
            </w:r>
          </w:p>
        </w:tc>
        <w:tc>
          <w:tcPr>
            <w:tcW w:w="1066" w:type="dxa"/>
            <w:shd w:val="clear" w:color="auto" w:fill="auto"/>
            <w:vAlign w:val="center"/>
          </w:tcPr>
          <w:p w14:paraId="1422526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0.37</w:t>
            </w:r>
          </w:p>
        </w:tc>
        <w:tc>
          <w:tcPr>
            <w:tcW w:w="737" w:type="dxa"/>
            <w:shd w:val="clear" w:color="auto" w:fill="auto"/>
          </w:tcPr>
          <w:p w14:paraId="03C0B92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.593</w:t>
            </w:r>
          </w:p>
        </w:tc>
      </w:tr>
      <w:tr w:rsidR="00C13A7C" w:rsidRPr="00C13A7C" w14:paraId="3C04ADA5" w14:textId="77777777" w:rsidTr="005149E4">
        <w:trPr>
          <w:trHeight w:val="284"/>
        </w:trPr>
        <w:tc>
          <w:tcPr>
            <w:tcW w:w="1979" w:type="dxa"/>
            <w:tcBorders>
              <w:bottom w:val="single" w:sz="4" w:space="0" w:color="auto"/>
            </w:tcBorders>
            <w:shd w:val="clear" w:color="auto" w:fill="auto"/>
            <w:vAlign w:val="center"/>
          </w:tcPr>
          <w:p w14:paraId="73112F9F"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755CCCD0"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042A30B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619AA3C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-0.10</w:t>
            </w:r>
          </w:p>
        </w:tc>
        <w:tc>
          <w:tcPr>
            <w:tcW w:w="1066" w:type="dxa"/>
            <w:tcBorders>
              <w:bottom w:val="single" w:sz="4" w:space="0" w:color="auto"/>
            </w:tcBorders>
            <w:shd w:val="clear" w:color="auto" w:fill="auto"/>
            <w:vAlign w:val="center"/>
          </w:tcPr>
          <w:p w14:paraId="048A135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-0.60</w:t>
            </w:r>
          </w:p>
        </w:tc>
        <w:tc>
          <w:tcPr>
            <w:tcW w:w="1066" w:type="dxa"/>
            <w:tcBorders>
              <w:bottom w:val="single" w:sz="4" w:space="0" w:color="auto"/>
            </w:tcBorders>
            <w:shd w:val="clear" w:color="auto" w:fill="auto"/>
            <w:vAlign w:val="center"/>
          </w:tcPr>
          <w:p w14:paraId="4013ADD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0.41</w:t>
            </w:r>
          </w:p>
        </w:tc>
        <w:tc>
          <w:tcPr>
            <w:tcW w:w="737" w:type="dxa"/>
            <w:tcBorders>
              <w:bottom w:val="single" w:sz="4" w:space="0" w:color="auto"/>
            </w:tcBorders>
            <w:shd w:val="clear" w:color="auto" w:fill="auto"/>
          </w:tcPr>
          <w:p w14:paraId="4E01F44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.704</w:t>
            </w:r>
          </w:p>
        </w:tc>
      </w:tr>
      <w:tr w:rsidR="00C13A7C" w:rsidRPr="00C13A7C" w14:paraId="7F3A0C44" w14:textId="77777777" w:rsidTr="005149E4">
        <w:trPr>
          <w:trHeight w:val="284"/>
        </w:trPr>
        <w:tc>
          <w:tcPr>
            <w:tcW w:w="1979" w:type="dxa"/>
            <w:tcBorders>
              <w:top w:val="single" w:sz="4" w:space="0" w:color="auto"/>
            </w:tcBorders>
            <w:shd w:val="clear" w:color="auto" w:fill="auto"/>
            <w:vAlign w:val="center"/>
          </w:tcPr>
          <w:p w14:paraId="1A865DB9"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Left caudate</w:t>
            </w:r>
          </w:p>
        </w:tc>
        <w:tc>
          <w:tcPr>
            <w:tcW w:w="2154" w:type="dxa"/>
            <w:tcBorders>
              <w:top w:val="single" w:sz="4" w:space="0" w:color="auto"/>
            </w:tcBorders>
            <w:vAlign w:val="center"/>
          </w:tcPr>
          <w:p w14:paraId="2FC64053" w14:textId="77777777" w:rsidR="00C13A7C" w:rsidRPr="00C13A7C" w:rsidRDefault="00C13A7C" w:rsidP="00C13A7C">
            <w:pPr>
              <w:spacing w:after="0" w:line="240" w:lineRule="auto"/>
              <w:rPr>
                <w:rFonts w:ascii="Times New Roman" w:hAnsi="Times New Roman"/>
                <w:color w:val="5B9BD5"/>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2,96)=0.77, </w:t>
            </w:r>
            <w:r w:rsidRPr="00C13A7C">
              <w:rPr>
                <w:rFonts w:ascii="Times New Roman" w:hAnsi="Times New Roman"/>
                <w:i/>
                <w:iCs/>
                <w:color w:val="000000"/>
                <w:lang w:val="en-GB"/>
              </w:rPr>
              <w:t>p</w:t>
            </w:r>
            <w:r w:rsidRPr="00C13A7C">
              <w:rPr>
                <w:rFonts w:ascii="Times New Roman" w:hAnsi="Times New Roman"/>
                <w:color w:val="000000"/>
                <w:lang w:val="en-GB"/>
              </w:rPr>
              <w:t>=.468</w:t>
            </w:r>
          </w:p>
        </w:tc>
        <w:tc>
          <w:tcPr>
            <w:tcW w:w="1109" w:type="dxa"/>
            <w:tcBorders>
              <w:top w:val="single" w:sz="4" w:space="0" w:color="auto"/>
            </w:tcBorders>
            <w:shd w:val="clear" w:color="auto" w:fill="auto"/>
            <w:vAlign w:val="center"/>
          </w:tcPr>
          <w:p w14:paraId="639E79E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51B6A2C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0.22</w:t>
            </w:r>
          </w:p>
        </w:tc>
        <w:tc>
          <w:tcPr>
            <w:tcW w:w="1066" w:type="dxa"/>
            <w:tcBorders>
              <w:top w:val="single" w:sz="4" w:space="0" w:color="auto"/>
            </w:tcBorders>
            <w:shd w:val="clear" w:color="auto" w:fill="auto"/>
            <w:vAlign w:val="center"/>
          </w:tcPr>
          <w:p w14:paraId="668E7CC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-0.23</w:t>
            </w:r>
          </w:p>
        </w:tc>
        <w:tc>
          <w:tcPr>
            <w:tcW w:w="1066" w:type="dxa"/>
            <w:tcBorders>
              <w:top w:val="single" w:sz="4" w:space="0" w:color="auto"/>
            </w:tcBorders>
            <w:shd w:val="clear" w:color="auto" w:fill="auto"/>
            <w:vAlign w:val="center"/>
          </w:tcPr>
          <w:p w14:paraId="035701F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0.66</w:t>
            </w:r>
          </w:p>
        </w:tc>
        <w:tc>
          <w:tcPr>
            <w:tcW w:w="737" w:type="dxa"/>
            <w:tcBorders>
              <w:top w:val="single" w:sz="4" w:space="0" w:color="auto"/>
            </w:tcBorders>
            <w:shd w:val="clear" w:color="auto" w:fill="auto"/>
          </w:tcPr>
          <w:p w14:paraId="3BF348B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.333</w:t>
            </w:r>
          </w:p>
        </w:tc>
      </w:tr>
      <w:tr w:rsidR="00C13A7C" w:rsidRPr="00C13A7C" w14:paraId="0A44571D" w14:textId="77777777" w:rsidTr="005149E4">
        <w:trPr>
          <w:trHeight w:val="284"/>
        </w:trPr>
        <w:tc>
          <w:tcPr>
            <w:tcW w:w="1979" w:type="dxa"/>
            <w:shd w:val="clear" w:color="auto" w:fill="auto"/>
            <w:vAlign w:val="center"/>
          </w:tcPr>
          <w:p w14:paraId="70F580D7"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155CA6ED"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1E7C9E7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2DD77F2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-0.06</w:t>
            </w:r>
          </w:p>
        </w:tc>
        <w:tc>
          <w:tcPr>
            <w:tcW w:w="1066" w:type="dxa"/>
            <w:shd w:val="clear" w:color="auto" w:fill="auto"/>
            <w:vAlign w:val="center"/>
          </w:tcPr>
          <w:p w14:paraId="3F3547F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-0.57</w:t>
            </w:r>
          </w:p>
        </w:tc>
        <w:tc>
          <w:tcPr>
            <w:tcW w:w="1066" w:type="dxa"/>
            <w:shd w:val="clear" w:color="auto" w:fill="auto"/>
            <w:vAlign w:val="center"/>
          </w:tcPr>
          <w:p w14:paraId="7A17B2C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0.45</w:t>
            </w:r>
          </w:p>
        </w:tc>
        <w:tc>
          <w:tcPr>
            <w:tcW w:w="737" w:type="dxa"/>
            <w:shd w:val="clear" w:color="auto" w:fill="auto"/>
          </w:tcPr>
          <w:p w14:paraId="7A32CF3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.810</w:t>
            </w:r>
          </w:p>
        </w:tc>
      </w:tr>
      <w:tr w:rsidR="00C13A7C" w:rsidRPr="00C13A7C" w14:paraId="711ECC38" w14:textId="77777777" w:rsidTr="005149E4">
        <w:trPr>
          <w:trHeight w:val="284"/>
        </w:trPr>
        <w:tc>
          <w:tcPr>
            <w:tcW w:w="1979" w:type="dxa"/>
            <w:tcBorders>
              <w:bottom w:val="single" w:sz="4" w:space="0" w:color="auto"/>
            </w:tcBorders>
            <w:shd w:val="clear" w:color="auto" w:fill="auto"/>
            <w:vAlign w:val="center"/>
          </w:tcPr>
          <w:p w14:paraId="7ACE96D3"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627D0BB2"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72368CF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FFC000"/>
                <w:lang w:val="en-GB"/>
              </w:rPr>
              <w:t>UR</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31CBEA9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0.28</w:t>
            </w:r>
          </w:p>
        </w:tc>
        <w:tc>
          <w:tcPr>
            <w:tcW w:w="1066" w:type="dxa"/>
            <w:tcBorders>
              <w:bottom w:val="single" w:sz="4" w:space="0" w:color="auto"/>
            </w:tcBorders>
            <w:shd w:val="clear" w:color="auto" w:fill="auto"/>
            <w:vAlign w:val="center"/>
          </w:tcPr>
          <w:p w14:paraId="76F3F95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-0.22</w:t>
            </w:r>
          </w:p>
        </w:tc>
        <w:tc>
          <w:tcPr>
            <w:tcW w:w="1066" w:type="dxa"/>
            <w:tcBorders>
              <w:bottom w:val="single" w:sz="4" w:space="0" w:color="auto"/>
            </w:tcBorders>
            <w:shd w:val="clear" w:color="auto" w:fill="auto"/>
            <w:vAlign w:val="center"/>
          </w:tcPr>
          <w:p w14:paraId="08B2B32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0.79</w:t>
            </w:r>
          </w:p>
        </w:tc>
        <w:tc>
          <w:tcPr>
            <w:tcW w:w="737" w:type="dxa"/>
            <w:tcBorders>
              <w:bottom w:val="single" w:sz="4" w:space="0" w:color="auto"/>
            </w:tcBorders>
            <w:shd w:val="clear" w:color="auto" w:fill="auto"/>
          </w:tcPr>
          <w:p w14:paraId="4A8F28D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.266</w:t>
            </w:r>
          </w:p>
        </w:tc>
      </w:tr>
      <w:tr w:rsidR="00C13A7C" w:rsidRPr="00C13A7C" w14:paraId="6A728BC4" w14:textId="77777777" w:rsidTr="005149E4">
        <w:trPr>
          <w:trHeight w:val="284"/>
        </w:trPr>
        <w:tc>
          <w:tcPr>
            <w:tcW w:w="1979" w:type="dxa"/>
            <w:tcBorders>
              <w:top w:val="single" w:sz="4" w:space="0" w:color="auto"/>
            </w:tcBorders>
            <w:shd w:val="clear" w:color="auto" w:fill="auto"/>
            <w:vAlign w:val="center"/>
          </w:tcPr>
          <w:p w14:paraId="458D73CF"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Right caudate</w:t>
            </w:r>
          </w:p>
        </w:tc>
        <w:tc>
          <w:tcPr>
            <w:tcW w:w="2154" w:type="dxa"/>
            <w:tcBorders>
              <w:top w:val="single" w:sz="4" w:space="0" w:color="auto"/>
            </w:tcBorders>
            <w:vAlign w:val="center"/>
          </w:tcPr>
          <w:p w14:paraId="5EA0A297"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2,96)=0.56, </w:t>
            </w:r>
            <w:r w:rsidRPr="00C13A7C">
              <w:rPr>
                <w:rFonts w:ascii="Times New Roman" w:hAnsi="Times New Roman"/>
                <w:i/>
                <w:iCs/>
                <w:color w:val="000000"/>
                <w:lang w:val="en-GB"/>
              </w:rPr>
              <w:t>p</w:t>
            </w:r>
            <w:r w:rsidRPr="00C13A7C">
              <w:rPr>
                <w:rFonts w:ascii="Times New Roman" w:hAnsi="Times New Roman"/>
                <w:color w:val="000000"/>
                <w:lang w:val="en-GB"/>
              </w:rPr>
              <w:t>=.572</w:t>
            </w:r>
          </w:p>
        </w:tc>
        <w:tc>
          <w:tcPr>
            <w:tcW w:w="1109" w:type="dxa"/>
            <w:tcBorders>
              <w:top w:val="single" w:sz="4" w:space="0" w:color="auto"/>
            </w:tcBorders>
            <w:shd w:val="clear" w:color="auto" w:fill="auto"/>
            <w:vAlign w:val="center"/>
          </w:tcPr>
          <w:p w14:paraId="538A654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7F5B45C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0.16</w:t>
            </w:r>
          </w:p>
        </w:tc>
        <w:tc>
          <w:tcPr>
            <w:tcW w:w="1066" w:type="dxa"/>
            <w:tcBorders>
              <w:top w:val="single" w:sz="4" w:space="0" w:color="auto"/>
            </w:tcBorders>
            <w:shd w:val="clear" w:color="auto" w:fill="auto"/>
            <w:vAlign w:val="center"/>
          </w:tcPr>
          <w:p w14:paraId="6B8FE07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-0.28</w:t>
            </w:r>
          </w:p>
        </w:tc>
        <w:tc>
          <w:tcPr>
            <w:tcW w:w="1066" w:type="dxa"/>
            <w:tcBorders>
              <w:top w:val="single" w:sz="4" w:space="0" w:color="auto"/>
            </w:tcBorders>
            <w:shd w:val="clear" w:color="auto" w:fill="auto"/>
            <w:vAlign w:val="center"/>
          </w:tcPr>
          <w:p w14:paraId="09A3300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0.61</w:t>
            </w:r>
          </w:p>
        </w:tc>
        <w:tc>
          <w:tcPr>
            <w:tcW w:w="737" w:type="dxa"/>
            <w:tcBorders>
              <w:top w:val="single" w:sz="4" w:space="0" w:color="auto"/>
            </w:tcBorders>
            <w:shd w:val="clear" w:color="auto" w:fill="auto"/>
          </w:tcPr>
          <w:p w14:paraId="5476BE6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.466</w:t>
            </w:r>
          </w:p>
        </w:tc>
      </w:tr>
      <w:tr w:rsidR="00C13A7C" w:rsidRPr="00C13A7C" w14:paraId="6C9F5665" w14:textId="77777777" w:rsidTr="005149E4">
        <w:trPr>
          <w:trHeight w:val="284"/>
        </w:trPr>
        <w:tc>
          <w:tcPr>
            <w:tcW w:w="1979" w:type="dxa"/>
            <w:shd w:val="clear" w:color="auto" w:fill="auto"/>
            <w:vAlign w:val="center"/>
          </w:tcPr>
          <w:p w14:paraId="4768DA0F"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1C8254F5"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4F01F6D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1968A7E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-0.09</w:t>
            </w:r>
          </w:p>
        </w:tc>
        <w:tc>
          <w:tcPr>
            <w:tcW w:w="1066" w:type="dxa"/>
            <w:shd w:val="clear" w:color="auto" w:fill="auto"/>
            <w:vAlign w:val="center"/>
          </w:tcPr>
          <w:p w14:paraId="5EFCEE3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-0.60</w:t>
            </w:r>
          </w:p>
        </w:tc>
        <w:tc>
          <w:tcPr>
            <w:tcW w:w="1066" w:type="dxa"/>
            <w:shd w:val="clear" w:color="auto" w:fill="auto"/>
            <w:vAlign w:val="center"/>
          </w:tcPr>
          <w:p w14:paraId="284B12B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0.42</w:t>
            </w:r>
          </w:p>
        </w:tc>
        <w:tc>
          <w:tcPr>
            <w:tcW w:w="737" w:type="dxa"/>
            <w:shd w:val="clear" w:color="auto" w:fill="auto"/>
          </w:tcPr>
          <w:p w14:paraId="6319B77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.725</w:t>
            </w:r>
          </w:p>
        </w:tc>
      </w:tr>
      <w:tr w:rsidR="00C13A7C" w:rsidRPr="00C13A7C" w14:paraId="52774F08" w14:textId="77777777" w:rsidTr="005149E4">
        <w:trPr>
          <w:trHeight w:val="284"/>
        </w:trPr>
        <w:tc>
          <w:tcPr>
            <w:tcW w:w="1979" w:type="dxa"/>
            <w:tcBorders>
              <w:bottom w:val="single" w:sz="4" w:space="0" w:color="auto"/>
            </w:tcBorders>
            <w:shd w:val="clear" w:color="auto" w:fill="auto"/>
            <w:vAlign w:val="center"/>
          </w:tcPr>
          <w:p w14:paraId="37C2538F"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350C59F6"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35E3F10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FFC000"/>
                <w:lang w:val="en-GB"/>
              </w:rPr>
              <w:t>UR</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04A1ADE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0.26</w:t>
            </w:r>
          </w:p>
        </w:tc>
        <w:tc>
          <w:tcPr>
            <w:tcW w:w="1066" w:type="dxa"/>
            <w:tcBorders>
              <w:bottom w:val="single" w:sz="4" w:space="0" w:color="auto"/>
            </w:tcBorders>
            <w:shd w:val="clear" w:color="auto" w:fill="auto"/>
            <w:vAlign w:val="center"/>
          </w:tcPr>
          <w:p w14:paraId="49981D2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-0.25</w:t>
            </w:r>
          </w:p>
        </w:tc>
        <w:tc>
          <w:tcPr>
            <w:tcW w:w="1066" w:type="dxa"/>
            <w:tcBorders>
              <w:bottom w:val="single" w:sz="4" w:space="0" w:color="auto"/>
            </w:tcBorders>
            <w:shd w:val="clear" w:color="auto" w:fill="auto"/>
            <w:vAlign w:val="center"/>
          </w:tcPr>
          <w:p w14:paraId="6BA4270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0.76</w:t>
            </w:r>
          </w:p>
        </w:tc>
        <w:tc>
          <w:tcPr>
            <w:tcW w:w="737" w:type="dxa"/>
            <w:tcBorders>
              <w:bottom w:val="single" w:sz="4" w:space="0" w:color="auto"/>
            </w:tcBorders>
            <w:shd w:val="clear" w:color="auto" w:fill="auto"/>
          </w:tcPr>
          <w:p w14:paraId="137A360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.313</w:t>
            </w:r>
          </w:p>
        </w:tc>
      </w:tr>
      <w:tr w:rsidR="00C13A7C" w:rsidRPr="00C13A7C" w14:paraId="449D75E0" w14:textId="77777777" w:rsidTr="005149E4">
        <w:trPr>
          <w:trHeight w:val="284"/>
        </w:trPr>
        <w:tc>
          <w:tcPr>
            <w:tcW w:w="1979" w:type="dxa"/>
            <w:tcBorders>
              <w:top w:val="single" w:sz="4" w:space="0" w:color="auto"/>
            </w:tcBorders>
            <w:shd w:val="clear" w:color="auto" w:fill="auto"/>
            <w:vAlign w:val="center"/>
          </w:tcPr>
          <w:p w14:paraId="461FD15A"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Left putamen</w:t>
            </w:r>
          </w:p>
        </w:tc>
        <w:tc>
          <w:tcPr>
            <w:tcW w:w="2154" w:type="dxa"/>
            <w:tcBorders>
              <w:top w:val="single" w:sz="4" w:space="0" w:color="auto"/>
            </w:tcBorders>
            <w:vAlign w:val="center"/>
          </w:tcPr>
          <w:p w14:paraId="4DAF55AB"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2,96)=0.22, </w:t>
            </w:r>
            <w:r w:rsidRPr="00C13A7C">
              <w:rPr>
                <w:rFonts w:ascii="Times New Roman" w:hAnsi="Times New Roman"/>
                <w:i/>
                <w:iCs/>
                <w:color w:val="000000"/>
                <w:lang w:val="en-GB"/>
              </w:rPr>
              <w:t>p</w:t>
            </w:r>
            <w:r w:rsidRPr="00C13A7C">
              <w:rPr>
                <w:rFonts w:ascii="Times New Roman" w:hAnsi="Times New Roman"/>
                <w:color w:val="000000"/>
                <w:lang w:val="en-GB"/>
              </w:rPr>
              <w:t>=.803</w:t>
            </w:r>
          </w:p>
        </w:tc>
        <w:tc>
          <w:tcPr>
            <w:tcW w:w="1109" w:type="dxa"/>
            <w:tcBorders>
              <w:top w:val="single" w:sz="4" w:space="0" w:color="auto"/>
            </w:tcBorders>
            <w:shd w:val="clear" w:color="auto" w:fill="auto"/>
            <w:vAlign w:val="center"/>
          </w:tcPr>
          <w:p w14:paraId="5A76512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0813D1F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-0.11</w:t>
            </w:r>
          </w:p>
        </w:tc>
        <w:tc>
          <w:tcPr>
            <w:tcW w:w="1066" w:type="dxa"/>
            <w:tcBorders>
              <w:top w:val="single" w:sz="4" w:space="0" w:color="auto"/>
            </w:tcBorders>
            <w:shd w:val="clear" w:color="auto" w:fill="auto"/>
            <w:vAlign w:val="center"/>
          </w:tcPr>
          <w:p w14:paraId="7B6B665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-0.55</w:t>
            </w:r>
          </w:p>
        </w:tc>
        <w:tc>
          <w:tcPr>
            <w:tcW w:w="1066" w:type="dxa"/>
            <w:tcBorders>
              <w:top w:val="single" w:sz="4" w:space="0" w:color="auto"/>
            </w:tcBorders>
            <w:shd w:val="clear" w:color="auto" w:fill="auto"/>
            <w:vAlign w:val="center"/>
          </w:tcPr>
          <w:p w14:paraId="624227D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0.34</w:t>
            </w:r>
          </w:p>
        </w:tc>
        <w:tc>
          <w:tcPr>
            <w:tcW w:w="737" w:type="dxa"/>
            <w:tcBorders>
              <w:top w:val="single" w:sz="4" w:space="0" w:color="auto"/>
            </w:tcBorders>
          </w:tcPr>
          <w:p w14:paraId="1EFF564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.638</w:t>
            </w:r>
          </w:p>
        </w:tc>
      </w:tr>
      <w:tr w:rsidR="00C13A7C" w:rsidRPr="00C13A7C" w14:paraId="594F2991" w14:textId="77777777" w:rsidTr="005149E4">
        <w:trPr>
          <w:trHeight w:val="284"/>
        </w:trPr>
        <w:tc>
          <w:tcPr>
            <w:tcW w:w="1979" w:type="dxa"/>
            <w:shd w:val="clear" w:color="auto" w:fill="auto"/>
            <w:vAlign w:val="center"/>
          </w:tcPr>
          <w:p w14:paraId="67BFDFEC"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46FE60DD"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27D6C8F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75E96F6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0.05</w:t>
            </w:r>
          </w:p>
        </w:tc>
        <w:tc>
          <w:tcPr>
            <w:tcW w:w="1066" w:type="dxa"/>
            <w:shd w:val="clear" w:color="auto" w:fill="auto"/>
            <w:vAlign w:val="center"/>
          </w:tcPr>
          <w:p w14:paraId="1764501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-0.46</w:t>
            </w:r>
          </w:p>
        </w:tc>
        <w:tc>
          <w:tcPr>
            <w:tcW w:w="1066" w:type="dxa"/>
            <w:shd w:val="clear" w:color="auto" w:fill="auto"/>
            <w:vAlign w:val="center"/>
          </w:tcPr>
          <w:p w14:paraId="7E612B5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0.56</w:t>
            </w:r>
          </w:p>
        </w:tc>
        <w:tc>
          <w:tcPr>
            <w:tcW w:w="737" w:type="dxa"/>
          </w:tcPr>
          <w:p w14:paraId="70C8902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.841</w:t>
            </w:r>
          </w:p>
        </w:tc>
      </w:tr>
      <w:tr w:rsidR="00C13A7C" w:rsidRPr="00C13A7C" w14:paraId="2C0EC3C0" w14:textId="77777777" w:rsidTr="005149E4">
        <w:trPr>
          <w:trHeight w:val="284"/>
        </w:trPr>
        <w:tc>
          <w:tcPr>
            <w:tcW w:w="1979" w:type="dxa"/>
            <w:tcBorders>
              <w:bottom w:val="single" w:sz="4" w:space="0" w:color="auto"/>
            </w:tcBorders>
            <w:shd w:val="clear" w:color="auto" w:fill="auto"/>
            <w:vAlign w:val="center"/>
          </w:tcPr>
          <w:p w14:paraId="4CFA9430"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4413E096"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499BAA9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73EC435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-0.16</w:t>
            </w:r>
          </w:p>
        </w:tc>
        <w:tc>
          <w:tcPr>
            <w:tcW w:w="1066" w:type="dxa"/>
            <w:tcBorders>
              <w:bottom w:val="single" w:sz="4" w:space="0" w:color="auto"/>
            </w:tcBorders>
            <w:shd w:val="clear" w:color="auto" w:fill="auto"/>
            <w:vAlign w:val="center"/>
          </w:tcPr>
          <w:p w14:paraId="49E11ED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-0.66</w:t>
            </w:r>
          </w:p>
        </w:tc>
        <w:tc>
          <w:tcPr>
            <w:tcW w:w="1066" w:type="dxa"/>
            <w:tcBorders>
              <w:bottom w:val="single" w:sz="4" w:space="0" w:color="auto"/>
            </w:tcBorders>
            <w:shd w:val="clear" w:color="auto" w:fill="auto"/>
            <w:vAlign w:val="center"/>
          </w:tcPr>
          <w:p w14:paraId="5C686EF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0.35</w:t>
            </w:r>
          </w:p>
        </w:tc>
        <w:tc>
          <w:tcPr>
            <w:tcW w:w="737" w:type="dxa"/>
            <w:tcBorders>
              <w:bottom w:val="single" w:sz="4" w:space="0" w:color="auto"/>
            </w:tcBorders>
          </w:tcPr>
          <w:p w14:paraId="2D763CF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.532</w:t>
            </w:r>
          </w:p>
        </w:tc>
      </w:tr>
      <w:tr w:rsidR="00C13A7C" w:rsidRPr="00C13A7C" w14:paraId="35607412" w14:textId="77777777" w:rsidTr="005149E4">
        <w:trPr>
          <w:trHeight w:val="284"/>
        </w:trPr>
        <w:tc>
          <w:tcPr>
            <w:tcW w:w="1979" w:type="dxa"/>
            <w:shd w:val="clear" w:color="auto" w:fill="auto"/>
            <w:vAlign w:val="center"/>
          </w:tcPr>
          <w:p w14:paraId="4D7870AB"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Right putamen</w:t>
            </w:r>
          </w:p>
        </w:tc>
        <w:tc>
          <w:tcPr>
            <w:tcW w:w="2154" w:type="dxa"/>
            <w:vAlign w:val="center"/>
          </w:tcPr>
          <w:p w14:paraId="20873ABF"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2,96)=0.62, </w:t>
            </w:r>
            <w:r w:rsidRPr="00C13A7C">
              <w:rPr>
                <w:rFonts w:ascii="Times New Roman" w:hAnsi="Times New Roman"/>
                <w:i/>
                <w:iCs/>
                <w:color w:val="000000"/>
                <w:lang w:val="en-GB"/>
              </w:rPr>
              <w:t>p</w:t>
            </w:r>
            <w:r w:rsidRPr="00C13A7C">
              <w:rPr>
                <w:rFonts w:ascii="Times New Roman" w:hAnsi="Times New Roman"/>
                <w:color w:val="000000"/>
                <w:lang w:val="en-GB"/>
              </w:rPr>
              <w:t>=.539</w:t>
            </w:r>
          </w:p>
        </w:tc>
        <w:tc>
          <w:tcPr>
            <w:tcW w:w="1109" w:type="dxa"/>
            <w:shd w:val="clear" w:color="auto" w:fill="auto"/>
            <w:vAlign w:val="center"/>
          </w:tcPr>
          <w:p w14:paraId="7EE57711"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shd w:val="clear" w:color="auto" w:fill="auto"/>
            <w:vAlign w:val="center"/>
          </w:tcPr>
          <w:p w14:paraId="4415C48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0.02</w:t>
            </w:r>
          </w:p>
        </w:tc>
        <w:tc>
          <w:tcPr>
            <w:tcW w:w="1066" w:type="dxa"/>
            <w:shd w:val="clear" w:color="auto" w:fill="auto"/>
            <w:vAlign w:val="center"/>
          </w:tcPr>
          <w:p w14:paraId="12216AE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-0.42</w:t>
            </w:r>
          </w:p>
        </w:tc>
        <w:tc>
          <w:tcPr>
            <w:tcW w:w="1066" w:type="dxa"/>
            <w:shd w:val="clear" w:color="auto" w:fill="auto"/>
            <w:vAlign w:val="center"/>
          </w:tcPr>
          <w:p w14:paraId="270EDD1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0.46</w:t>
            </w:r>
          </w:p>
        </w:tc>
        <w:tc>
          <w:tcPr>
            <w:tcW w:w="737" w:type="dxa"/>
          </w:tcPr>
          <w:p w14:paraId="00436AA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.936</w:t>
            </w:r>
          </w:p>
        </w:tc>
      </w:tr>
      <w:tr w:rsidR="00C13A7C" w:rsidRPr="00C13A7C" w14:paraId="3BC8D5C9" w14:textId="77777777" w:rsidTr="005149E4">
        <w:trPr>
          <w:trHeight w:val="284"/>
        </w:trPr>
        <w:tc>
          <w:tcPr>
            <w:tcW w:w="1979" w:type="dxa"/>
            <w:shd w:val="clear" w:color="auto" w:fill="auto"/>
            <w:vAlign w:val="center"/>
          </w:tcPr>
          <w:p w14:paraId="5051AEBB"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68A91C24"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3AA9739C"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11C4FC0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0.26</w:t>
            </w:r>
          </w:p>
        </w:tc>
        <w:tc>
          <w:tcPr>
            <w:tcW w:w="1066" w:type="dxa"/>
            <w:shd w:val="clear" w:color="auto" w:fill="auto"/>
            <w:vAlign w:val="center"/>
          </w:tcPr>
          <w:p w14:paraId="4D05F9B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-0.25</w:t>
            </w:r>
          </w:p>
        </w:tc>
        <w:tc>
          <w:tcPr>
            <w:tcW w:w="1066" w:type="dxa"/>
            <w:shd w:val="clear" w:color="auto" w:fill="auto"/>
            <w:vAlign w:val="center"/>
          </w:tcPr>
          <w:p w14:paraId="794941B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0.78</w:t>
            </w:r>
          </w:p>
        </w:tc>
        <w:tc>
          <w:tcPr>
            <w:tcW w:w="737" w:type="dxa"/>
          </w:tcPr>
          <w:p w14:paraId="0A6ABC5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.306</w:t>
            </w:r>
          </w:p>
        </w:tc>
      </w:tr>
      <w:tr w:rsidR="00C13A7C" w:rsidRPr="00C13A7C" w14:paraId="047FE295" w14:textId="77777777" w:rsidTr="005149E4">
        <w:trPr>
          <w:trHeight w:val="284"/>
        </w:trPr>
        <w:tc>
          <w:tcPr>
            <w:tcW w:w="1979" w:type="dxa"/>
            <w:tcBorders>
              <w:bottom w:val="single" w:sz="4" w:space="0" w:color="auto"/>
            </w:tcBorders>
            <w:shd w:val="clear" w:color="auto" w:fill="auto"/>
            <w:vAlign w:val="center"/>
          </w:tcPr>
          <w:p w14:paraId="22BE5AFC"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7BB53CA7"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72E4BAF7"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4BE58FF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-0.24</w:t>
            </w:r>
          </w:p>
        </w:tc>
        <w:tc>
          <w:tcPr>
            <w:tcW w:w="1066" w:type="dxa"/>
            <w:tcBorders>
              <w:bottom w:val="single" w:sz="4" w:space="0" w:color="auto"/>
            </w:tcBorders>
            <w:shd w:val="clear" w:color="auto" w:fill="auto"/>
            <w:vAlign w:val="center"/>
          </w:tcPr>
          <w:p w14:paraId="40CFCDE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-0.75</w:t>
            </w:r>
          </w:p>
        </w:tc>
        <w:tc>
          <w:tcPr>
            <w:tcW w:w="1066" w:type="dxa"/>
            <w:tcBorders>
              <w:bottom w:val="single" w:sz="4" w:space="0" w:color="auto"/>
            </w:tcBorders>
            <w:shd w:val="clear" w:color="auto" w:fill="auto"/>
            <w:vAlign w:val="center"/>
          </w:tcPr>
          <w:p w14:paraId="7F1B812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0.26</w:t>
            </w:r>
          </w:p>
        </w:tc>
        <w:tc>
          <w:tcPr>
            <w:tcW w:w="737" w:type="dxa"/>
            <w:tcBorders>
              <w:bottom w:val="single" w:sz="4" w:space="0" w:color="auto"/>
            </w:tcBorders>
          </w:tcPr>
          <w:p w14:paraId="5D363AF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.340</w:t>
            </w:r>
          </w:p>
        </w:tc>
      </w:tr>
      <w:tr w:rsidR="00C13A7C" w:rsidRPr="00C13A7C" w14:paraId="5E48110A" w14:textId="77777777" w:rsidTr="005149E4">
        <w:trPr>
          <w:trHeight w:val="284"/>
        </w:trPr>
        <w:tc>
          <w:tcPr>
            <w:tcW w:w="1979" w:type="dxa"/>
            <w:tcBorders>
              <w:top w:val="single" w:sz="4" w:space="0" w:color="auto"/>
            </w:tcBorders>
            <w:shd w:val="clear" w:color="auto" w:fill="auto"/>
            <w:vAlign w:val="center"/>
          </w:tcPr>
          <w:p w14:paraId="392415FE"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Left pallidum</w:t>
            </w:r>
          </w:p>
        </w:tc>
        <w:tc>
          <w:tcPr>
            <w:tcW w:w="2154" w:type="dxa"/>
            <w:tcBorders>
              <w:top w:val="single" w:sz="4" w:space="0" w:color="auto"/>
            </w:tcBorders>
            <w:vAlign w:val="center"/>
          </w:tcPr>
          <w:p w14:paraId="386C7D07"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2,96)=0.09, </w:t>
            </w:r>
            <w:r w:rsidRPr="00C13A7C">
              <w:rPr>
                <w:rFonts w:ascii="Times New Roman" w:hAnsi="Times New Roman"/>
                <w:i/>
                <w:iCs/>
                <w:color w:val="000000"/>
                <w:lang w:val="en-GB"/>
              </w:rPr>
              <w:t>p</w:t>
            </w:r>
            <w:r w:rsidRPr="00C13A7C">
              <w:rPr>
                <w:rFonts w:ascii="Times New Roman" w:hAnsi="Times New Roman"/>
                <w:color w:val="000000"/>
                <w:lang w:val="en-GB"/>
              </w:rPr>
              <w:t>=.917</w:t>
            </w:r>
          </w:p>
        </w:tc>
        <w:tc>
          <w:tcPr>
            <w:tcW w:w="1109" w:type="dxa"/>
            <w:tcBorders>
              <w:top w:val="single" w:sz="4" w:space="0" w:color="auto"/>
            </w:tcBorders>
            <w:shd w:val="clear" w:color="auto" w:fill="auto"/>
            <w:vAlign w:val="center"/>
          </w:tcPr>
          <w:p w14:paraId="35054185"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25AF6C3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0.09</w:t>
            </w:r>
          </w:p>
        </w:tc>
        <w:tc>
          <w:tcPr>
            <w:tcW w:w="1066" w:type="dxa"/>
            <w:tcBorders>
              <w:top w:val="single" w:sz="4" w:space="0" w:color="auto"/>
            </w:tcBorders>
            <w:shd w:val="clear" w:color="auto" w:fill="auto"/>
            <w:vAlign w:val="center"/>
          </w:tcPr>
          <w:p w14:paraId="55D6B50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-0.35</w:t>
            </w:r>
          </w:p>
        </w:tc>
        <w:tc>
          <w:tcPr>
            <w:tcW w:w="1066" w:type="dxa"/>
            <w:tcBorders>
              <w:top w:val="single" w:sz="4" w:space="0" w:color="auto"/>
            </w:tcBorders>
            <w:shd w:val="clear" w:color="auto" w:fill="auto"/>
            <w:vAlign w:val="center"/>
          </w:tcPr>
          <w:p w14:paraId="28EC630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0.53</w:t>
            </w:r>
          </w:p>
        </w:tc>
        <w:tc>
          <w:tcPr>
            <w:tcW w:w="737" w:type="dxa"/>
            <w:tcBorders>
              <w:top w:val="single" w:sz="4" w:space="0" w:color="auto"/>
            </w:tcBorders>
            <w:vAlign w:val="center"/>
          </w:tcPr>
          <w:p w14:paraId="0F9EE87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.679</w:t>
            </w:r>
          </w:p>
        </w:tc>
      </w:tr>
      <w:tr w:rsidR="00C13A7C" w:rsidRPr="00C13A7C" w14:paraId="40DD5527" w14:textId="77777777" w:rsidTr="005149E4">
        <w:trPr>
          <w:trHeight w:val="284"/>
        </w:trPr>
        <w:tc>
          <w:tcPr>
            <w:tcW w:w="1979" w:type="dxa"/>
            <w:shd w:val="clear" w:color="auto" w:fill="auto"/>
            <w:vAlign w:val="center"/>
          </w:tcPr>
          <w:p w14:paraId="0DC28C3F"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7B8AF7AB"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1D4C5076"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13B783B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0.04</w:t>
            </w:r>
          </w:p>
        </w:tc>
        <w:tc>
          <w:tcPr>
            <w:tcW w:w="1066" w:type="dxa"/>
            <w:shd w:val="clear" w:color="auto" w:fill="auto"/>
            <w:vAlign w:val="center"/>
          </w:tcPr>
          <w:p w14:paraId="02454DA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-0.47</w:t>
            </w:r>
          </w:p>
        </w:tc>
        <w:tc>
          <w:tcPr>
            <w:tcW w:w="1066" w:type="dxa"/>
            <w:shd w:val="clear" w:color="auto" w:fill="auto"/>
            <w:vAlign w:val="center"/>
          </w:tcPr>
          <w:p w14:paraId="37C0429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0.55</w:t>
            </w:r>
          </w:p>
        </w:tc>
        <w:tc>
          <w:tcPr>
            <w:tcW w:w="737" w:type="dxa"/>
          </w:tcPr>
          <w:p w14:paraId="65C7E65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.870</w:t>
            </w:r>
          </w:p>
        </w:tc>
      </w:tr>
      <w:tr w:rsidR="00C13A7C" w:rsidRPr="00C13A7C" w14:paraId="34751817" w14:textId="77777777" w:rsidTr="005149E4">
        <w:trPr>
          <w:trHeight w:val="284"/>
        </w:trPr>
        <w:tc>
          <w:tcPr>
            <w:tcW w:w="1979" w:type="dxa"/>
            <w:tcBorders>
              <w:bottom w:val="single" w:sz="4" w:space="0" w:color="auto"/>
            </w:tcBorders>
            <w:shd w:val="clear" w:color="auto" w:fill="auto"/>
            <w:vAlign w:val="center"/>
          </w:tcPr>
          <w:p w14:paraId="06188B12"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769BD31B"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52FE9B08"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0C8E753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0.05</w:t>
            </w:r>
          </w:p>
        </w:tc>
        <w:tc>
          <w:tcPr>
            <w:tcW w:w="1066" w:type="dxa"/>
            <w:tcBorders>
              <w:bottom w:val="single" w:sz="4" w:space="0" w:color="auto"/>
            </w:tcBorders>
            <w:shd w:val="clear" w:color="auto" w:fill="auto"/>
            <w:vAlign w:val="center"/>
          </w:tcPr>
          <w:p w14:paraId="5033D41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-0.45</w:t>
            </w:r>
          </w:p>
        </w:tc>
        <w:tc>
          <w:tcPr>
            <w:tcW w:w="1066" w:type="dxa"/>
            <w:tcBorders>
              <w:bottom w:val="single" w:sz="4" w:space="0" w:color="auto"/>
            </w:tcBorders>
            <w:shd w:val="clear" w:color="auto" w:fill="auto"/>
            <w:vAlign w:val="center"/>
          </w:tcPr>
          <w:p w14:paraId="6F5C3BA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0.56</w:t>
            </w:r>
          </w:p>
        </w:tc>
        <w:tc>
          <w:tcPr>
            <w:tcW w:w="737" w:type="dxa"/>
            <w:tcBorders>
              <w:bottom w:val="single" w:sz="4" w:space="0" w:color="auto"/>
            </w:tcBorders>
          </w:tcPr>
          <w:p w14:paraId="4069C34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.835</w:t>
            </w:r>
          </w:p>
        </w:tc>
      </w:tr>
      <w:tr w:rsidR="00C13A7C" w:rsidRPr="00C13A7C" w14:paraId="13A6B1DE" w14:textId="77777777" w:rsidTr="005149E4">
        <w:trPr>
          <w:trHeight w:val="284"/>
        </w:trPr>
        <w:tc>
          <w:tcPr>
            <w:tcW w:w="1979" w:type="dxa"/>
            <w:tcBorders>
              <w:top w:val="single" w:sz="4" w:space="0" w:color="auto"/>
            </w:tcBorders>
            <w:shd w:val="clear" w:color="auto" w:fill="auto"/>
            <w:vAlign w:val="center"/>
          </w:tcPr>
          <w:p w14:paraId="0B2A0506"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 xml:space="preserve">Right pallidum </w:t>
            </w:r>
          </w:p>
        </w:tc>
        <w:tc>
          <w:tcPr>
            <w:tcW w:w="2154" w:type="dxa"/>
            <w:tcBorders>
              <w:top w:val="single" w:sz="4" w:space="0" w:color="auto"/>
            </w:tcBorders>
            <w:vAlign w:val="center"/>
          </w:tcPr>
          <w:p w14:paraId="660F6269"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color w:val="000000"/>
                <w:lang w:val="en-GB"/>
              </w:rPr>
              <w:t>F(</w:t>
            </w:r>
            <w:proofErr w:type="gramEnd"/>
            <w:r w:rsidRPr="00C13A7C">
              <w:rPr>
                <w:rFonts w:ascii="Times New Roman" w:hAnsi="Times New Roman"/>
                <w:color w:val="000000"/>
                <w:lang w:val="en-GB"/>
              </w:rPr>
              <w:t xml:space="preserve">2,96)=0.12, </w:t>
            </w:r>
            <w:r w:rsidRPr="00C13A7C">
              <w:rPr>
                <w:rFonts w:ascii="Times New Roman" w:hAnsi="Times New Roman"/>
                <w:i/>
                <w:iCs/>
                <w:color w:val="000000"/>
                <w:lang w:val="en-GB"/>
              </w:rPr>
              <w:t>p</w:t>
            </w:r>
            <w:r w:rsidRPr="00C13A7C">
              <w:rPr>
                <w:rFonts w:ascii="Times New Roman" w:hAnsi="Times New Roman"/>
                <w:color w:val="000000"/>
                <w:lang w:val="en-GB"/>
              </w:rPr>
              <w:t>=.884</w:t>
            </w:r>
          </w:p>
        </w:tc>
        <w:tc>
          <w:tcPr>
            <w:tcW w:w="1109" w:type="dxa"/>
            <w:tcBorders>
              <w:top w:val="single" w:sz="4" w:space="0" w:color="auto"/>
            </w:tcBorders>
            <w:shd w:val="clear" w:color="auto" w:fill="auto"/>
            <w:vAlign w:val="center"/>
          </w:tcPr>
          <w:p w14:paraId="773F4EED"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52C3D2C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-0.10</w:t>
            </w:r>
          </w:p>
        </w:tc>
        <w:tc>
          <w:tcPr>
            <w:tcW w:w="1066" w:type="dxa"/>
            <w:tcBorders>
              <w:top w:val="single" w:sz="4" w:space="0" w:color="auto"/>
            </w:tcBorders>
            <w:shd w:val="clear" w:color="auto" w:fill="auto"/>
            <w:vAlign w:val="center"/>
          </w:tcPr>
          <w:p w14:paraId="3D7B1AA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-0.54</w:t>
            </w:r>
          </w:p>
        </w:tc>
        <w:tc>
          <w:tcPr>
            <w:tcW w:w="1066" w:type="dxa"/>
            <w:tcBorders>
              <w:top w:val="single" w:sz="4" w:space="0" w:color="auto"/>
            </w:tcBorders>
            <w:shd w:val="clear" w:color="auto" w:fill="auto"/>
            <w:vAlign w:val="center"/>
          </w:tcPr>
          <w:p w14:paraId="36BA4F2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0.34</w:t>
            </w:r>
          </w:p>
        </w:tc>
        <w:tc>
          <w:tcPr>
            <w:tcW w:w="737" w:type="dxa"/>
            <w:tcBorders>
              <w:top w:val="single" w:sz="4" w:space="0" w:color="auto"/>
            </w:tcBorders>
          </w:tcPr>
          <w:p w14:paraId="247ABCB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.645</w:t>
            </w:r>
          </w:p>
        </w:tc>
      </w:tr>
      <w:tr w:rsidR="00C13A7C" w:rsidRPr="00C13A7C" w14:paraId="435668B2" w14:textId="77777777" w:rsidTr="005149E4">
        <w:trPr>
          <w:trHeight w:val="284"/>
        </w:trPr>
        <w:tc>
          <w:tcPr>
            <w:tcW w:w="1979" w:type="dxa"/>
            <w:shd w:val="clear" w:color="auto" w:fill="auto"/>
            <w:vAlign w:val="center"/>
          </w:tcPr>
          <w:p w14:paraId="7D024F03"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5C9E1D39"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38D40CB8"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39F8AFB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-0.01</w:t>
            </w:r>
          </w:p>
        </w:tc>
        <w:tc>
          <w:tcPr>
            <w:tcW w:w="1066" w:type="dxa"/>
            <w:shd w:val="clear" w:color="auto" w:fill="auto"/>
            <w:vAlign w:val="center"/>
          </w:tcPr>
          <w:p w14:paraId="147A7E5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-0.52</w:t>
            </w:r>
          </w:p>
        </w:tc>
        <w:tc>
          <w:tcPr>
            <w:tcW w:w="1066" w:type="dxa"/>
            <w:shd w:val="clear" w:color="auto" w:fill="auto"/>
            <w:vAlign w:val="center"/>
          </w:tcPr>
          <w:p w14:paraId="3A4C93B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0.50</w:t>
            </w:r>
          </w:p>
        </w:tc>
        <w:tc>
          <w:tcPr>
            <w:tcW w:w="737" w:type="dxa"/>
          </w:tcPr>
          <w:p w14:paraId="26CA8B8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.962</w:t>
            </w:r>
          </w:p>
        </w:tc>
      </w:tr>
      <w:tr w:rsidR="00C13A7C" w:rsidRPr="00C13A7C" w14:paraId="737B26D3" w14:textId="77777777" w:rsidTr="005149E4">
        <w:trPr>
          <w:trHeight w:val="284"/>
        </w:trPr>
        <w:tc>
          <w:tcPr>
            <w:tcW w:w="1979" w:type="dxa"/>
            <w:tcBorders>
              <w:bottom w:val="single" w:sz="4" w:space="0" w:color="auto"/>
            </w:tcBorders>
            <w:shd w:val="clear" w:color="auto" w:fill="auto"/>
            <w:vAlign w:val="center"/>
          </w:tcPr>
          <w:p w14:paraId="64FB3B2B"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1519DDE7"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1C62B55F"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11D4B7C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-0.09</w:t>
            </w:r>
          </w:p>
        </w:tc>
        <w:tc>
          <w:tcPr>
            <w:tcW w:w="1066" w:type="dxa"/>
            <w:tcBorders>
              <w:bottom w:val="single" w:sz="4" w:space="0" w:color="auto"/>
            </w:tcBorders>
            <w:shd w:val="clear" w:color="auto" w:fill="auto"/>
            <w:vAlign w:val="center"/>
          </w:tcPr>
          <w:p w14:paraId="289C3FD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-0.60</w:t>
            </w:r>
          </w:p>
        </w:tc>
        <w:tc>
          <w:tcPr>
            <w:tcW w:w="1066" w:type="dxa"/>
            <w:tcBorders>
              <w:bottom w:val="single" w:sz="4" w:space="0" w:color="auto"/>
            </w:tcBorders>
            <w:shd w:val="clear" w:color="auto" w:fill="auto"/>
            <w:vAlign w:val="center"/>
          </w:tcPr>
          <w:p w14:paraId="0D48F09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0.41</w:t>
            </w:r>
          </w:p>
        </w:tc>
        <w:tc>
          <w:tcPr>
            <w:tcW w:w="737" w:type="dxa"/>
            <w:tcBorders>
              <w:bottom w:val="single" w:sz="4" w:space="0" w:color="auto"/>
            </w:tcBorders>
          </w:tcPr>
          <w:p w14:paraId="4241DAF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.713</w:t>
            </w:r>
          </w:p>
        </w:tc>
      </w:tr>
      <w:tr w:rsidR="00C13A7C" w:rsidRPr="00C13A7C" w14:paraId="4E3E07E8" w14:textId="77777777" w:rsidTr="005149E4">
        <w:trPr>
          <w:trHeight w:val="284"/>
        </w:trPr>
        <w:tc>
          <w:tcPr>
            <w:tcW w:w="1979" w:type="dxa"/>
            <w:tcBorders>
              <w:top w:val="single" w:sz="4" w:space="0" w:color="auto"/>
            </w:tcBorders>
            <w:shd w:val="clear" w:color="auto" w:fill="auto"/>
            <w:vAlign w:val="center"/>
          </w:tcPr>
          <w:p w14:paraId="568D63B6"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lastRenderedPageBreak/>
              <w:t>Left hippocampus</w:t>
            </w:r>
          </w:p>
        </w:tc>
        <w:tc>
          <w:tcPr>
            <w:tcW w:w="2154" w:type="dxa"/>
            <w:tcBorders>
              <w:top w:val="single" w:sz="4" w:space="0" w:color="auto"/>
            </w:tcBorders>
            <w:vAlign w:val="center"/>
          </w:tcPr>
          <w:p w14:paraId="09372F16"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2,96)=0.67, </w:t>
            </w:r>
            <w:r w:rsidRPr="00C13A7C">
              <w:rPr>
                <w:rFonts w:ascii="Times New Roman" w:hAnsi="Times New Roman"/>
                <w:i/>
                <w:iCs/>
                <w:color w:val="000000"/>
                <w:lang w:val="en-GB"/>
              </w:rPr>
              <w:t>p</w:t>
            </w:r>
            <w:r w:rsidRPr="00C13A7C">
              <w:rPr>
                <w:rFonts w:ascii="Times New Roman" w:hAnsi="Times New Roman"/>
                <w:color w:val="000000"/>
                <w:lang w:val="en-GB"/>
              </w:rPr>
              <w:t>=.517</w:t>
            </w:r>
          </w:p>
        </w:tc>
        <w:tc>
          <w:tcPr>
            <w:tcW w:w="1109" w:type="dxa"/>
            <w:tcBorders>
              <w:top w:val="single" w:sz="4" w:space="0" w:color="auto"/>
            </w:tcBorders>
            <w:shd w:val="clear" w:color="auto" w:fill="auto"/>
            <w:vAlign w:val="center"/>
          </w:tcPr>
          <w:p w14:paraId="25161D09"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5C64A50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0.25</w:t>
            </w:r>
          </w:p>
        </w:tc>
        <w:tc>
          <w:tcPr>
            <w:tcW w:w="1066" w:type="dxa"/>
            <w:tcBorders>
              <w:top w:val="single" w:sz="4" w:space="0" w:color="auto"/>
            </w:tcBorders>
            <w:shd w:val="clear" w:color="auto" w:fill="auto"/>
            <w:vAlign w:val="center"/>
          </w:tcPr>
          <w:p w14:paraId="1C1BF7A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-0.19</w:t>
            </w:r>
          </w:p>
        </w:tc>
        <w:tc>
          <w:tcPr>
            <w:tcW w:w="1066" w:type="dxa"/>
            <w:tcBorders>
              <w:top w:val="single" w:sz="4" w:space="0" w:color="auto"/>
            </w:tcBorders>
            <w:shd w:val="clear" w:color="auto" w:fill="auto"/>
            <w:vAlign w:val="center"/>
          </w:tcPr>
          <w:p w14:paraId="77F9848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0.69</w:t>
            </w:r>
          </w:p>
        </w:tc>
        <w:tc>
          <w:tcPr>
            <w:tcW w:w="737" w:type="dxa"/>
            <w:tcBorders>
              <w:top w:val="single" w:sz="4" w:space="0" w:color="auto"/>
            </w:tcBorders>
          </w:tcPr>
          <w:p w14:paraId="3A5E49B2"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.264</w:t>
            </w:r>
          </w:p>
        </w:tc>
      </w:tr>
      <w:tr w:rsidR="00C13A7C" w:rsidRPr="00C13A7C" w14:paraId="65E63F88" w14:textId="77777777" w:rsidTr="005149E4">
        <w:trPr>
          <w:trHeight w:val="284"/>
        </w:trPr>
        <w:tc>
          <w:tcPr>
            <w:tcW w:w="1979" w:type="dxa"/>
            <w:shd w:val="clear" w:color="auto" w:fill="auto"/>
            <w:vAlign w:val="center"/>
          </w:tcPr>
          <w:p w14:paraId="3CC22BBE"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0014F769"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3F643363"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0214384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0.07</w:t>
            </w:r>
          </w:p>
        </w:tc>
        <w:tc>
          <w:tcPr>
            <w:tcW w:w="1066" w:type="dxa"/>
            <w:shd w:val="clear" w:color="auto" w:fill="auto"/>
            <w:vAlign w:val="center"/>
          </w:tcPr>
          <w:p w14:paraId="5CC0D98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-0.44</w:t>
            </w:r>
          </w:p>
        </w:tc>
        <w:tc>
          <w:tcPr>
            <w:tcW w:w="1066" w:type="dxa"/>
            <w:shd w:val="clear" w:color="auto" w:fill="auto"/>
            <w:vAlign w:val="center"/>
          </w:tcPr>
          <w:p w14:paraId="6D6718E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0.58</w:t>
            </w:r>
          </w:p>
        </w:tc>
        <w:tc>
          <w:tcPr>
            <w:tcW w:w="737" w:type="dxa"/>
          </w:tcPr>
          <w:p w14:paraId="2732E0C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.785</w:t>
            </w:r>
          </w:p>
        </w:tc>
      </w:tr>
      <w:tr w:rsidR="00C13A7C" w:rsidRPr="00C13A7C" w14:paraId="40032F52" w14:textId="77777777" w:rsidTr="005149E4">
        <w:trPr>
          <w:trHeight w:val="284"/>
        </w:trPr>
        <w:tc>
          <w:tcPr>
            <w:tcW w:w="1979" w:type="dxa"/>
            <w:tcBorders>
              <w:bottom w:val="single" w:sz="4" w:space="0" w:color="auto"/>
            </w:tcBorders>
            <w:shd w:val="clear" w:color="auto" w:fill="auto"/>
            <w:vAlign w:val="center"/>
          </w:tcPr>
          <w:p w14:paraId="4D202D4E"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6676EE90"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7BAAF35C"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6847039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0.19</w:t>
            </w:r>
          </w:p>
        </w:tc>
        <w:tc>
          <w:tcPr>
            <w:tcW w:w="1066" w:type="dxa"/>
            <w:tcBorders>
              <w:bottom w:val="single" w:sz="4" w:space="0" w:color="auto"/>
            </w:tcBorders>
            <w:shd w:val="clear" w:color="auto" w:fill="auto"/>
            <w:vAlign w:val="center"/>
          </w:tcPr>
          <w:p w14:paraId="0761726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-0.32</w:t>
            </w:r>
          </w:p>
        </w:tc>
        <w:tc>
          <w:tcPr>
            <w:tcW w:w="1066" w:type="dxa"/>
            <w:tcBorders>
              <w:bottom w:val="single" w:sz="4" w:space="0" w:color="auto"/>
            </w:tcBorders>
            <w:shd w:val="clear" w:color="auto" w:fill="auto"/>
            <w:vAlign w:val="center"/>
          </w:tcPr>
          <w:p w14:paraId="406DA16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0.69</w:t>
            </w:r>
          </w:p>
        </w:tc>
        <w:tc>
          <w:tcPr>
            <w:tcW w:w="737" w:type="dxa"/>
            <w:tcBorders>
              <w:bottom w:val="single" w:sz="4" w:space="0" w:color="auto"/>
            </w:tcBorders>
          </w:tcPr>
          <w:p w14:paraId="48D5755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.463</w:t>
            </w:r>
          </w:p>
        </w:tc>
      </w:tr>
      <w:tr w:rsidR="00C13A7C" w:rsidRPr="00C13A7C" w14:paraId="4D46B175" w14:textId="77777777" w:rsidTr="005149E4">
        <w:trPr>
          <w:trHeight w:val="284"/>
        </w:trPr>
        <w:tc>
          <w:tcPr>
            <w:tcW w:w="1979" w:type="dxa"/>
            <w:tcBorders>
              <w:top w:val="single" w:sz="4" w:space="0" w:color="auto"/>
            </w:tcBorders>
            <w:shd w:val="clear" w:color="auto" w:fill="auto"/>
            <w:vAlign w:val="center"/>
          </w:tcPr>
          <w:p w14:paraId="553B36C7"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Right hippocampus</w:t>
            </w:r>
          </w:p>
        </w:tc>
        <w:tc>
          <w:tcPr>
            <w:tcW w:w="2154" w:type="dxa"/>
            <w:tcBorders>
              <w:top w:val="single" w:sz="4" w:space="0" w:color="auto"/>
            </w:tcBorders>
            <w:vAlign w:val="center"/>
          </w:tcPr>
          <w:p w14:paraId="5BB14FE6"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2,96)=0.34, </w:t>
            </w:r>
            <w:r w:rsidRPr="00C13A7C">
              <w:rPr>
                <w:rFonts w:ascii="Times New Roman" w:hAnsi="Times New Roman"/>
                <w:i/>
                <w:iCs/>
                <w:color w:val="000000"/>
                <w:lang w:val="en-GB"/>
              </w:rPr>
              <w:t>p</w:t>
            </w:r>
            <w:r w:rsidRPr="00C13A7C">
              <w:rPr>
                <w:rFonts w:ascii="Times New Roman" w:hAnsi="Times New Roman"/>
                <w:color w:val="000000"/>
                <w:lang w:val="en-GB"/>
              </w:rPr>
              <w:t>=.716</w:t>
            </w:r>
          </w:p>
        </w:tc>
        <w:tc>
          <w:tcPr>
            <w:tcW w:w="1109" w:type="dxa"/>
            <w:tcBorders>
              <w:top w:val="single" w:sz="4" w:space="0" w:color="auto"/>
            </w:tcBorders>
            <w:shd w:val="clear" w:color="auto" w:fill="auto"/>
            <w:vAlign w:val="center"/>
          </w:tcPr>
          <w:p w14:paraId="3C532211"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5C4EB52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0.03</w:t>
            </w:r>
          </w:p>
        </w:tc>
        <w:tc>
          <w:tcPr>
            <w:tcW w:w="1066" w:type="dxa"/>
            <w:tcBorders>
              <w:top w:val="single" w:sz="4" w:space="0" w:color="auto"/>
            </w:tcBorders>
            <w:shd w:val="clear" w:color="auto" w:fill="auto"/>
            <w:vAlign w:val="center"/>
          </w:tcPr>
          <w:p w14:paraId="52885DE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-0.41</w:t>
            </w:r>
          </w:p>
        </w:tc>
        <w:tc>
          <w:tcPr>
            <w:tcW w:w="1066" w:type="dxa"/>
            <w:tcBorders>
              <w:top w:val="single" w:sz="4" w:space="0" w:color="auto"/>
            </w:tcBorders>
            <w:shd w:val="clear" w:color="auto" w:fill="auto"/>
            <w:vAlign w:val="center"/>
          </w:tcPr>
          <w:p w14:paraId="548649D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0.48</w:t>
            </w:r>
          </w:p>
        </w:tc>
        <w:tc>
          <w:tcPr>
            <w:tcW w:w="737" w:type="dxa"/>
            <w:tcBorders>
              <w:top w:val="single" w:sz="4" w:space="0" w:color="auto"/>
            </w:tcBorders>
          </w:tcPr>
          <w:p w14:paraId="3ECCAE4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.878</w:t>
            </w:r>
          </w:p>
        </w:tc>
      </w:tr>
      <w:tr w:rsidR="00C13A7C" w:rsidRPr="00C13A7C" w14:paraId="7DDE652B" w14:textId="77777777" w:rsidTr="005149E4">
        <w:trPr>
          <w:trHeight w:val="284"/>
        </w:trPr>
        <w:tc>
          <w:tcPr>
            <w:tcW w:w="1979" w:type="dxa"/>
            <w:shd w:val="clear" w:color="auto" w:fill="auto"/>
            <w:vAlign w:val="center"/>
          </w:tcPr>
          <w:p w14:paraId="2C12C347"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66DA323D"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5BC637E2"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5E5ABE4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-0.17</w:t>
            </w:r>
          </w:p>
        </w:tc>
        <w:tc>
          <w:tcPr>
            <w:tcW w:w="1066" w:type="dxa"/>
            <w:shd w:val="clear" w:color="auto" w:fill="auto"/>
            <w:vAlign w:val="center"/>
          </w:tcPr>
          <w:p w14:paraId="5A41A5B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-0.68</w:t>
            </w:r>
          </w:p>
        </w:tc>
        <w:tc>
          <w:tcPr>
            <w:tcW w:w="1066" w:type="dxa"/>
            <w:shd w:val="clear" w:color="auto" w:fill="auto"/>
            <w:vAlign w:val="center"/>
          </w:tcPr>
          <w:p w14:paraId="237E6E9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0.35</w:t>
            </w:r>
          </w:p>
        </w:tc>
        <w:tc>
          <w:tcPr>
            <w:tcW w:w="737" w:type="dxa"/>
          </w:tcPr>
          <w:p w14:paraId="446550E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.519</w:t>
            </w:r>
          </w:p>
        </w:tc>
      </w:tr>
      <w:tr w:rsidR="00C13A7C" w:rsidRPr="00C13A7C" w14:paraId="5652DC43" w14:textId="77777777" w:rsidTr="005149E4">
        <w:trPr>
          <w:trHeight w:val="284"/>
        </w:trPr>
        <w:tc>
          <w:tcPr>
            <w:tcW w:w="1979" w:type="dxa"/>
            <w:tcBorders>
              <w:bottom w:val="single" w:sz="4" w:space="0" w:color="auto"/>
            </w:tcBorders>
            <w:shd w:val="clear" w:color="auto" w:fill="auto"/>
            <w:vAlign w:val="center"/>
          </w:tcPr>
          <w:p w14:paraId="57DC10FD"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3084A92E"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6C5B196F"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7DEB9B5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0.20</w:t>
            </w:r>
          </w:p>
        </w:tc>
        <w:tc>
          <w:tcPr>
            <w:tcW w:w="1066" w:type="dxa"/>
            <w:tcBorders>
              <w:bottom w:val="single" w:sz="4" w:space="0" w:color="auto"/>
            </w:tcBorders>
            <w:shd w:val="clear" w:color="auto" w:fill="auto"/>
            <w:vAlign w:val="center"/>
          </w:tcPr>
          <w:p w14:paraId="52B3B86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-0.30</w:t>
            </w:r>
          </w:p>
        </w:tc>
        <w:tc>
          <w:tcPr>
            <w:tcW w:w="1066" w:type="dxa"/>
            <w:tcBorders>
              <w:bottom w:val="single" w:sz="4" w:space="0" w:color="auto"/>
            </w:tcBorders>
            <w:shd w:val="clear" w:color="auto" w:fill="auto"/>
            <w:vAlign w:val="center"/>
          </w:tcPr>
          <w:p w14:paraId="53B6A9E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0.71</w:t>
            </w:r>
          </w:p>
        </w:tc>
        <w:tc>
          <w:tcPr>
            <w:tcW w:w="737" w:type="dxa"/>
            <w:tcBorders>
              <w:bottom w:val="single" w:sz="4" w:space="0" w:color="auto"/>
            </w:tcBorders>
          </w:tcPr>
          <w:p w14:paraId="21A1C6C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.433</w:t>
            </w:r>
          </w:p>
        </w:tc>
      </w:tr>
      <w:tr w:rsidR="00C13A7C" w:rsidRPr="00C13A7C" w14:paraId="5C374EB7" w14:textId="77777777" w:rsidTr="005149E4">
        <w:trPr>
          <w:trHeight w:val="284"/>
        </w:trPr>
        <w:tc>
          <w:tcPr>
            <w:tcW w:w="1979" w:type="dxa"/>
            <w:tcBorders>
              <w:top w:val="single" w:sz="4" w:space="0" w:color="auto"/>
            </w:tcBorders>
            <w:shd w:val="clear" w:color="auto" w:fill="auto"/>
            <w:vAlign w:val="center"/>
          </w:tcPr>
          <w:p w14:paraId="43D8E3BC"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Left amygdala</w:t>
            </w:r>
          </w:p>
        </w:tc>
        <w:tc>
          <w:tcPr>
            <w:tcW w:w="2154" w:type="dxa"/>
            <w:tcBorders>
              <w:top w:val="single" w:sz="4" w:space="0" w:color="auto"/>
            </w:tcBorders>
            <w:vAlign w:val="center"/>
          </w:tcPr>
          <w:p w14:paraId="72A584A0"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2,96)=1.51, </w:t>
            </w:r>
            <w:r w:rsidRPr="00C13A7C">
              <w:rPr>
                <w:rFonts w:ascii="Times New Roman" w:hAnsi="Times New Roman"/>
                <w:i/>
                <w:iCs/>
                <w:color w:val="000000"/>
                <w:lang w:val="en-GB"/>
              </w:rPr>
              <w:t>p</w:t>
            </w:r>
            <w:r w:rsidRPr="00C13A7C">
              <w:rPr>
                <w:rFonts w:ascii="Times New Roman" w:hAnsi="Times New Roman"/>
                <w:color w:val="000000"/>
                <w:lang w:val="en-GB"/>
              </w:rPr>
              <w:t>=.227</w:t>
            </w:r>
          </w:p>
        </w:tc>
        <w:tc>
          <w:tcPr>
            <w:tcW w:w="1109" w:type="dxa"/>
            <w:tcBorders>
              <w:top w:val="single" w:sz="4" w:space="0" w:color="auto"/>
            </w:tcBorders>
            <w:shd w:val="clear" w:color="auto" w:fill="auto"/>
            <w:vAlign w:val="center"/>
          </w:tcPr>
          <w:p w14:paraId="52DDEC74"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26C5019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0.07</w:t>
            </w:r>
          </w:p>
        </w:tc>
        <w:tc>
          <w:tcPr>
            <w:tcW w:w="1066" w:type="dxa"/>
            <w:tcBorders>
              <w:top w:val="single" w:sz="4" w:space="0" w:color="auto"/>
            </w:tcBorders>
            <w:shd w:val="clear" w:color="auto" w:fill="auto"/>
            <w:vAlign w:val="center"/>
          </w:tcPr>
          <w:p w14:paraId="6EDA194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-0.37</w:t>
            </w:r>
          </w:p>
        </w:tc>
        <w:tc>
          <w:tcPr>
            <w:tcW w:w="1066" w:type="dxa"/>
            <w:tcBorders>
              <w:top w:val="single" w:sz="4" w:space="0" w:color="auto"/>
            </w:tcBorders>
            <w:shd w:val="clear" w:color="auto" w:fill="auto"/>
            <w:vAlign w:val="center"/>
          </w:tcPr>
          <w:p w14:paraId="400981F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0.51</w:t>
            </w:r>
          </w:p>
        </w:tc>
        <w:tc>
          <w:tcPr>
            <w:tcW w:w="737" w:type="dxa"/>
            <w:tcBorders>
              <w:top w:val="single" w:sz="4" w:space="0" w:color="auto"/>
            </w:tcBorders>
          </w:tcPr>
          <w:p w14:paraId="47CB4588"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.763</w:t>
            </w:r>
          </w:p>
        </w:tc>
      </w:tr>
      <w:tr w:rsidR="00C13A7C" w:rsidRPr="00C13A7C" w14:paraId="5C0D3F1D" w14:textId="77777777" w:rsidTr="005149E4">
        <w:trPr>
          <w:trHeight w:val="284"/>
        </w:trPr>
        <w:tc>
          <w:tcPr>
            <w:tcW w:w="1979" w:type="dxa"/>
            <w:shd w:val="clear" w:color="auto" w:fill="auto"/>
            <w:vAlign w:val="center"/>
          </w:tcPr>
          <w:p w14:paraId="50D3BA4A"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659E93BB"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0F964786"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1342AA50"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0.43</w:t>
            </w:r>
          </w:p>
        </w:tc>
        <w:tc>
          <w:tcPr>
            <w:tcW w:w="1066" w:type="dxa"/>
            <w:shd w:val="clear" w:color="auto" w:fill="auto"/>
            <w:vAlign w:val="center"/>
          </w:tcPr>
          <w:p w14:paraId="7F8C6F3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-0.09</w:t>
            </w:r>
          </w:p>
        </w:tc>
        <w:tc>
          <w:tcPr>
            <w:tcW w:w="1066" w:type="dxa"/>
            <w:shd w:val="clear" w:color="auto" w:fill="auto"/>
            <w:vAlign w:val="center"/>
          </w:tcPr>
          <w:p w14:paraId="49946F7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0.94</w:t>
            </w:r>
          </w:p>
        </w:tc>
        <w:tc>
          <w:tcPr>
            <w:tcW w:w="737" w:type="dxa"/>
          </w:tcPr>
          <w:p w14:paraId="5E862A2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 xml:space="preserve">.100 </w:t>
            </w:r>
          </w:p>
        </w:tc>
      </w:tr>
      <w:tr w:rsidR="00C13A7C" w:rsidRPr="00C13A7C" w14:paraId="789AC470" w14:textId="77777777" w:rsidTr="005149E4">
        <w:trPr>
          <w:trHeight w:val="284"/>
        </w:trPr>
        <w:tc>
          <w:tcPr>
            <w:tcW w:w="1979" w:type="dxa"/>
            <w:tcBorders>
              <w:bottom w:val="single" w:sz="4" w:space="0" w:color="auto"/>
            </w:tcBorders>
            <w:shd w:val="clear" w:color="auto" w:fill="auto"/>
            <w:vAlign w:val="center"/>
          </w:tcPr>
          <w:p w14:paraId="033B26E9"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0F50774A"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1CFCFFAB"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30E90CE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-0.35</w:t>
            </w:r>
          </w:p>
        </w:tc>
        <w:tc>
          <w:tcPr>
            <w:tcW w:w="1066" w:type="dxa"/>
            <w:tcBorders>
              <w:bottom w:val="single" w:sz="4" w:space="0" w:color="auto"/>
            </w:tcBorders>
            <w:shd w:val="clear" w:color="auto" w:fill="auto"/>
            <w:vAlign w:val="center"/>
          </w:tcPr>
          <w:p w14:paraId="77A1B6B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-0.86</w:t>
            </w:r>
          </w:p>
        </w:tc>
        <w:tc>
          <w:tcPr>
            <w:tcW w:w="1066" w:type="dxa"/>
            <w:tcBorders>
              <w:bottom w:val="single" w:sz="4" w:space="0" w:color="auto"/>
            </w:tcBorders>
            <w:shd w:val="clear" w:color="auto" w:fill="auto"/>
            <w:vAlign w:val="center"/>
          </w:tcPr>
          <w:p w14:paraId="11EB636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0.15</w:t>
            </w:r>
          </w:p>
        </w:tc>
        <w:tc>
          <w:tcPr>
            <w:tcW w:w="737" w:type="dxa"/>
            <w:tcBorders>
              <w:bottom w:val="single" w:sz="4" w:space="0" w:color="auto"/>
            </w:tcBorders>
          </w:tcPr>
          <w:p w14:paraId="0E51F11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.166</w:t>
            </w:r>
          </w:p>
        </w:tc>
      </w:tr>
      <w:tr w:rsidR="00C13A7C" w:rsidRPr="00C13A7C" w14:paraId="20EDF73B" w14:textId="77777777" w:rsidTr="005149E4">
        <w:trPr>
          <w:trHeight w:val="284"/>
        </w:trPr>
        <w:tc>
          <w:tcPr>
            <w:tcW w:w="1979" w:type="dxa"/>
            <w:tcBorders>
              <w:top w:val="single" w:sz="4" w:space="0" w:color="auto"/>
            </w:tcBorders>
            <w:shd w:val="clear" w:color="auto" w:fill="auto"/>
            <w:vAlign w:val="center"/>
          </w:tcPr>
          <w:p w14:paraId="646EE8A8"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Right amygdala</w:t>
            </w:r>
          </w:p>
        </w:tc>
        <w:tc>
          <w:tcPr>
            <w:tcW w:w="2154" w:type="dxa"/>
            <w:tcBorders>
              <w:top w:val="single" w:sz="4" w:space="0" w:color="auto"/>
            </w:tcBorders>
            <w:vAlign w:val="center"/>
          </w:tcPr>
          <w:p w14:paraId="0DE06B7F"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2,96)=0.67, </w:t>
            </w:r>
            <w:r w:rsidRPr="00C13A7C">
              <w:rPr>
                <w:rFonts w:ascii="Times New Roman" w:hAnsi="Times New Roman"/>
                <w:i/>
                <w:iCs/>
                <w:color w:val="000000"/>
                <w:lang w:val="en-GB"/>
              </w:rPr>
              <w:t>p</w:t>
            </w:r>
            <w:r w:rsidRPr="00C13A7C">
              <w:rPr>
                <w:rFonts w:ascii="Times New Roman" w:hAnsi="Times New Roman"/>
                <w:color w:val="000000"/>
                <w:lang w:val="en-GB"/>
              </w:rPr>
              <w:t>=.516</w:t>
            </w:r>
          </w:p>
        </w:tc>
        <w:tc>
          <w:tcPr>
            <w:tcW w:w="1109" w:type="dxa"/>
            <w:tcBorders>
              <w:top w:val="single" w:sz="4" w:space="0" w:color="auto"/>
            </w:tcBorders>
            <w:shd w:val="clear" w:color="auto" w:fill="auto"/>
            <w:vAlign w:val="center"/>
          </w:tcPr>
          <w:p w14:paraId="7588A147"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15A01F3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0.07</w:t>
            </w:r>
          </w:p>
        </w:tc>
        <w:tc>
          <w:tcPr>
            <w:tcW w:w="1066" w:type="dxa"/>
            <w:tcBorders>
              <w:top w:val="single" w:sz="4" w:space="0" w:color="auto"/>
            </w:tcBorders>
            <w:shd w:val="clear" w:color="auto" w:fill="auto"/>
            <w:vAlign w:val="center"/>
          </w:tcPr>
          <w:p w14:paraId="3AD9AB7D"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-0.37</w:t>
            </w:r>
          </w:p>
        </w:tc>
        <w:tc>
          <w:tcPr>
            <w:tcW w:w="1066" w:type="dxa"/>
            <w:tcBorders>
              <w:top w:val="single" w:sz="4" w:space="0" w:color="auto"/>
            </w:tcBorders>
            <w:shd w:val="clear" w:color="auto" w:fill="auto"/>
            <w:vAlign w:val="center"/>
          </w:tcPr>
          <w:p w14:paraId="4B94AA9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0.51</w:t>
            </w:r>
          </w:p>
        </w:tc>
        <w:tc>
          <w:tcPr>
            <w:tcW w:w="737" w:type="dxa"/>
            <w:tcBorders>
              <w:top w:val="single" w:sz="4" w:space="0" w:color="auto"/>
            </w:tcBorders>
          </w:tcPr>
          <w:p w14:paraId="2160FD9B"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.743</w:t>
            </w:r>
          </w:p>
        </w:tc>
      </w:tr>
      <w:tr w:rsidR="00C13A7C" w:rsidRPr="00C13A7C" w14:paraId="0F7DD68A" w14:textId="77777777" w:rsidTr="005149E4">
        <w:trPr>
          <w:trHeight w:val="284"/>
        </w:trPr>
        <w:tc>
          <w:tcPr>
            <w:tcW w:w="1979" w:type="dxa"/>
            <w:shd w:val="clear" w:color="auto" w:fill="auto"/>
            <w:vAlign w:val="center"/>
          </w:tcPr>
          <w:p w14:paraId="643256B1"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7A34B058"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525E1D53"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7F97CEA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0.29</w:t>
            </w:r>
          </w:p>
        </w:tc>
        <w:tc>
          <w:tcPr>
            <w:tcW w:w="1066" w:type="dxa"/>
            <w:shd w:val="clear" w:color="auto" w:fill="auto"/>
            <w:vAlign w:val="center"/>
          </w:tcPr>
          <w:p w14:paraId="7DDF737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-0.22</w:t>
            </w:r>
          </w:p>
        </w:tc>
        <w:tc>
          <w:tcPr>
            <w:tcW w:w="1066" w:type="dxa"/>
            <w:shd w:val="clear" w:color="auto" w:fill="auto"/>
            <w:vAlign w:val="center"/>
          </w:tcPr>
          <w:p w14:paraId="005CBEA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0.81</w:t>
            </w:r>
          </w:p>
        </w:tc>
        <w:tc>
          <w:tcPr>
            <w:tcW w:w="737" w:type="dxa"/>
          </w:tcPr>
          <w:p w14:paraId="010A9EE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.259</w:t>
            </w:r>
          </w:p>
        </w:tc>
      </w:tr>
      <w:tr w:rsidR="00C13A7C" w:rsidRPr="00C13A7C" w14:paraId="2B623278" w14:textId="77777777" w:rsidTr="005149E4">
        <w:trPr>
          <w:trHeight w:val="284"/>
        </w:trPr>
        <w:tc>
          <w:tcPr>
            <w:tcW w:w="1979" w:type="dxa"/>
            <w:tcBorders>
              <w:bottom w:val="single" w:sz="4" w:space="0" w:color="auto"/>
            </w:tcBorders>
            <w:shd w:val="clear" w:color="auto" w:fill="auto"/>
            <w:vAlign w:val="center"/>
          </w:tcPr>
          <w:p w14:paraId="699C21D7"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25CB32FD"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7F6FCD60"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7F26E84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-0.21</w:t>
            </w:r>
          </w:p>
        </w:tc>
        <w:tc>
          <w:tcPr>
            <w:tcW w:w="1066" w:type="dxa"/>
            <w:tcBorders>
              <w:bottom w:val="single" w:sz="4" w:space="0" w:color="auto"/>
            </w:tcBorders>
            <w:shd w:val="clear" w:color="auto" w:fill="auto"/>
            <w:vAlign w:val="center"/>
          </w:tcPr>
          <w:p w14:paraId="12AA480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-0.72</w:t>
            </w:r>
          </w:p>
        </w:tc>
        <w:tc>
          <w:tcPr>
            <w:tcW w:w="1066" w:type="dxa"/>
            <w:tcBorders>
              <w:bottom w:val="single" w:sz="4" w:space="0" w:color="auto"/>
            </w:tcBorders>
            <w:shd w:val="clear" w:color="auto" w:fill="auto"/>
            <w:vAlign w:val="center"/>
          </w:tcPr>
          <w:p w14:paraId="2999489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0.29</w:t>
            </w:r>
          </w:p>
        </w:tc>
        <w:tc>
          <w:tcPr>
            <w:tcW w:w="737" w:type="dxa"/>
            <w:tcBorders>
              <w:bottom w:val="single" w:sz="4" w:space="0" w:color="auto"/>
            </w:tcBorders>
          </w:tcPr>
          <w:p w14:paraId="7881ECB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.401</w:t>
            </w:r>
          </w:p>
        </w:tc>
      </w:tr>
      <w:tr w:rsidR="00C13A7C" w:rsidRPr="00C13A7C" w14:paraId="50CCA439" w14:textId="77777777" w:rsidTr="005149E4">
        <w:trPr>
          <w:trHeight w:val="284"/>
        </w:trPr>
        <w:tc>
          <w:tcPr>
            <w:tcW w:w="1979" w:type="dxa"/>
            <w:tcBorders>
              <w:top w:val="single" w:sz="4" w:space="0" w:color="auto"/>
            </w:tcBorders>
            <w:shd w:val="clear" w:color="auto" w:fill="auto"/>
            <w:vAlign w:val="center"/>
          </w:tcPr>
          <w:p w14:paraId="7136FC48"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 xml:space="preserve">Left </w:t>
            </w:r>
            <w:proofErr w:type="spellStart"/>
            <w:r w:rsidRPr="00C13A7C">
              <w:rPr>
                <w:rFonts w:ascii="Times New Roman" w:hAnsi="Times New Roman"/>
                <w:lang w:val="en-GB"/>
              </w:rPr>
              <w:t>accumbens</w:t>
            </w:r>
            <w:proofErr w:type="spellEnd"/>
          </w:p>
        </w:tc>
        <w:tc>
          <w:tcPr>
            <w:tcW w:w="2154" w:type="dxa"/>
            <w:tcBorders>
              <w:top w:val="single" w:sz="4" w:space="0" w:color="auto"/>
            </w:tcBorders>
            <w:vAlign w:val="center"/>
          </w:tcPr>
          <w:p w14:paraId="65795C6D"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2,96)=0.26, </w:t>
            </w:r>
            <w:r w:rsidRPr="00C13A7C">
              <w:rPr>
                <w:rFonts w:ascii="Times New Roman" w:hAnsi="Times New Roman"/>
                <w:i/>
                <w:iCs/>
                <w:color w:val="000000"/>
                <w:lang w:val="en-GB"/>
              </w:rPr>
              <w:t>p</w:t>
            </w:r>
            <w:r w:rsidRPr="00C13A7C">
              <w:rPr>
                <w:rFonts w:ascii="Times New Roman" w:hAnsi="Times New Roman"/>
                <w:color w:val="000000"/>
                <w:lang w:val="en-GB"/>
              </w:rPr>
              <w:t>=.774</w:t>
            </w:r>
          </w:p>
        </w:tc>
        <w:tc>
          <w:tcPr>
            <w:tcW w:w="1109" w:type="dxa"/>
            <w:tcBorders>
              <w:top w:val="single" w:sz="4" w:space="0" w:color="auto"/>
            </w:tcBorders>
            <w:shd w:val="clear" w:color="auto" w:fill="auto"/>
            <w:vAlign w:val="center"/>
          </w:tcPr>
          <w:p w14:paraId="7BDBAE9D"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35C6C84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-0.16</w:t>
            </w:r>
          </w:p>
        </w:tc>
        <w:tc>
          <w:tcPr>
            <w:tcW w:w="1066" w:type="dxa"/>
            <w:tcBorders>
              <w:top w:val="single" w:sz="4" w:space="0" w:color="auto"/>
            </w:tcBorders>
            <w:shd w:val="clear" w:color="auto" w:fill="auto"/>
            <w:vAlign w:val="center"/>
          </w:tcPr>
          <w:p w14:paraId="25FD2BF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-0.60</w:t>
            </w:r>
          </w:p>
        </w:tc>
        <w:tc>
          <w:tcPr>
            <w:tcW w:w="1066" w:type="dxa"/>
            <w:tcBorders>
              <w:top w:val="single" w:sz="4" w:space="0" w:color="auto"/>
            </w:tcBorders>
            <w:shd w:val="clear" w:color="auto" w:fill="auto"/>
            <w:vAlign w:val="center"/>
          </w:tcPr>
          <w:p w14:paraId="7C8CB86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0.28</w:t>
            </w:r>
          </w:p>
        </w:tc>
        <w:tc>
          <w:tcPr>
            <w:tcW w:w="737" w:type="dxa"/>
            <w:tcBorders>
              <w:top w:val="single" w:sz="4" w:space="0" w:color="auto"/>
            </w:tcBorders>
          </w:tcPr>
          <w:p w14:paraId="3D8C776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.477</w:t>
            </w:r>
          </w:p>
        </w:tc>
      </w:tr>
      <w:tr w:rsidR="00C13A7C" w:rsidRPr="00C13A7C" w14:paraId="2012592A" w14:textId="77777777" w:rsidTr="005149E4">
        <w:trPr>
          <w:trHeight w:val="284"/>
        </w:trPr>
        <w:tc>
          <w:tcPr>
            <w:tcW w:w="1979" w:type="dxa"/>
            <w:shd w:val="clear" w:color="auto" w:fill="auto"/>
            <w:vAlign w:val="center"/>
          </w:tcPr>
          <w:p w14:paraId="55C4EC55"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7EAB599C"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0E99A29F"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FFC000"/>
                <w:lang w:val="en-GB"/>
              </w:rPr>
              <w:t>UR</w:t>
            </w:r>
          </w:p>
        </w:tc>
        <w:tc>
          <w:tcPr>
            <w:tcW w:w="808" w:type="dxa"/>
            <w:shd w:val="clear" w:color="auto" w:fill="auto"/>
            <w:vAlign w:val="center"/>
          </w:tcPr>
          <w:p w14:paraId="3700656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-0.10</w:t>
            </w:r>
          </w:p>
        </w:tc>
        <w:tc>
          <w:tcPr>
            <w:tcW w:w="1066" w:type="dxa"/>
            <w:shd w:val="clear" w:color="auto" w:fill="auto"/>
            <w:vAlign w:val="center"/>
          </w:tcPr>
          <w:p w14:paraId="25402B97"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-0.61</w:t>
            </w:r>
          </w:p>
        </w:tc>
        <w:tc>
          <w:tcPr>
            <w:tcW w:w="1066" w:type="dxa"/>
            <w:shd w:val="clear" w:color="auto" w:fill="auto"/>
            <w:vAlign w:val="center"/>
          </w:tcPr>
          <w:p w14:paraId="29D518A6"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0.41</w:t>
            </w:r>
          </w:p>
        </w:tc>
        <w:tc>
          <w:tcPr>
            <w:tcW w:w="737" w:type="dxa"/>
          </w:tcPr>
          <w:p w14:paraId="6F1F5525"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.698</w:t>
            </w:r>
          </w:p>
        </w:tc>
      </w:tr>
      <w:tr w:rsidR="00C13A7C" w:rsidRPr="00C13A7C" w14:paraId="032C1F80" w14:textId="77777777" w:rsidTr="005149E4">
        <w:trPr>
          <w:trHeight w:val="284"/>
        </w:trPr>
        <w:tc>
          <w:tcPr>
            <w:tcW w:w="1979" w:type="dxa"/>
            <w:tcBorders>
              <w:bottom w:val="single" w:sz="4" w:space="0" w:color="auto"/>
            </w:tcBorders>
            <w:shd w:val="clear" w:color="auto" w:fill="auto"/>
            <w:vAlign w:val="center"/>
          </w:tcPr>
          <w:p w14:paraId="7AF3694F"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671BFFB9"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382E3825"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602CB869"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-0.06</w:t>
            </w:r>
          </w:p>
        </w:tc>
        <w:tc>
          <w:tcPr>
            <w:tcW w:w="1066" w:type="dxa"/>
            <w:tcBorders>
              <w:bottom w:val="single" w:sz="4" w:space="0" w:color="auto"/>
            </w:tcBorders>
            <w:shd w:val="clear" w:color="auto" w:fill="auto"/>
            <w:vAlign w:val="center"/>
          </w:tcPr>
          <w:p w14:paraId="2EAB6D3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-0.57</w:t>
            </w:r>
          </w:p>
        </w:tc>
        <w:tc>
          <w:tcPr>
            <w:tcW w:w="1066" w:type="dxa"/>
            <w:tcBorders>
              <w:bottom w:val="single" w:sz="4" w:space="0" w:color="auto"/>
            </w:tcBorders>
            <w:shd w:val="clear" w:color="auto" w:fill="auto"/>
            <w:vAlign w:val="center"/>
          </w:tcPr>
          <w:p w14:paraId="018A6F8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0.44</w:t>
            </w:r>
          </w:p>
        </w:tc>
        <w:tc>
          <w:tcPr>
            <w:tcW w:w="737" w:type="dxa"/>
            <w:tcBorders>
              <w:bottom w:val="single" w:sz="4" w:space="0" w:color="auto"/>
            </w:tcBorders>
          </w:tcPr>
          <w:p w14:paraId="36E4D0D4"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.801</w:t>
            </w:r>
          </w:p>
        </w:tc>
      </w:tr>
      <w:tr w:rsidR="00C13A7C" w:rsidRPr="00C13A7C" w14:paraId="1E65DEE0" w14:textId="77777777" w:rsidTr="005149E4">
        <w:trPr>
          <w:trHeight w:val="284"/>
        </w:trPr>
        <w:tc>
          <w:tcPr>
            <w:tcW w:w="1979" w:type="dxa"/>
            <w:tcBorders>
              <w:top w:val="single" w:sz="4" w:space="0" w:color="auto"/>
            </w:tcBorders>
            <w:shd w:val="clear" w:color="auto" w:fill="auto"/>
            <w:vAlign w:val="center"/>
          </w:tcPr>
          <w:p w14:paraId="4EC11F35"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lang w:val="en-GB"/>
              </w:rPr>
              <w:t xml:space="preserve">Right </w:t>
            </w:r>
            <w:proofErr w:type="spellStart"/>
            <w:r w:rsidRPr="00C13A7C">
              <w:rPr>
                <w:rFonts w:ascii="Times New Roman" w:hAnsi="Times New Roman"/>
                <w:lang w:val="en-GB"/>
              </w:rPr>
              <w:t>accumbens</w:t>
            </w:r>
            <w:proofErr w:type="spellEnd"/>
          </w:p>
        </w:tc>
        <w:tc>
          <w:tcPr>
            <w:tcW w:w="2154" w:type="dxa"/>
            <w:tcBorders>
              <w:top w:val="single" w:sz="4" w:space="0" w:color="auto"/>
            </w:tcBorders>
            <w:vAlign w:val="center"/>
          </w:tcPr>
          <w:p w14:paraId="61D70673" w14:textId="77777777" w:rsidR="00C13A7C" w:rsidRPr="00C13A7C" w:rsidRDefault="00C13A7C" w:rsidP="00C13A7C">
            <w:pPr>
              <w:spacing w:after="0" w:line="240" w:lineRule="auto"/>
              <w:rPr>
                <w:rFonts w:ascii="Times New Roman" w:hAnsi="Times New Roman"/>
                <w:color w:val="000000"/>
                <w:lang w:val="en-GB"/>
              </w:rPr>
            </w:pPr>
            <w:proofErr w:type="gramStart"/>
            <w:r w:rsidRPr="00C13A7C">
              <w:rPr>
                <w:rFonts w:ascii="Times New Roman" w:hAnsi="Times New Roman"/>
                <w:i/>
                <w:iCs/>
                <w:color w:val="000000"/>
                <w:lang w:val="en-GB"/>
              </w:rPr>
              <w:t>F</w:t>
            </w:r>
            <w:r w:rsidRPr="00C13A7C">
              <w:rPr>
                <w:rFonts w:ascii="Times New Roman" w:hAnsi="Times New Roman"/>
                <w:color w:val="000000"/>
                <w:lang w:val="en-GB"/>
              </w:rPr>
              <w:t>(</w:t>
            </w:r>
            <w:proofErr w:type="gramEnd"/>
            <w:r w:rsidRPr="00C13A7C">
              <w:rPr>
                <w:rFonts w:ascii="Times New Roman" w:hAnsi="Times New Roman"/>
                <w:color w:val="000000"/>
                <w:lang w:val="en-GB"/>
              </w:rPr>
              <w:t xml:space="preserve">2,96)=0.11, </w:t>
            </w:r>
            <w:r w:rsidRPr="00C13A7C">
              <w:rPr>
                <w:rFonts w:ascii="Times New Roman" w:hAnsi="Times New Roman"/>
                <w:i/>
                <w:iCs/>
                <w:color w:val="000000"/>
                <w:lang w:val="en-GB"/>
              </w:rPr>
              <w:t>p</w:t>
            </w:r>
            <w:r w:rsidRPr="00C13A7C">
              <w:rPr>
                <w:rFonts w:ascii="Times New Roman" w:hAnsi="Times New Roman"/>
                <w:color w:val="000000"/>
                <w:lang w:val="en-GB"/>
              </w:rPr>
              <w:t>=.896</w:t>
            </w:r>
          </w:p>
        </w:tc>
        <w:tc>
          <w:tcPr>
            <w:tcW w:w="1109" w:type="dxa"/>
            <w:tcBorders>
              <w:top w:val="single" w:sz="4" w:space="0" w:color="auto"/>
            </w:tcBorders>
            <w:shd w:val="clear" w:color="auto" w:fill="auto"/>
            <w:vAlign w:val="center"/>
          </w:tcPr>
          <w:p w14:paraId="111F6497"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top w:val="single" w:sz="4" w:space="0" w:color="auto"/>
            </w:tcBorders>
            <w:shd w:val="clear" w:color="auto" w:fill="auto"/>
            <w:vAlign w:val="center"/>
          </w:tcPr>
          <w:p w14:paraId="7C629D2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-0.08</w:t>
            </w:r>
          </w:p>
        </w:tc>
        <w:tc>
          <w:tcPr>
            <w:tcW w:w="1066" w:type="dxa"/>
            <w:tcBorders>
              <w:top w:val="single" w:sz="4" w:space="0" w:color="auto"/>
            </w:tcBorders>
            <w:shd w:val="clear" w:color="auto" w:fill="auto"/>
            <w:vAlign w:val="center"/>
          </w:tcPr>
          <w:p w14:paraId="6E3449D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-0.52</w:t>
            </w:r>
          </w:p>
        </w:tc>
        <w:tc>
          <w:tcPr>
            <w:tcW w:w="1066" w:type="dxa"/>
            <w:tcBorders>
              <w:top w:val="single" w:sz="4" w:space="0" w:color="auto"/>
            </w:tcBorders>
            <w:shd w:val="clear" w:color="auto" w:fill="auto"/>
            <w:vAlign w:val="center"/>
          </w:tcPr>
          <w:p w14:paraId="6700D6F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0.37</w:t>
            </w:r>
          </w:p>
        </w:tc>
        <w:tc>
          <w:tcPr>
            <w:tcW w:w="737" w:type="dxa"/>
            <w:tcBorders>
              <w:top w:val="single" w:sz="4" w:space="0" w:color="auto"/>
            </w:tcBorders>
          </w:tcPr>
          <w:p w14:paraId="26441EFF"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.736</w:t>
            </w:r>
          </w:p>
        </w:tc>
      </w:tr>
      <w:tr w:rsidR="00C13A7C" w:rsidRPr="00C13A7C" w14:paraId="103CF4D7" w14:textId="77777777" w:rsidTr="005149E4">
        <w:trPr>
          <w:trHeight w:val="284"/>
        </w:trPr>
        <w:tc>
          <w:tcPr>
            <w:tcW w:w="1979" w:type="dxa"/>
            <w:shd w:val="clear" w:color="auto" w:fill="auto"/>
            <w:vAlign w:val="center"/>
          </w:tcPr>
          <w:p w14:paraId="452400BB" w14:textId="77777777" w:rsidR="00C13A7C" w:rsidRPr="00C13A7C" w:rsidRDefault="00C13A7C" w:rsidP="00C13A7C">
            <w:pPr>
              <w:spacing w:after="0" w:line="240" w:lineRule="auto"/>
              <w:rPr>
                <w:rFonts w:ascii="Times New Roman" w:hAnsi="Times New Roman"/>
                <w:lang w:val="en-GB"/>
              </w:rPr>
            </w:pPr>
          </w:p>
        </w:tc>
        <w:tc>
          <w:tcPr>
            <w:tcW w:w="2154" w:type="dxa"/>
            <w:vAlign w:val="center"/>
          </w:tcPr>
          <w:p w14:paraId="113CD91B" w14:textId="77777777" w:rsidR="00C13A7C" w:rsidRPr="00C13A7C" w:rsidRDefault="00C13A7C" w:rsidP="00C13A7C">
            <w:pPr>
              <w:spacing w:after="0" w:line="240" w:lineRule="auto"/>
              <w:rPr>
                <w:rFonts w:ascii="Times New Roman" w:hAnsi="Times New Roman"/>
                <w:color w:val="5B9BD5"/>
                <w:lang w:val="en-GB"/>
              </w:rPr>
            </w:pPr>
          </w:p>
        </w:tc>
        <w:tc>
          <w:tcPr>
            <w:tcW w:w="1109" w:type="dxa"/>
            <w:shd w:val="clear" w:color="auto" w:fill="auto"/>
            <w:vAlign w:val="center"/>
          </w:tcPr>
          <w:p w14:paraId="6661AC1C"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5B9BD5"/>
                <w:lang w:val="en-GB"/>
              </w:rPr>
              <w:t>HC</w:t>
            </w:r>
            <w:r w:rsidRPr="00C13A7C">
              <w:rPr>
                <w:rFonts w:ascii="Times New Roman" w:hAnsi="Times New Roman"/>
                <w:lang w:val="en-GB"/>
              </w:rPr>
              <w:t xml:space="preserve"> &lt; </w:t>
            </w:r>
            <w:r w:rsidRPr="00C13A7C">
              <w:rPr>
                <w:rFonts w:ascii="Times New Roman" w:hAnsi="Times New Roman"/>
                <w:color w:val="FFC000"/>
                <w:lang w:val="en-GB"/>
              </w:rPr>
              <w:t>UR</w:t>
            </w:r>
          </w:p>
        </w:tc>
        <w:tc>
          <w:tcPr>
            <w:tcW w:w="808" w:type="dxa"/>
            <w:shd w:val="clear" w:color="auto" w:fill="auto"/>
            <w:vAlign w:val="center"/>
          </w:tcPr>
          <w:p w14:paraId="4C149D1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0.04</w:t>
            </w:r>
          </w:p>
        </w:tc>
        <w:tc>
          <w:tcPr>
            <w:tcW w:w="1066" w:type="dxa"/>
            <w:shd w:val="clear" w:color="auto" w:fill="auto"/>
            <w:vAlign w:val="center"/>
          </w:tcPr>
          <w:p w14:paraId="4DDA686C"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-0.48</w:t>
            </w:r>
          </w:p>
        </w:tc>
        <w:tc>
          <w:tcPr>
            <w:tcW w:w="1066" w:type="dxa"/>
            <w:shd w:val="clear" w:color="auto" w:fill="auto"/>
            <w:vAlign w:val="center"/>
          </w:tcPr>
          <w:p w14:paraId="4EE4C981"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0.55</w:t>
            </w:r>
          </w:p>
        </w:tc>
        <w:tc>
          <w:tcPr>
            <w:tcW w:w="737" w:type="dxa"/>
          </w:tcPr>
          <w:p w14:paraId="3A1344A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.892</w:t>
            </w:r>
          </w:p>
        </w:tc>
      </w:tr>
      <w:tr w:rsidR="00C13A7C" w:rsidRPr="00C13A7C" w14:paraId="3298CE61" w14:textId="77777777" w:rsidTr="005149E4">
        <w:trPr>
          <w:trHeight w:val="284"/>
        </w:trPr>
        <w:tc>
          <w:tcPr>
            <w:tcW w:w="1979" w:type="dxa"/>
            <w:tcBorders>
              <w:bottom w:val="single" w:sz="4" w:space="0" w:color="auto"/>
            </w:tcBorders>
            <w:shd w:val="clear" w:color="auto" w:fill="auto"/>
            <w:vAlign w:val="center"/>
          </w:tcPr>
          <w:p w14:paraId="0D89847F" w14:textId="77777777" w:rsidR="00C13A7C" w:rsidRPr="00C13A7C" w:rsidRDefault="00C13A7C" w:rsidP="00C13A7C">
            <w:pPr>
              <w:spacing w:after="0" w:line="240" w:lineRule="auto"/>
              <w:rPr>
                <w:rFonts w:ascii="Times New Roman" w:hAnsi="Times New Roman"/>
                <w:lang w:val="en-GB"/>
              </w:rPr>
            </w:pPr>
          </w:p>
        </w:tc>
        <w:tc>
          <w:tcPr>
            <w:tcW w:w="2154" w:type="dxa"/>
            <w:tcBorders>
              <w:bottom w:val="single" w:sz="4" w:space="0" w:color="auto"/>
            </w:tcBorders>
            <w:vAlign w:val="center"/>
          </w:tcPr>
          <w:p w14:paraId="6FACABF0" w14:textId="77777777" w:rsidR="00C13A7C" w:rsidRPr="00C13A7C" w:rsidRDefault="00C13A7C" w:rsidP="00C13A7C">
            <w:pPr>
              <w:spacing w:after="0" w:line="240" w:lineRule="auto"/>
              <w:rPr>
                <w:rFonts w:ascii="Times New Roman" w:hAnsi="Times New Roman"/>
                <w:color w:val="FFC000"/>
                <w:lang w:val="en-GB"/>
              </w:rPr>
            </w:pPr>
          </w:p>
        </w:tc>
        <w:tc>
          <w:tcPr>
            <w:tcW w:w="1109" w:type="dxa"/>
            <w:tcBorders>
              <w:bottom w:val="single" w:sz="4" w:space="0" w:color="auto"/>
            </w:tcBorders>
            <w:shd w:val="clear" w:color="auto" w:fill="auto"/>
            <w:vAlign w:val="center"/>
          </w:tcPr>
          <w:p w14:paraId="4E4D120B" w14:textId="77777777" w:rsidR="00C13A7C" w:rsidRPr="00C13A7C" w:rsidRDefault="00C13A7C" w:rsidP="00C13A7C">
            <w:pPr>
              <w:spacing w:after="0" w:line="240" w:lineRule="auto"/>
              <w:jc w:val="center"/>
              <w:rPr>
                <w:rFonts w:ascii="Times New Roman" w:hAnsi="Times New Roman"/>
                <w:color w:val="FFC000"/>
                <w:lang w:val="en-GB"/>
              </w:rPr>
            </w:pPr>
            <w:r w:rsidRPr="00C13A7C">
              <w:rPr>
                <w:rFonts w:ascii="Times New Roman" w:hAnsi="Times New Roman"/>
                <w:color w:val="FFC000"/>
                <w:lang w:val="en-GB"/>
              </w:rPr>
              <w:t>UR</w:t>
            </w:r>
            <w:r w:rsidRPr="00C13A7C">
              <w:rPr>
                <w:rFonts w:ascii="Times New Roman" w:hAnsi="Times New Roman"/>
                <w:lang w:val="en-GB"/>
              </w:rPr>
              <w:t xml:space="preserve"> &gt; </w:t>
            </w:r>
            <w:r w:rsidRPr="00C13A7C">
              <w:rPr>
                <w:rFonts w:ascii="Times New Roman" w:hAnsi="Times New Roman"/>
                <w:color w:val="70AD47"/>
                <w:lang w:val="en-GB"/>
              </w:rPr>
              <w:t>CD</w:t>
            </w:r>
          </w:p>
        </w:tc>
        <w:tc>
          <w:tcPr>
            <w:tcW w:w="808" w:type="dxa"/>
            <w:tcBorders>
              <w:bottom w:val="single" w:sz="4" w:space="0" w:color="auto"/>
            </w:tcBorders>
            <w:shd w:val="clear" w:color="auto" w:fill="auto"/>
            <w:vAlign w:val="center"/>
          </w:tcPr>
          <w:p w14:paraId="7DBA139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-0.11</w:t>
            </w:r>
          </w:p>
        </w:tc>
        <w:tc>
          <w:tcPr>
            <w:tcW w:w="1066" w:type="dxa"/>
            <w:tcBorders>
              <w:bottom w:val="single" w:sz="4" w:space="0" w:color="auto"/>
            </w:tcBorders>
            <w:shd w:val="clear" w:color="auto" w:fill="auto"/>
            <w:vAlign w:val="center"/>
          </w:tcPr>
          <w:p w14:paraId="668DD79A"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-0.62</w:t>
            </w:r>
          </w:p>
        </w:tc>
        <w:tc>
          <w:tcPr>
            <w:tcW w:w="1066" w:type="dxa"/>
            <w:tcBorders>
              <w:bottom w:val="single" w:sz="4" w:space="0" w:color="auto"/>
            </w:tcBorders>
            <w:shd w:val="clear" w:color="auto" w:fill="auto"/>
            <w:vAlign w:val="center"/>
          </w:tcPr>
          <w:p w14:paraId="6A9509AE"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0.39</w:t>
            </w:r>
          </w:p>
        </w:tc>
        <w:tc>
          <w:tcPr>
            <w:tcW w:w="737" w:type="dxa"/>
            <w:tcBorders>
              <w:bottom w:val="single" w:sz="4" w:space="0" w:color="auto"/>
            </w:tcBorders>
          </w:tcPr>
          <w:p w14:paraId="72A15723" w14:textId="77777777" w:rsidR="00C13A7C" w:rsidRPr="00C13A7C" w:rsidRDefault="00C13A7C" w:rsidP="00C13A7C">
            <w:pPr>
              <w:spacing w:after="0" w:line="240" w:lineRule="auto"/>
              <w:jc w:val="center"/>
              <w:rPr>
                <w:rFonts w:ascii="Times New Roman" w:hAnsi="Times New Roman"/>
                <w:lang w:val="en-GB"/>
              </w:rPr>
            </w:pPr>
            <w:r w:rsidRPr="00C13A7C">
              <w:rPr>
                <w:rFonts w:ascii="Times New Roman" w:hAnsi="Times New Roman"/>
                <w:lang w:val="en-GB"/>
              </w:rPr>
              <w:t>.660</w:t>
            </w:r>
          </w:p>
        </w:tc>
      </w:tr>
    </w:tbl>
    <w:p w14:paraId="55FE6325" w14:textId="77777777" w:rsidR="00C13A7C" w:rsidRDefault="00C13A7C" w:rsidP="00C13A7C">
      <w:pPr>
        <w:spacing w:after="0"/>
        <w:rPr>
          <w:rFonts w:ascii="Times New Roman" w:hAnsi="Times New Roman"/>
          <w:i/>
          <w:iCs/>
          <w:lang w:val="en-GB"/>
        </w:rPr>
      </w:pPr>
    </w:p>
    <w:p w14:paraId="2B323209" w14:textId="6DD315F6" w:rsidR="00C13A7C" w:rsidRPr="00C13A7C" w:rsidRDefault="00C13A7C" w:rsidP="00C13A7C">
      <w:pPr>
        <w:spacing w:after="0"/>
        <w:rPr>
          <w:rFonts w:ascii="Times New Roman" w:hAnsi="Times New Roman"/>
          <w:lang w:val="en-GB"/>
        </w:rPr>
      </w:pPr>
      <w:r w:rsidRPr="00C13A7C">
        <w:rPr>
          <w:rFonts w:ascii="Times New Roman" w:hAnsi="Times New Roman"/>
          <w:i/>
          <w:iCs/>
          <w:lang w:val="en-GB"/>
        </w:rPr>
        <w:t>Note.</w:t>
      </w:r>
      <w:r w:rsidRPr="00C13A7C">
        <w:rPr>
          <w:rFonts w:ascii="Times New Roman" w:hAnsi="Times New Roman"/>
          <w:lang w:val="en-GB"/>
        </w:rPr>
        <w:t xml:space="preserve"> The greater than/less than symbol and the sign of the effect size indicate the direction of the effect. A positive effect size reflects that the respective region is larger in the second group (e.g. CD in the case of HC – CD) whereas a negative effect size indicates that the region is smaller in the second group. Significant differences are marked in bold. </w:t>
      </w:r>
      <w:r w:rsidRPr="00C13A7C">
        <w:rPr>
          <w:rFonts w:ascii="Times New Roman" w:hAnsi="Times New Roman"/>
          <w:i/>
          <w:iCs/>
          <w:lang w:val="en-GB"/>
        </w:rPr>
        <w:t>p</w:t>
      </w:r>
      <w:r w:rsidRPr="00C13A7C">
        <w:rPr>
          <w:rFonts w:ascii="Times New Roman" w:hAnsi="Times New Roman"/>
          <w:lang w:val="en-GB"/>
        </w:rPr>
        <w:t xml:space="preserve">-values are not corrected for multiple comparisons. Key: CD = Conduct Disorder; HC = healthy controls; UR = unaffected relatives; </w:t>
      </w:r>
      <w:r w:rsidRPr="00C13A7C">
        <w:rPr>
          <w:rFonts w:ascii="Times New Roman" w:hAnsi="Times New Roman"/>
          <w:i/>
          <w:iCs/>
          <w:lang w:val="en-GB"/>
        </w:rPr>
        <w:t>g</w:t>
      </w:r>
      <w:r w:rsidRPr="00C13A7C">
        <w:rPr>
          <w:rFonts w:ascii="Times New Roman" w:hAnsi="Times New Roman"/>
          <w:lang w:val="en-GB"/>
        </w:rPr>
        <w:t xml:space="preserve"> = Hedge’s </w:t>
      </w:r>
      <w:r w:rsidRPr="00C13A7C">
        <w:rPr>
          <w:rFonts w:ascii="Times New Roman" w:hAnsi="Times New Roman"/>
          <w:i/>
          <w:iCs/>
          <w:lang w:val="en-GB"/>
        </w:rPr>
        <w:t>g</w:t>
      </w:r>
      <w:r w:rsidRPr="00C13A7C">
        <w:rPr>
          <w:rFonts w:ascii="Times New Roman" w:hAnsi="Times New Roman"/>
          <w:lang w:val="en-GB"/>
        </w:rPr>
        <w:t xml:space="preserve">; 95% </w:t>
      </w:r>
      <w:proofErr w:type="spellStart"/>
      <w:r w:rsidRPr="00C13A7C">
        <w:rPr>
          <w:rFonts w:ascii="Times New Roman" w:hAnsi="Times New Roman"/>
          <w:lang w:val="en-GB"/>
        </w:rPr>
        <w:t>CI</w:t>
      </w:r>
      <w:r w:rsidRPr="00C13A7C">
        <w:rPr>
          <w:rFonts w:ascii="Times New Roman" w:hAnsi="Times New Roman"/>
          <w:vertAlign w:val="subscript"/>
          <w:lang w:val="en-GB"/>
        </w:rPr>
        <w:t>l</w:t>
      </w:r>
      <w:proofErr w:type="spellEnd"/>
      <w:r w:rsidRPr="00C13A7C">
        <w:rPr>
          <w:rFonts w:ascii="Times New Roman" w:hAnsi="Times New Roman"/>
          <w:lang w:val="en-GB"/>
        </w:rPr>
        <w:t>/</w:t>
      </w:r>
      <w:proofErr w:type="spellStart"/>
      <w:r w:rsidRPr="00C13A7C">
        <w:rPr>
          <w:rFonts w:ascii="Times New Roman" w:hAnsi="Times New Roman"/>
          <w:lang w:val="en-GB"/>
        </w:rPr>
        <w:t>CI</w:t>
      </w:r>
      <w:r w:rsidRPr="00C13A7C">
        <w:rPr>
          <w:rFonts w:ascii="Times New Roman" w:hAnsi="Times New Roman"/>
          <w:vertAlign w:val="subscript"/>
          <w:lang w:val="en-GB"/>
        </w:rPr>
        <w:t>u</w:t>
      </w:r>
      <w:proofErr w:type="spellEnd"/>
      <w:r w:rsidRPr="00C13A7C">
        <w:rPr>
          <w:rFonts w:ascii="Times New Roman" w:hAnsi="Times New Roman"/>
          <w:lang w:val="en-GB"/>
        </w:rPr>
        <w:t xml:space="preserve"> = lower and upper 95% confidence intervals of </w:t>
      </w:r>
      <w:r w:rsidRPr="00C13A7C">
        <w:rPr>
          <w:rFonts w:ascii="Times New Roman" w:hAnsi="Times New Roman"/>
          <w:i/>
          <w:iCs/>
          <w:lang w:val="en-GB"/>
        </w:rPr>
        <w:t>g</w:t>
      </w:r>
      <w:r w:rsidRPr="00C13A7C">
        <w:rPr>
          <w:rFonts w:ascii="Times New Roman" w:hAnsi="Times New Roman"/>
          <w:lang w:val="en-GB"/>
        </w:rPr>
        <w:t xml:space="preserve">. </w:t>
      </w:r>
    </w:p>
    <w:p w14:paraId="3FB65218" w14:textId="77777777" w:rsidR="00C13A7C" w:rsidRPr="00C13A7C" w:rsidRDefault="00C13A7C" w:rsidP="00C13A7C">
      <w:pPr>
        <w:spacing w:after="0" w:line="240" w:lineRule="auto"/>
        <w:rPr>
          <w:rFonts w:ascii="Times New Roman" w:hAnsi="Times New Roman"/>
          <w:lang w:val="en-GB"/>
        </w:rPr>
      </w:pPr>
      <w:r w:rsidRPr="00C13A7C">
        <w:rPr>
          <w:rFonts w:ascii="Times New Roman" w:hAnsi="Times New Roman"/>
          <w:noProof/>
          <w:lang w:val="en-GB"/>
        </w:rPr>
        <w:lastRenderedPageBreak/>
        <w:drawing>
          <wp:inline distT="0" distB="0" distL="0" distR="0" wp14:anchorId="23AEFEC1" wp14:editId="0B700177">
            <wp:extent cx="2716823" cy="4262261"/>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25600" cy="4276031"/>
                    </a:xfrm>
                    <a:prstGeom prst="rect">
                      <a:avLst/>
                    </a:prstGeom>
                  </pic:spPr>
                </pic:pic>
              </a:graphicData>
            </a:graphic>
          </wp:inline>
        </w:drawing>
      </w:r>
    </w:p>
    <w:p w14:paraId="49826E1F" w14:textId="77777777" w:rsidR="00C13A7C" w:rsidRDefault="00C13A7C" w:rsidP="00C13A7C">
      <w:pPr>
        <w:spacing w:after="0" w:line="240" w:lineRule="auto"/>
        <w:rPr>
          <w:rFonts w:ascii="Times New Roman" w:hAnsi="Times New Roman"/>
          <w:i/>
          <w:iCs/>
          <w:lang w:val="en-GB"/>
        </w:rPr>
      </w:pPr>
    </w:p>
    <w:p w14:paraId="50783FDB" w14:textId="4A235BB8" w:rsidR="00C13A7C" w:rsidRPr="00C13A7C" w:rsidRDefault="00C13A7C" w:rsidP="00C13A7C">
      <w:pPr>
        <w:spacing w:after="0" w:line="240" w:lineRule="auto"/>
        <w:rPr>
          <w:rFonts w:ascii="Times New Roman" w:hAnsi="Times New Roman"/>
          <w:lang w:val="en-GB"/>
        </w:rPr>
      </w:pPr>
      <w:r w:rsidRPr="00C13A7C">
        <w:rPr>
          <w:rFonts w:ascii="Times New Roman" w:hAnsi="Times New Roman"/>
          <w:i/>
          <w:iCs/>
          <w:lang w:val="en-GB"/>
        </w:rPr>
        <w:t>Supplementary Figure 1.</w:t>
      </w:r>
      <w:r w:rsidRPr="00C13A7C">
        <w:rPr>
          <w:rFonts w:ascii="Times New Roman" w:hAnsi="Times New Roman"/>
          <w:lang w:val="en-GB"/>
        </w:rPr>
        <w:t xml:space="preserve"> Post-hoc group comparisons for left thalamus volume (shown in red in the top panel which displays a coronal view of the brain). Error bars represent standard errors and </w:t>
      </w:r>
      <w:r w:rsidRPr="00C13A7C">
        <w:rPr>
          <w:rFonts w:ascii="Times New Roman" w:hAnsi="Times New Roman"/>
          <w:i/>
          <w:iCs/>
          <w:lang w:val="en-GB"/>
        </w:rPr>
        <w:t>p</w:t>
      </w:r>
      <w:r w:rsidRPr="00C13A7C">
        <w:rPr>
          <w:rFonts w:ascii="Times New Roman" w:hAnsi="Times New Roman"/>
          <w:lang w:val="en-GB"/>
        </w:rPr>
        <w:t>-values are uncorrected. HC = healthy controls; UR = unaffected relatives; CD = Conduct Disorder.</w:t>
      </w:r>
    </w:p>
    <w:p w14:paraId="36BCDF57" w14:textId="77777777" w:rsidR="00C13A7C" w:rsidRPr="00C13A7C" w:rsidRDefault="00C13A7C" w:rsidP="00C13A7C">
      <w:pPr>
        <w:spacing w:after="0" w:line="240" w:lineRule="auto"/>
        <w:rPr>
          <w:rFonts w:ascii="Times New Roman" w:hAnsi="Times New Roman"/>
          <w:lang w:val="en-GB"/>
        </w:rPr>
      </w:pPr>
    </w:p>
    <w:p w14:paraId="06D0EB52" w14:textId="34B4E4C9" w:rsidR="00C13A7C" w:rsidRPr="00C13A7C" w:rsidRDefault="00C13A7C" w:rsidP="00C13A7C">
      <w:pPr>
        <w:spacing w:after="0" w:line="480" w:lineRule="auto"/>
        <w:rPr>
          <w:rFonts w:ascii="Times New Roman" w:hAnsi="Times New Roman"/>
          <w:b/>
          <w:bCs/>
          <w:lang w:val="en-GB"/>
        </w:rPr>
      </w:pPr>
      <w:r w:rsidRPr="00C13A7C">
        <w:rPr>
          <w:rFonts w:ascii="Times New Roman" w:hAnsi="Times New Roman"/>
          <w:b/>
          <w:bCs/>
          <w:lang w:val="en-GB"/>
        </w:rPr>
        <w:t>References</w:t>
      </w:r>
    </w:p>
    <w:p w14:paraId="11843A77"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Cardinale, E. M., &amp; Marsh, A. A. (2020). The reliability and validity of the inventory of callous unemotional traits: A meta-analytic review. </w:t>
      </w:r>
      <w:r w:rsidRPr="00B51419">
        <w:rPr>
          <w:rFonts w:ascii="Times New Roman" w:hAnsi="Times New Roman"/>
          <w:i/>
          <w:iCs/>
          <w:lang w:val="en-GB"/>
        </w:rPr>
        <w:t>Assessment</w:t>
      </w:r>
      <w:r w:rsidRPr="00B51419">
        <w:rPr>
          <w:rFonts w:ascii="Times New Roman" w:hAnsi="Times New Roman"/>
          <w:lang w:val="en-GB"/>
        </w:rPr>
        <w:t xml:space="preserve">, </w:t>
      </w:r>
      <w:r w:rsidRPr="00B51419">
        <w:rPr>
          <w:rFonts w:ascii="Times New Roman" w:hAnsi="Times New Roman"/>
          <w:i/>
          <w:iCs/>
          <w:lang w:val="en-GB"/>
        </w:rPr>
        <w:t>27</w:t>
      </w:r>
      <w:r w:rsidRPr="00B51419">
        <w:rPr>
          <w:rFonts w:ascii="Times New Roman" w:hAnsi="Times New Roman"/>
          <w:lang w:val="en-GB"/>
        </w:rPr>
        <w:t>(1), 57–71. https://doi.org/10.1177/1073191117747392</w:t>
      </w:r>
    </w:p>
    <w:p w14:paraId="058F3394" w14:textId="77777777" w:rsidR="00B51419" w:rsidRPr="00B51419" w:rsidRDefault="00B51419" w:rsidP="00B51419">
      <w:pPr>
        <w:spacing w:after="0" w:line="240" w:lineRule="auto"/>
        <w:ind w:left="720" w:hanging="720"/>
        <w:rPr>
          <w:rFonts w:ascii="Times New Roman" w:eastAsia="Times New Roman" w:hAnsi="Times New Roman"/>
          <w:color w:val="000000"/>
          <w:lang w:val="en-GB" w:eastAsia="it-IT"/>
        </w:rPr>
      </w:pPr>
      <w:r w:rsidRPr="00B51419">
        <w:rPr>
          <w:rFonts w:ascii="Times New Roman" w:hAnsi="Times New Roman"/>
          <w:lang w:val="en-GB"/>
        </w:rPr>
        <w:t xml:space="preserve">Cohen, J. (1992). A power primer. </w:t>
      </w:r>
      <w:r w:rsidRPr="00B51419">
        <w:rPr>
          <w:rFonts w:ascii="Times New Roman" w:hAnsi="Times New Roman"/>
          <w:i/>
          <w:iCs/>
          <w:lang w:val="en-GB"/>
        </w:rPr>
        <w:t>Psychological Bulletin</w:t>
      </w:r>
      <w:r w:rsidRPr="00B51419">
        <w:rPr>
          <w:rFonts w:ascii="Times New Roman" w:hAnsi="Times New Roman"/>
          <w:lang w:val="en-GB"/>
        </w:rPr>
        <w:t xml:space="preserve">, </w:t>
      </w:r>
      <w:r w:rsidRPr="00B51419">
        <w:rPr>
          <w:rFonts w:ascii="Times New Roman" w:hAnsi="Times New Roman"/>
          <w:i/>
          <w:iCs/>
          <w:lang w:val="en-GB"/>
        </w:rPr>
        <w:t>112</w:t>
      </w:r>
      <w:r w:rsidRPr="00B51419">
        <w:rPr>
          <w:rFonts w:ascii="Times New Roman" w:hAnsi="Times New Roman"/>
          <w:lang w:val="en-GB"/>
        </w:rPr>
        <w:t>(1), 155–159. doi:10.1037/0033-2909.112.1.155</w:t>
      </w:r>
    </w:p>
    <w:p w14:paraId="22216E4B" w14:textId="527A36E0"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Colins, O. F., </w:t>
      </w:r>
      <w:proofErr w:type="spellStart"/>
      <w:r w:rsidRPr="00B51419">
        <w:rPr>
          <w:rFonts w:ascii="Times New Roman" w:hAnsi="Times New Roman"/>
          <w:lang w:val="en-GB"/>
        </w:rPr>
        <w:t>Andershed</w:t>
      </w:r>
      <w:proofErr w:type="spellEnd"/>
      <w:r w:rsidRPr="00B51419">
        <w:rPr>
          <w:rFonts w:ascii="Times New Roman" w:hAnsi="Times New Roman"/>
          <w:lang w:val="en-GB"/>
        </w:rPr>
        <w:t xml:space="preserve">, H., Hawes, S. W., </w:t>
      </w:r>
      <w:proofErr w:type="spellStart"/>
      <w:r w:rsidRPr="00B51419">
        <w:rPr>
          <w:rFonts w:ascii="Times New Roman" w:hAnsi="Times New Roman"/>
          <w:lang w:val="en-GB"/>
        </w:rPr>
        <w:t>Bijttebier</w:t>
      </w:r>
      <w:proofErr w:type="spellEnd"/>
      <w:r w:rsidRPr="00B51419">
        <w:rPr>
          <w:rFonts w:ascii="Times New Roman" w:hAnsi="Times New Roman"/>
          <w:lang w:val="en-GB"/>
        </w:rPr>
        <w:t xml:space="preserve">, P., &amp; </w:t>
      </w:r>
      <w:proofErr w:type="spellStart"/>
      <w:r w:rsidRPr="00B51419">
        <w:rPr>
          <w:rFonts w:ascii="Times New Roman" w:hAnsi="Times New Roman"/>
          <w:lang w:val="en-GB"/>
        </w:rPr>
        <w:t>Pardini</w:t>
      </w:r>
      <w:proofErr w:type="spellEnd"/>
      <w:r w:rsidRPr="00B51419">
        <w:rPr>
          <w:rFonts w:ascii="Times New Roman" w:hAnsi="Times New Roman"/>
          <w:lang w:val="en-GB"/>
        </w:rPr>
        <w:t xml:space="preserve">, D. A. (2016). Psychometric properties of the original and short form of the inventory of callous-unemotional traits in detained female adolescents. </w:t>
      </w:r>
      <w:r w:rsidRPr="00B51419">
        <w:rPr>
          <w:rFonts w:ascii="Times New Roman" w:hAnsi="Times New Roman"/>
          <w:i/>
          <w:iCs/>
          <w:lang w:val="en-GB"/>
        </w:rPr>
        <w:t>Child Psychiatry &amp; Human Development</w:t>
      </w:r>
      <w:r w:rsidRPr="00B51419">
        <w:rPr>
          <w:rFonts w:ascii="Times New Roman" w:hAnsi="Times New Roman"/>
          <w:lang w:val="en-GB"/>
        </w:rPr>
        <w:t xml:space="preserve">, </w:t>
      </w:r>
      <w:r w:rsidRPr="00B51419">
        <w:rPr>
          <w:rFonts w:ascii="Times New Roman" w:hAnsi="Times New Roman"/>
          <w:i/>
          <w:iCs/>
          <w:lang w:val="en-GB"/>
        </w:rPr>
        <w:t>47</w:t>
      </w:r>
      <w:r w:rsidRPr="00B51419">
        <w:rPr>
          <w:rFonts w:ascii="Times New Roman" w:hAnsi="Times New Roman"/>
          <w:lang w:val="en-GB"/>
        </w:rPr>
        <w:t>(5), 679–690. https://doi.org/10.1007/s10578-015-0601-8</w:t>
      </w:r>
    </w:p>
    <w:p w14:paraId="7790E72B"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lastRenderedPageBreak/>
        <w:t xml:space="preserve">Colins, O. F., </w:t>
      </w:r>
      <w:proofErr w:type="spellStart"/>
      <w:r w:rsidRPr="00B51419">
        <w:rPr>
          <w:rFonts w:ascii="Times New Roman" w:hAnsi="Times New Roman"/>
          <w:lang w:val="en-GB"/>
        </w:rPr>
        <w:t>Bijttebier</w:t>
      </w:r>
      <w:proofErr w:type="spellEnd"/>
      <w:r w:rsidRPr="00B51419">
        <w:rPr>
          <w:rFonts w:ascii="Times New Roman" w:hAnsi="Times New Roman"/>
          <w:lang w:val="en-GB"/>
        </w:rPr>
        <w:t xml:space="preserve">, P., </w:t>
      </w:r>
      <w:proofErr w:type="spellStart"/>
      <w:r w:rsidRPr="00B51419">
        <w:rPr>
          <w:rFonts w:ascii="Times New Roman" w:hAnsi="Times New Roman"/>
          <w:lang w:val="en-GB"/>
        </w:rPr>
        <w:t>Broekaert</w:t>
      </w:r>
      <w:proofErr w:type="spellEnd"/>
      <w:r w:rsidRPr="00B51419">
        <w:rPr>
          <w:rFonts w:ascii="Times New Roman" w:hAnsi="Times New Roman"/>
          <w:lang w:val="en-GB"/>
        </w:rPr>
        <w:t xml:space="preserve">, E., &amp; </w:t>
      </w:r>
      <w:proofErr w:type="spellStart"/>
      <w:r w:rsidRPr="00B51419">
        <w:rPr>
          <w:rFonts w:ascii="Times New Roman" w:hAnsi="Times New Roman"/>
          <w:lang w:val="en-GB"/>
        </w:rPr>
        <w:t>Andershed</w:t>
      </w:r>
      <w:proofErr w:type="spellEnd"/>
      <w:r w:rsidRPr="00B51419">
        <w:rPr>
          <w:rFonts w:ascii="Times New Roman" w:hAnsi="Times New Roman"/>
          <w:lang w:val="en-GB"/>
        </w:rPr>
        <w:t xml:space="preserve">, H. (2014). Psychopathic-like traits among detained female adolescents: Reliability and validity of the antisocial process screening device and the youth psychopathic traits inventory. </w:t>
      </w:r>
      <w:r w:rsidRPr="00B51419">
        <w:rPr>
          <w:rFonts w:ascii="Times New Roman" w:hAnsi="Times New Roman"/>
          <w:i/>
          <w:iCs/>
          <w:lang w:val="en-GB"/>
        </w:rPr>
        <w:t>Assessment</w:t>
      </w:r>
      <w:r w:rsidRPr="00B51419">
        <w:rPr>
          <w:rFonts w:ascii="Times New Roman" w:hAnsi="Times New Roman"/>
          <w:lang w:val="en-GB"/>
        </w:rPr>
        <w:t xml:space="preserve">, </w:t>
      </w:r>
      <w:r w:rsidRPr="00B51419">
        <w:rPr>
          <w:rFonts w:ascii="Times New Roman" w:hAnsi="Times New Roman"/>
          <w:i/>
          <w:iCs/>
          <w:lang w:val="en-GB"/>
        </w:rPr>
        <w:t>21</w:t>
      </w:r>
      <w:r w:rsidRPr="00B51419">
        <w:rPr>
          <w:rFonts w:ascii="Times New Roman" w:hAnsi="Times New Roman"/>
          <w:lang w:val="en-GB"/>
        </w:rPr>
        <w:t>(2), 195–209. https://doi.org/10.1177/1073191113481997</w:t>
      </w:r>
    </w:p>
    <w:p w14:paraId="0D01581B"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Declercq</w:t>
      </w:r>
      <w:proofErr w:type="spellEnd"/>
      <w:r w:rsidRPr="00B51419">
        <w:rPr>
          <w:rFonts w:ascii="Times New Roman" w:hAnsi="Times New Roman"/>
          <w:lang w:val="en-GB"/>
        </w:rPr>
        <w:t xml:space="preserve">, F., Markey, S., </w:t>
      </w:r>
      <w:proofErr w:type="spellStart"/>
      <w:r w:rsidRPr="00B51419">
        <w:rPr>
          <w:rFonts w:ascii="Times New Roman" w:hAnsi="Times New Roman"/>
          <w:lang w:val="en-GB"/>
        </w:rPr>
        <w:t>Vandist</w:t>
      </w:r>
      <w:proofErr w:type="spellEnd"/>
      <w:r w:rsidRPr="00B51419">
        <w:rPr>
          <w:rFonts w:ascii="Times New Roman" w:hAnsi="Times New Roman"/>
          <w:lang w:val="en-GB"/>
        </w:rPr>
        <w:t xml:space="preserve">, K., &amp; Verhaeghe, P. (2009). The Youth Psychopathic Trait Inventory: Factor structure and antisocial behaviour in non-referred 12–17-year-olds. </w:t>
      </w:r>
      <w:r w:rsidRPr="00B51419">
        <w:rPr>
          <w:rFonts w:ascii="Times New Roman" w:hAnsi="Times New Roman"/>
          <w:i/>
          <w:iCs/>
          <w:lang w:val="en-GB"/>
        </w:rPr>
        <w:t>The Journal of Forensic Psychiatry &amp; Psychology</w:t>
      </w:r>
      <w:r w:rsidRPr="00B51419">
        <w:rPr>
          <w:rFonts w:ascii="Times New Roman" w:hAnsi="Times New Roman"/>
          <w:lang w:val="en-GB"/>
        </w:rPr>
        <w:t xml:space="preserve">, </w:t>
      </w:r>
      <w:r w:rsidRPr="00B51419">
        <w:rPr>
          <w:rFonts w:ascii="Times New Roman" w:hAnsi="Times New Roman"/>
          <w:i/>
          <w:iCs/>
          <w:lang w:val="en-GB"/>
        </w:rPr>
        <w:t>20</w:t>
      </w:r>
      <w:r w:rsidRPr="00B51419">
        <w:rPr>
          <w:rFonts w:ascii="Times New Roman" w:hAnsi="Times New Roman"/>
          <w:lang w:val="en-GB"/>
        </w:rPr>
        <w:t>(4), 577–594. https://doi.org/10.1080/14789940802651757</w:t>
      </w:r>
    </w:p>
    <w:p w14:paraId="079DC47A"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Essau</w:t>
      </w:r>
      <w:proofErr w:type="spellEnd"/>
      <w:r w:rsidRPr="00B51419">
        <w:rPr>
          <w:rFonts w:ascii="Times New Roman" w:hAnsi="Times New Roman"/>
          <w:lang w:val="en-GB"/>
        </w:rPr>
        <w:t xml:space="preserve">, C. A., </w:t>
      </w:r>
      <w:proofErr w:type="spellStart"/>
      <w:r w:rsidRPr="00B51419">
        <w:rPr>
          <w:rFonts w:ascii="Times New Roman" w:hAnsi="Times New Roman"/>
          <w:lang w:val="en-GB"/>
        </w:rPr>
        <w:t>Sasagawa</w:t>
      </w:r>
      <w:proofErr w:type="spellEnd"/>
      <w:r w:rsidRPr="00B51419">
        <w:rPr>
          <w:rFonts w:ascii="Times New Roman" w:hAnsi="Times New Roman"/>
          <w:lang w:val="en-GB"/>
        </w:rPr>
        <w:t xml:space="preserve">, S., &amp; Frick, P. J. (2006). Callous-unemotional traits in a community sample of adolescents. </w:t>
      </w:r>
      <w:r w:rsidRPr="00B51419">
        <w:rPr>
          <w:rFonts w:ascii="Times New Roman" w:hAnsi="Times New Roman"/>
          <w:i/>
          <w:iCs/>
          <w:lang w:val="en-GB"/>
        </w:rPr>
        <w:t>Assessment</w:t>
      </w:r>
      <w:r w:rsidRPr="00B51419">
        <w:rPr>
          <w:rFonts w:ascii="Times New Roman" w:hAnsi="Times New Roman"/>
          <w:lang w:val="en-GB"/>
        </w:rPr>
        <w:t xml:space="preserve">, </w:t>
      </w:r>
      <w:r w:rsidRPr="00B51419">
        <w:rPr>
          <w:rFonts w:ascii="Times New Roman" w:hAnsi="Times New Roman"/>
          <w:i/>
          <w:iCs/>
          <w:lang w:val="en-GB"/>
        </w:rPr>
        <w:t>13</w:t>
      </w:r>
      <w:r w:rsidRPr="00B51419">
        <w:rPr>
          <w:rFonts w:ascii="Times New Roman" w:hAnsi="Times New Roman"/>
          <w:lang w:val="en-GB"/>
        </w:rPr>
        <w:t>(4), 454–469. https://doi.org/10.1177/1073191106287354</w:t>
      </w:r>
    </w:p>
    <w:p w14:paraId="5FA76FED"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Hedges, L. &amp; Olkin, I. (1985). </w:t>
      </w:r>
      <w:r w:rsidRPr="00B51419">
        <w:rPr>
          <w:rFonts w:ascii="Times New Roman" w:hAnsi="Times New Roman"/>
          <w:i/>
          <w:iCs/>
          <w:lang w:val="en-GB"/>
        </w:rPr>
        <w:t>Statistical Methods for Meta-Analysis</w:t>
      </w:r>
      <w:r w:rsidRPr="00B51419">
        <w:rPr>
          <w:rFonts w:ascii="Times New Roman" w:hAnsi="Times New Roman"/>
          <w:lang w:val="en-GB"/>
        </w:rPr>
        <w:t>. London: Academic Press.</w:t>
      </w:r>
    </w:p>
    <w:p w14:paraId="4A87266E" w14:textId="4615D184"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de-DE"/>
        </w:rPr>
        <w:t xml:space="preserve">Hillege, S., Das, J., &amp; de Ruiter, C. (2010). </w:t>
      </w:r>
      <w:r w:rsidRPr="00B51419">
        <w:rPr>
          <w:rFonts w:ascii="Times New Roman" w:hAnsi="Times New Roman"/>
          <w:lang w:val="en-GB"/>
        </w:rPr>
        <w:t xml:space="preserve">The Youth Psychopathic </w:t>
      </w:r>
      <w:proofErr w:type="gramStart"/>
      <w:r w:rsidRPr="00B51419">
        <w:rPr>
          <w:rFonts w:ascii="Times New Roman" w:hAnsi="Times New Roman"/>
          <w:lang w:val="en-GB"/>
        </w:rPr>
        <w:t>traits</w:t>
      </w:r>
      <w:proofErr w:type="gramEnd"/>
      <w:r w:rsidRPr="00B51419">
        <w:rPr>
          <w:rFonts w:ascii="Times New Roman" w:hAnsi="Times New Roman"/>
          <w:lang w:val="en-GB"/>
        </w:rPr>
        <w:t xml:space="preserve"> Inventory: Psychometric properties and its relation to substance use and interpersonal style in a Dutch sample of non-referred adolescents. </w:t>
      </w:r>
      <w:r w:rsidRPr="00B51419">
        <w:rPr>
          <w:rFonts w:ascii="Times New Roman" w:hAnsi="Times New Roman"/>
          <w:i/>
          <w:iCs/>
          <w:lang w:val="en-GB"/>
        </w:rPr>
        <w:t>Journal of Adolescence</w:t>
      </w:r>
      <w:r w:rsidRPr="00B51419">
        <w:rPr>
          <w:rFonts w:ascii="Times New Roman" w:hAnsi="Times New Roman"/>
          <w:lang w:val="en-GB"/>
        </w:rPr>
        <w:t xml:space="preserve">, </w:t>
      </w:r>
      <w:r w:rsidRPr="00B51419">
        <w:rPr>
          <w:rFonts w:ascii="Times New Roman" w:hAnsi="Times New Roman"/>
          <w:i/>
          <w:iCs/>
          <w:lang w:val="en-GB"/>
        </w:rPr>
        <w:t>33</w:t>
      </w:r>
      <w:r w:rsidRPr="00B51419">
        <w:rPr>
          <w:rFonts w:ascii="Times New Roman" w:hAnsi="Times New Roman"/>
          <w:lang w:val="en-GB"/>
        </w:rPr>
        <w:t>(1), 83–91. https://doi.org/10.1016/j.adolescence.2009.05.006</w:t>
      </w:r>
    </w:p>
    <w:p w14:paraId="3DDA26F3"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Houghton, S., Hunter, S. C., &amp; Crow, J. (2013). Assessing callous unemotional traits in children aged 7- to 12-years: A confirmatory factor analysis of the inventory of callous unemotional traits. </w:t>
      </w:r>
      <w:r w:rsidRPr="00B51419">
        <w:rPr>
          <w:rFonts w:ascii="Times New Roman" w:hAnsi="Times New Roman"/>
          <w:i/>
          <w:iCs/>
          <w:lang w:val="en-GB"/>
        </w:rPr>
        <w:t xml:space="preserve">Journal of Psychopathology and </w:t>
      </w:r>
      <w:proofErr w:type="spellStart"/>
      <w:r w:rsidRPr="00B51419">
        <w:rPr>
          <w:rFonts w:ascii="Times New Roman" w:hAnsi="Times New Roman"/>
          <w:i/>
          <w:iCs/>
          <w:lang w:val="en-GB"/>
        </w:rPr>
        <w:t>Behavioral</w:t>
      </w:r>
      <w:proofErr w:type="spellEnd"/>
      <w:r w:rsidRPr="00B51419">
        <w:rPr>
          <w:rFonts w:ascii="Times New Roman" w:hAnsi="Times New Roman"/>
          <w:i/>
          <w:iCs/>
          <w:lang w:val="en-GB"/>
        </w:rPr>
        <w:t xml:space="preserve"> Assessment</w:t>
      </w:r>
      <w:r w:rsidRPr="00B51419">
        <w:rPr>
          <w:rFonts w:ascii="Times New Roman" w:hAnsi="Times New Roman"/>
          <w:lang w:val="en-GB"/>
        </w:rPr>
        <w:t xml:space="preserve">, </w:t>
      </w:r>
      <w:r w:rsidRPr="00B51419">
        <w:rPr>
          <w:rFonts w:ascii="Times New Roman" w:hAnsi="Times New Roman"/>
          <w:i/>
          <w:iCs/>
          <w:lang w:val="en-GB"/>
        </w:rPr>
        <w:t>35</w:t>
      </w:r>
      <w:r w:rsidRPr="00B51419">
        <w:rPr>
          <w:rFonts w:ascii="Times New Roman" w:hAnsi="Times New Roman"/>
          <w:lang w:val="en-GB"/>
        </w:rPr>
        <w:t>(2), 215–222. https://doi.org/10.1007/s10862-012-9324-3</w:t>
      </w:r>
    </w:p>
    <w:p w14:paraId="7514FBB6"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Kimonis</w:t>
      </w:r>
      <w:proofErr w:type="spellEnd"/>
      <w:r w:rsidRPr="00B51419">
        <w:rPr>
          <w:rFonts w:ascii="Times New Roman" w:hAnsi="Times New Roman"/>
          <w:lang w:val="en-GB"/>
        </w:rPr>
        <w:t xml:space="preserve">, E. R., Frick, P. J., </w:t>
      </w:r>
      <w:proofErr w:type="spellStart"/>
      <w:r w:rsidRPr="00B51419">
        <w:rPr>
          <w:rFonts w:ascii="Times New Roman" w:hAnsi="Times New Roman"/>
          <w:lang w:val="en-GB"/>
        </w:rPr>
        <w:t>Skeem</w:t>
      </w:r>
      <w:proofErr w:type="spellEnd"/>
      <w:r w:rsidRPr="00B51419">
        <w:rPr>
          <w:rFonts w:ascii="Times New Roman" w:hAnsi="Times New Roman"/>
          <w:lang w:val="en-GB"/>
        </w:rPr>
        <w:t xml:space="preserve">, J. L., </w:t>
      </w:r>
      <w:proofErr w:type="spellStart"/>
      <w:r w:rsidRPr="00B51419">
        <w:rPr>
          <w:rFonts w:ascii="Times New Roman" w:hAnsi="Times New Roman"/>
          <w:lang w:val="en-GB"/>
        </w:rPr>
        <w:t>Marsee</w:t>
      </w:r>
      <w:proofErr w:type="spellEnd"/>
      <w:r w:rsidRPr="00B51419">
        <w:rPr>
          <w:rFonts w:ascii="Times New Roman" w:hAnsi="Times New Roman"/>
          <w:lang w:val="en-GB"/>
        </w:rPr>
        <w:t xml:space="preserve">, M. A., Cruise, K., Munoz, L. C., Aucoin, K. J., &amp; Morris, A. S. (2008). Assessing callous–unemotional traits in adolescent offenders: Validation of the Inventory of Callous–Unemotional Traits. </w:t>
      </w:r>
      <w:r w:rsidRPr="00B51419">
        <w:rPr>
          <w:rFonts w:ascii="Times New Roman" w:hAnsi="Times New Roman"/>
          <w:i/>
          <w:iCs/>
          <w:lang w:val="en-GB"/>
        </w:rPr>
        <w:t>International Journal of Law and Psychiatry</w:t>
      </w:r>
      <w:r w:rsidRPr="00B51419">
        <w:rPr>
          <w:rFonts w:ascii="Times New Roman" w:hAnsi="Times New Roman"/>
          <w:lang w:val="en-GB"/>
        </w:rPr>
        <w:t xml:space="preserve">, </w:t>
      </w:r>
      <w:r w:rsidRPr="00B51419">
        <w:rPr>
          <w:rFonts w:ascii="Times New Roman" w:hAnsi="Times New Roman"/>
          <w:i/>
          <w:iCs/>
          <w:lang w:val="en-GB"/>
        </w:rPr>
        <w:t>31</w:t>
      </w:r>
      <w:r w:rsidRPr="00B51419">
        <w:rPr>
          <w:rFonts w:ascii="Times New Roman" w:hAnsi="Times New Roman"/>
          <w:lang w:val="en-GB"/>
        </w:rPr>
        <w:t>(3), 241–252. https://doi.org/10.1016/j.ijlp.2008.04.002</w:t>
      </w:r>
    </w:p>
    <w:p w14:paraId="4109613D"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Muñoz, C. G., Abate, A., Sharp, C., &amp; </w:t>
      </w:r>
      <w:proofErr w:type="spellStart"/>
      <w:r w:rsidRPr="00B51419">
        <w:rPr>
          <w:rFonts w:ascii="Times New Roman" w:hAnsi="Times New Roman"/>
          <w:lang w:val="en-GB"/>
        </w:rPr>
        <w:t>Venta</w:t>
      </w:r>
      <w:proofErr w:type="spellEnd"/>
      <w:r w:rsidRPr="00B51419">
        <w:rPr>
          <w:rFonts w:ascii="Times New Roman" w:hAnsi="Times New Roman"/>
          <w:lang w:val="en-GB"/>
        </w:rPr>
        <w:t xml:space="preserve">, A. C. (2019). Factor structure and clinical utility of the Youth Psychopathic Traits Inventory in an inpatient sample. </w:t>
      </w:r>
      <w:r w:rsidRPr="00B51419">
        <w:rPr>
          <w:rFonts w:ascii="Times New Roman" w:hAnsi="Times New Roman"/>
          <w:i/>
          <w:iCs/>
          <w:lang w:val="en-GB"/>
        </w:rPr>
        <w:t>Psychiatry Research</w:t>
      </w:r>
      <w:r w:rsidRPr="00B51419">
        <w:rPr>
          <w:rFonts w:ascii="Times New Roman" w:hAnsi="Times New Roman"/>
          <w:lang w:val="en-GB"/>
        </w:rPr>
        <w:t xml:space="preserve">, </w:t>
      </w:r>
      <w:r w:rsidRPr="00B51419">
        <w:rPr>
          <w:rFonts w:ascii="Times New Roman" w:hAnsi="Times New Roman"/>
          <w:i/>
          <w:iCs/>
          <w:lang w:val="en-GB"/>
        </w:rPr>
        <w:t>275</w:t>
      </w:r>
      <w:r w:rsidRPr="00B51419">
        <w:rPr>
          <w:rFonts w:ascii="Times New Roman" w:hAnsi="Times New Roman"/>
          <w:lang w:val="en-GB"/>
        </w:rPr>
        <w:t>, 189–195. https://doi.org/10.1016/j.psychres.2019.03.031</w:t>
      </w:r>
    </w:p>
    <w:p w14:paraId="1E682E3E" w14:textId="77777777" w:rsidR="00B51419" w:rsidRPr="00B51419" w:rsidRDefault="00B51419" w:rsidP="00B51419">
      <w:pPr>
        <w:spacing w:after="0" w:line="240" w:lineRule="auto"/>
        <w:ind w:left="720" w:hanging="720"/>
        <w:rPr>
          <w:rFonts w:ascii="Times New Roman" w:hAnsi="Times New Roman"/>
          <w:b/>
          <w:lang w:val="en-GB"/>
        </w:rPr>
      </w:pPr>
      <w:r w:rsidRPr="00B51419">
        <w:rPr>
          <w:rFonts w:ascii="Times New Roman" w:hAnsi="Times New Roman"/>
          <w:lang w:val="en-GB"/>
        </w:rPr>
        <w:t xml:space="preserve">Nakagawa, S., &amp; Cuthill, I. C. (2007). Effect size, confidence interval and statistical significance: A practical guide for biologists. </w:t>
      </w:r>
      <w:r w:rsidRPr="00B51419">
        <w:rPr>
          <w:rFonts w:ascii="Times New Roman" w:hAnsi="Times New Roman"/>
          <w:i/>
          <w:iCs/>
          <w:lang w:val="en-GB"/>
        </w:rPr>
        <w:t>Biological Reviews</w:t>
      </w:r>
      <w:r w:rsidRPr="00B51419">
        <w:rPr>
          <w:rFonts w:ascii="Times New Roman" w:hAnsi="Times New Roman"/>
          <w:lang w:val="en-GB"/>
        </w:rPr>
        <w:t xml:space="preserve">, </w:t>
      </w:r>
      <w:r w:rsidRPr="00B51419">
        <w:rPr>
          <w:rFonts w:ascii="Times New Roman" w:hAnsi="Times New Roman"/>
          <w:i/>
          <w:iCs/>
          <w:lang w:val="en-GB"/>
        </w:rPr>
        <w:t>82</w:t>
      </w:r>
      <w:r w:rsidRPr="00B51419">
        <w:rPr>
          <w:rFonts w:ascii="Times New Roman" w:hAnsi="Times New Roman"/>
          <w:lang w:val="en-GB"/>
        </w:rPr>
        <w:t>(4), 591–605. doi:1111/j.1469-185X.</w:t>
      </w:r>
      <w:proofErr w:type="gramStart"/>
      <w:r w:rsidRPr="00B51419">
        <w:rPr>
          <w:rFonts w:ascii="Times New Roman" w:hAnsi="Times New Roman"/>
          <w:lang w:val="en-GB"/>
        </w:rPr>
        <w:t>2007.00027.x</w:t>
      </w:r>
      <w:proofErr w:type="gramEnd"/>
    </w:p>
    <w:p w14:paraId="1FE43F33" w14:textId="36964664"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Neumann, C. S., &amp; </w:t>
      </w:r>
      <w:proofErr w:type="spellStart"/>
      <w:r w:rsidRPr="00B51419">
        <w:rPr>
          <w:rFonts w:ascii="Times New Roman" w:hAnsi="Times New Roman"/>
          <w:lang w:val="en-GB"/>
        </w:rPr>
        <w:t>Pardini</w:t>
      </w:r>
      <w:proofErr w:type="spellEnd"/>
      <w:r w:rsidRPr="00B51419">
        <w:rPr>
          <w:rFonts w:ascii="Times New Roman" w:hAnsi="Times New Roman"/>
          <w:lang w:val="en-GB"/>
        </w:rPr>
        <w:t xml:space="preserve">, D. (2012). Factor Structure and construct validity of the self-report psychopathy (SRP) scale and the youth psychopathic traits inventory (YPI) in young men. </w:t>
      </w:r>
      <w:r w:rsidRPr="00B51419">
        <w:rPr>
          <w:rFonts w:ascii="Times New Roman" w:hAnsi="Times New Roman"/>
          <w:i/>
          <w:iCs/>
          <w:lang w:val="en-GB"/>
        </w:rPr>
        <w:t>Journal of Personality Disorders</w:t>
      </w:r>
      <w:r w:rsidRPr="00B51419">
        <w:rPr>
          <w:rFonts w:ascii="Times New Roman" w:hAnsi="Times New Roman"/>
          <w:lang w:val="en-GB"/>
        </w:rPr>
        <w:t xml:space="preserve">, </w:t>
      </w:r>
      <w:r w:rsidRPr="00B51419">
        <w:rPr>
          <w:rFonts w:ascii="Times New Roman" w:hAnsi="Times New Roman"/>
          <w:i/>
          <w:iCs/>
          <w:lang w:val="en-GB"/>
        </w:rPr>
        <w:t>28</w:t>
      </w:r>
      <w:r w:rsidRPr="00B51419">
        <w:rPr>
          <w:rFonts w:ascii="Times New Roman" w:hAnsi="Times New Roman"/>
          <w:lang w:val="en-GB"/>
        </w:rPr>
        <w:t>(3), 419–433. https://doi.org/10.1521/pedi_2012_26_063</w:t>
      </w:r>
    </w:p>
    <w:p w14:paraId="1259396F"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Pechorro</w:t>
      </w:r>
      <w:proofErr w:type="spellEnd"/>
      <w:r w:rsidRPr="00B51419">
        <w:rPr>
          <w:rFonts w:ascii="Times New Roman" w:hAnsi="Times New Roman"/>
          <w:lang w:val="en-GB"/>
        </w:rPr>
        <w:t xml:space="preserve">, P., Ray, J. V., Barroso, R., </w:t>
      </w:r>
      <w:proofErr w:type="spellStart"/>
      <w:r w:rsidRPr="00B51419">
        <w:rPr>
          <w:rFonts w:ascii="Times New Roman" w:hAnsi="Times New Roman"/>
          <w:lang w:val="en-GB"/>
        </w:rPr>
        <w:t>Maroco</w:t>
      </w:r>
      <w:proofErr w:type="spellEnd"/>
      <w:r w:rsidRPr="00B51419">
        <w:rPr>
          <w:rFonts w:ascii="Times New Roman" w:hAnsi="Times New Roman"/>
          <w:lang w:val="en-GB"/>
        </w:rPr>
        <w:t xml:space="preserve">, J., &amp; Gonçalves, R. A. (2016). Validation of the inventory of callous-unemotional traits among a </w:t>
      </w:r>
      <w:proofErr w:type="spellStart"/>
      <w:r w:rsidRPr="00B51419">
        <w:rPr>
          <w:rFonts w:ascii="Times New Roman" w:hAnsi="Times New Roman"/>
          <w:lang w:val="en-GB"/>
        </w:rPr>
        <w:t>portuguese</w:t>
      </w:r>
      <w:proofErr w:type="spellEnd"/>
      <w:r w:rsidRPr="00B51419">
        <w:rPr>
          <w:rFonts w:ascii="Times New Roman" w:hAnsi="Times New Roman"/>
          <w:lang w:val="en-GB"/>
        </w:rPr>
        <w:t xml:space="preserve"> sample of detained juvenile offenders. </w:t>
      </w:r>
      <w:r w:rsidRPr="00B51419">
        <w:rPr>
          <w:rFonts w:ascii="Times New Roman" w:hAnsi="Times New Roman"/>
          <w:i/>
          <w:iCs/>
          <w:lang w:val="en-GB"/>
        </w:rPr>
        <w:t>International Journal of Offender Therapy and Comparative Criminology</w:t>
      </w:r>
      <w:r w:rsidRPr="00B51419">
        <w:rPr>
          <w:rFonts w:ascii="Times New Roman" w:hAnsi="Times New Roman"/>
          <w:lang w:val="en-GB"/>
        </w:rPr>
        <w:t xml:space="preserve">, </w:t>
      </w:r>
      <w:r w:rsidRPr="00B51419">
        <w:rPr>
          <w:rFonts w:ascii="Times New Roman" w:hAnsi="Times New Roman"/>
          <w:i/>
          <w:iCs/>
          <w:lang w:val="en-GB"/>
        </w:rPr>
        <w:t>60</w:t>
      </w:r>
      <w:r w:rsidRPr="00B51419">
        <w:rPr>
          <w:rFonts w:ascii="Times New Roman" w:hAnsi="Times New Roman"/>
          <w:lang w:val="en-GB"/>
        </w:rPr>
        <w:t>(3), 349–365. https://doi.org/10.1177/0306624X14551256</w:t>
      </w:r>
    </w:p>
    <w:p w14:paraId="03FD09C1"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Pechorro</w:t>
      </w:r>
      <w:proofErr w:type="spellEnd"/>
      <w:r w:rsidRPr="00B51419">
        <w:rPr>
          <w:rFonts w:ascii="Times New Roman" w:hAnsi="Times New Roman"/>
          <w:lang w:val="en-GB"/>
        </w:rPr>
        <w:t xml:space="preserve">, P., Ribeiro da Silva, D., </w:t>
      </w:r>
      <w:proofErr w:type="spellStart"/>
      <w:r w:rsidRPr="00B51419">
        <w:rPr>
          <w:rFonts w:ascii="Times New Roman" w:hAnsi="Times New Roman"/>
          <w:lang w:val="en-GB"/>
        </w:rPr>
        <w:t>Andershed</w:t>
      </w:r>
      <w:proofErr w:type="spellEnd"/>
      <w:r w:rsidRPr="00B51419">
        <w:rPr>
          <w:rFonts w:ascii="Times New Roman" w:hAnsi="Times New Roman"/>
          <w:lang w:val="en-GB"/>
        </w:rPr>
        <w:t xml:space="preserve">, H., </w:t>
      </w:r>
      <w:proofErr w:type="spellStart"/>
      <w:r w:rsidRPr="00B51419">
        <w:rPr>
          <w:rFonts w:ascii="Times New Roman" w:hAnsi="Times New Roman"/>
          <w:lang w:val="en-GB"/>
        </w:rPr>
        <w:t>Rijo</w:t>
      </w:r>
      <w:proofErr w:type="spellEnd"/>
      <w:r w:rsidRPr="00B51419">
        <w:rPr>
          <w:rFonts w:ascii="Times New Roman" w:hAnsi="Times New Roman"/>
          <w:lang w:val="en-GB"/>
        </w:rPr>
        <w:t xml:space="preserve">, D., &amp; </w:t>
      </w:r>
      <w:proofErr w:type="spellStart"/>
      <w:r w:rsidRPr="00B51419">
        <w:rPr>
          <w:rFonts w:ascii="Times New Roman" w:hAnsi="Times New Roman"/>
          <w:lang w:val="en-GB"/>
        </w:rPr>
        <w:t>Abrunhosa</w:t>
      </w:r>
      <w:proofErr w:type="spellEnd"/>
      <w:r w:rsidRPr="00B51419">
        <w:rPr>
          <w:rFonts w:ascii="Times New Roman" w:hAnsi="Times New Roman"/>
          <w:lang w:val="en-GB"/>
        </w:rPr>
        <w:t xml:space="preserve"> Gonçalves, R. (2016). The Youth Psychopathic </w:t>
      </w:r>
      <w:proofErr w:type="gramStart"/>
      <w:r w:rsidRPr="00B51419">
        <w:rPr>
          <w:rFonts w:ascii="Times New Roman" w:hAnsi="Times New Roman"/>
          <w:lang w:val="en-GB"/>
        </w:rPr>
        <w:t>traits</w:t>
      </w:r>
      <w:proofErr w:type="gramEnd"/>
      <w:r w:rsidRPr="00B51419">
        <w:rPr>
          <w:rFonts w:ascii="Times New Roman" w:hAnsi="Times New Roman"/>
          <w:lang w:val="en-GB"/>
        </w:rPr>
        <w:t xml:space="preserve"> Inventory: Measurement invariance and psychometric properties among </w:t>
      </w:r>
      <w:proofErr w:type="spellStart"/>
      <w:r w:rsidRPr="00B51419">
        <w:rPr>
          <w:rFonts w:ascii="Times New Roman" w:hAnsi="Times New Roman"/>
          <w:lang w:val="en-GB"/>
        </w:rPr>
        <w:t>portuguese</w:t>
      </w:r>
      <w:proofErr w:type="spellEnd"/>
      <w:r w:rsidRPr="00B51419">
        <w:rPr>
          <w:rFonts w:ascii="Times New Roman" w:hAnsi="Times New Roman"/>
          <w:lang w:val="en-GB"/>
        </w:rPr>
        <w:t xml:space="preserve"> youths. </w:t>
      </w:r>
      <w:r w:rsidRPr="00B51419">
        <w:rPr>
          <w:rFonts w:ascii="Times New Roman" w:hAnsi="Times New Roman"/>
          <w:i/>
          <w:iCs/>
          <w:lang w:val="en-GB"/>
        </w:rPr>
        <w:t>International Journal of Environmental Research and Public Health</w:t>
      </w:r>
      <w:r w:rsidRPr="00B51419">
        <w:rPr>
          <w:rFonts w:ascii="Times New Roman" w:hAnsi="Times New Roman"/>
          <w:lang w:val="en-GB"/>
        </w:rPr>
        <w:t xml:space="preserve">, </w:t>
      </w:r>
      <w:r w:rsidRPr="00B51419">
        <w:rPr>
          <w:rFonts w:ascii="Times New Roman" w:hAnsi="Times New Roman"/>
          <w:i/>
          <w:iCs/>
          <w:lang w:val="en-GB"/>
        </w:rPr>
        <w:t>13</w:t>
      </w:r>
      <w:r w:rsidRPr="00B51419">
        <w:rPr>
          <w:rFonts w:ascii="Times New Roman" w:hAnsi="Times New Roman"/>
          <w:lang w:val="en-GB"/>
        </w:rPr>
        <w:t>(9). https://doi.org/10.3390/ijerph13090852</w:t>
      </w:r>
    </w:p>
    <w:p w14:paraId="1D6BEDF5"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Peterson, R. A. (1994). A Meta-analysis of Cronbach’s Coefficient Alpha. </w:t>
      </w:r>
      <w:r w:rsidRPr="00B51419">
        <w:rPr>
          <w:rFonts w:ascii="Times New Roman" w:hAnsi="Times New Roman"/>
          <w:i/>
          <w:iCs/>
          <w:lang w:val="en-GB"/>
        </w:rPr>
        <w:t>Journal of Consumer Research</w:t>
      </w:r>
      <w:r w:rsidRPr="00B51419">
        <w:rPr>
          <w:rFonts w:ascii="Times New Roman" w:hAnsi="Times New Roman"/>
          <w:lang w:val="en-GB"/>
        </w:rPr>
        <w:t xml:space="preserve">, </w:t>
      </w:r>
      <w:r w:rsidRPr="00B51419">
        <w:rPr>
          <w:rFonts w:ascii="Times New Roman" w:hAnsi="Times New Roman"/>
          <w:i/>
          <w:iCs/>
          <w:lang w:val="en-GB"/>
        </w:rPr>
        <w:t>21</w:t>
      </w:r>
      <w:r w:rsidRPr="00B51419">
        <w:rPr>
          <w:rFonts w:ascii="Times New Roman" w:hAnsi="Times New Roman"/>
          <w:lang w:val="en-GB"/>
        </w:rPr>
        <w:t>(2), 381–391. https://doi.org/10.1086/209405</w:t>
      </w:r>
    </w:p>
    <w:p w14:paraId="5094965C" w14:textId="77777777" w:rsidR="00B51419" w:rsidRPr="00B51419" w:rsidRDefault="00B51419" w:rsidP="00B51419">
      <w:pPr>
        <w:spacing w:after="0" w:line="240" w:lineRule="auto"/>
        <w:ind w:left="720" w:hanging="720"/>
        <w:rPr>
          <w:rFonts w:ascii="Times New Roman" w:hAnsi="Times New Roman"/>
          <w:lang w:val="en-GB"/>
        </w:rPr>
      </w:pPr>
      <w:proofErr w:type="spellStart"/>
      <w:r w:rsidRPr="00B51419">
        <w:rPr>
          <w:rFonts w:ascii="Times New Roman" w:hAnsi="Times New Roman"/>
          <w:lang w:val="en-GB"/>
        </w:rPr>
        <w:t>Pihet</w:t>
      </w:r>
      <w:proofErr w:type="spellEnd"/>
      <w:r w:rsidRPr="00B51419">
        <w:rPr>
          <w:rFonts w:ascii="Times New Roman" w:hAnsi="Times New Roman"/>
          <w:lang w:val="en-GB"/>
        </w:rPr>
        <w:t xml:space="preserve">, S., Suter, M., </w:t>
      </w:r>
      <w:proofErr w:type="spellStart"/>
      <w:r w:rsidRPr="00B51419">
        <w:rPr>
          <w:rFonts w:ascii="Times New Roman" w:hAnsi="Times New Roman"/>
          <w:lang w:val="en-GB"/>
        </w:rPr>
        <w:t>Meylan</w:t>
      </w:r>
      <w:proofErr w:type="spellEnd"/>
      <w:r w:rsidRPr="00B51419">
        <w:rPr>
          <w:rFonts w:ascii="Times New Roman" w:hAnsi="Times New Roman"/>
          <w:lang w:val="en-GB"/>
        </w:rPr>
        <w:t xml:space="preserve">, N., &amp; Schmid, M. (2014). Factor structure of the youth psychopathic traits inventory: Using the total score, three scale scores, and/or 10 subscale scores. </w:t>
      </w:r>
      <w:r w:rsidRPr="00B51419">
        <w:rPr>
          <w:rFonts w:ascii="Times New Roman" w:hAnsi="Times New Roman"/>
          <w:i/>
          <w:iCs/>
          <w:lang w:val="en-GB"/>
        </w:rPr>
        <w:t xml:space="preserve">Criminal Justice and </w:t>
      </w:r>
      <w:proofErr w:type="spellStart"/>
      <w:r w:rsidRPr="00B51419">
        <w:rPr>
          <w:rFonts w:ascii="Times New Roman" w:hAnsi="Times New Roman"/>
          <w:i/>
          <w:iCs/>
          <w:lang w:val="en-GB"/>
        </w:rPr>
        <w:t>Behavior</w:t>
      </w:r>
      <w:proofErr w:type="spellEnd"/>
      <w:r w:rsidRPr="00B51419">
        <w:rPr>
          <w:rFonts w:ascii="Times New Roman" w:hAnsi="Times New Roman"/>
          <w:lang w:val="en-GB"/>
        </w:rPr>
        <w:t xml:space="preserve">, </w:t>
      </w:r>
      <w:r w:rsidRPr="00B51419">
        <w:rPr>
          <w:rFonts w:ascii="Times New Roman" w:hAnsi="Times New Roman"/>
          <w:i/>
          <w:iCs/>
          <w:lang w:val="en-GB"/>
        </w:rPr>
        <w:t>41</w:t>
      </w:r>
      <w:r w:rsidRPr="00B51419">
        <w:rPr>
          <w:rFonts w:ascii="Times New Roman" w:hAnsi="Times New Roman"/>
          <w:lang w:val="en-GB"/>
        </w:rPr>
        <w:t>(10), 1214–1231. https://doi.org/10.1177/0093854814540287</w:t>
      </w:r>
    </w:p>
    <w:p w14:paraId="4C96D3E5" w14:textId="77777777" w:rsidR="00B51419" w:rsidRP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en-GB"/>
        </w:rPr>
        <w:t xml:space="preserve">Wang, M.-C., Colins, O. F., Deng, Q., </w:t>
      </w:r>
      <w:proofErr w:type="spellStart"/>
      <w:r w:rsidRPr="00B51419">
        <w:rPr>
          <w:rFonts w:ascii="Times New Roman" w:hAnsi="Times New Roman"/>
          <w:lang w:val="en-GB"/>
        </w:rPr>
        <w:t>Andershed</w:t>
      </w:r>
      <w:proofErr w:type="spellEnd"/>
      <w:r w:rsidRPr="00B51419">
        <w:rPr>
          <w:rFonts w:ascii="Times New Roman" w:hAnsi="Times New Roman"/>
          <w:lang w:val="en-GB"/>
        </w:rPr>
        <w:t xml:space="preserve">, H., Deng, J., &amp; Ye, H. (2017). Psychometric properties of the original and shortened version of the Youth Psychopathic traits Inventory among Chinese adolescents. </w:t>
      </w:r>
      <w:r w:rsidRPr="00B51419">
        <w:rPr>
          <w:rFonts w:ascii="Times New Roman" w:hAnsi="Times New Roman"/>
          <w:i/>
          <w:iCs/>
          <w:lang w:val="en-GB"/>
        </w:rPr>
        <w:t xml:space="preserve">Journal of Psychopathology and </w:t>
      </w:r>
      <w:proofErr w:type="spellStart"/>
      <w:r w:rsidRPr="00B51419">
        <w:rPr>
          <w:rFonts w:ascii="Times New Roman" w:hAnsi="Times New Roman"/>
          <w:i/>
          <w:iCs/>
          <w:lang w:val="en-GB"/>
        </w:rPr>
        <w:t>Behavioral</w:t>
      </w:r>
      <w:proofErr w:type="spellEnd"/>
      <w:r w:rsidRPr="00B51419">
        <w:rPr>
          <w:rFonts w:ascii="Times New Roman" w:hAnsi="Times New Roman"/>
          <w:i/>
          <w:iCs/>
          <w:lang w:val="en-GB"/>
        </w:rPr>
        <w:t xml:space="preserve"> Assessment</w:t>
      </w:r>
      <w:r w:rsidRPr="00B51419">
        <w:rPr>
          <w:rFonts w:ascii="Times New Roman" w:hAnsi="Times New Roman"/>
          <w:lang w:val="en-GB"/>
        </w:rPr>
        <w:t xml:space="preserve">, </w:t>
      </w:r>
      <w:r w:rsidRPr="00B51419">
        <w:rPr>
          <w:rFonts w:ascii="Times New Roman" w:hAnsi="Times New Roman"/>
          <w:i/>
          <w:iCs/>
          <w:lang w:val="en-GB"/>
        </w:rPr>
        <w:t>39</w:t>
      </w:r>
      <w:r w:rsidRPr="00B51419">
        <w:rPr>
          <w:rFonts w:ascii="Times New Roman" w:hAnsi="Times New Roman"/>
          <w:lang w:val="en-GB"/>
        </w:rPr>
        <w:t>(4), 620–634. https://doi.org/10.1007/s10862-017-9619-5</w:t>
      </w:r>
    </w:p>
    <w:p w14:paraId="56804281" w14:textId="061F7778" w:rsidR="00B51419" w:rsidRDefault="00B51419" w:rsidP="00B51419">
      <w:pPr>
        <w:spacing w:after="0" w:line="240" w:lineRule="auto"/>
        <w:ind w:left="720" w:hanging="720"/>
        <w:rPr>
          <w:rFonts w:ascii="Times New Roman" w:hAnsi="Times New Roman"/>
          <w:lang w:val="en-GB"/>
        </w:rPr>
      </w:pPr>
      <w:r w:rsidRPr="00B51419">
        <w:rPr>
          <w:rFonts w:ascii="Times New Roman" w:hAnsi="Times New Roman"/>
          <w:lang w:val="de-DE"/>
        </w:rPr>
        <w:t xml:space="preserve">Yang, W., Zhang, X., Wang, M.-C., Zhong, C., Luo, J., &amp; Gao, Y. (2019). </w:t>
      </w:r>
      <w:r w:rsidRPr="00B51419">
        <w:rPr>
          <w:rFonts w:ascii="Times New Roman" w:hAnsi="Times New Roman"/>
          <w:lang w:val="en-GB"/>
        </w:rPr>
        <w:t xml:space="preserve">Factor structure and construct validity of the Youth Psychopathic traits Inventory and its shortened version in Chinese detained boys. </w:t>
      </w:r>
      <w:r w:rsidRPr="00B51419">
        <w:rPr>
          <w:rFonts w:ascii="Times New Roman" w:hAnsi="Times New Roman"/>
          <w:i/>
          <w:iCs/>
          <w:lang w:val="en-GB"/>
        </w:rPr>
        <w:t>Frontiers in Psychology</w:t>
      </w:r>
      <w:r w:rsidRPr="00B51419">
        <w:rPr>
          <w:rFonts w:ascii="Times New Roman" w:hAnsi="Times New Roman"/>
          <w:lang w:val="en-GB"/>
        </w:rPr>
        <w:t xml:space="preserve">, </w:t>
      </w:r>
      <w:r w:rsidRPr="00B51419">
        <w:rPr>
          <w:rFonts w:ascii="Times New Roman" w:hAnsi="Times New Roman"/>
          <w:i/>
          <w:iCs/>
          <w:lang w:val="en-GB"/>
        </w:rPr>
        <w:t>10</w:t>
      </w:r>
      <w:r w:rsidRPr="00B51419">
        <w:rPr>
          <w:rFonts w:ascii="Times New Roman" w:hAnsi="Times New Roman"/>
          <w:lang w:val="en-GB"/>
        </w:rPr>
        <w:t>. https://doi.org/10.3389/fpsyg.2019.01831</w:t>
      </w:r>
    </w:p>
    <w:sectPr w:rsidR="00B51419" w:rsidSect="00D041A9">
      <w:footerReference w:type="default" r:id="rId9"/>
      <w:pgSz w:w="16838" w:h="11906" w:orient="landscape"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AF862" w14:textId="77777777" w:rsidR="004C5A20" w:rsidRDefault="004C5A20" w:rsidP="00D1200F">
      <w:pPr>
        <w:spacing w:after="0" w:line="240" w:lineRule="auto"/>
      </w:pPr>
      <w:r>
        <w:separator/>
      </w:r>
    </w:p>
  </w:endnote>
  <w:endnote w:type="continuationSeparator" w:id="0">
    <w:p w14:paraId="151280FA" w14:textId="77777777" w:rsidR="004C5A20" w:rsidRDefault="004C5A20" w:rsidP="00D1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373588"/>
      <w:docPartObj>
        <w:docPartGallery w:val="Page Numbers (Bottom of Page)"/>
        <w:docPartUnique/>
      </w:docPartObj>
    </w:sdtPr>
    <w:sdtEndPr>
      <w:rPr>
        <w:noProof/>
      </w:rPr>
    </w:sdtEndPr>
    <w:sdtContent>
      <w:p w14:paraId="17007AB1" w14:textId="3C23CE04" w:rsidR="004523DE" w:rsidRDefault="004523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1D9DE5" w14:textId="77777777" w:rsidR="004523DE" w:rsidRDefault="00452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A2DDF" w14:textId="77777777" w:rsidR="004C5A20" w:rsidRDefault="004C5A20" w:rsidP="00D1200F">
      <w:pPr>
        <w:spacing w:after="0" w:line="240" w:lineRule="auto"/>
      </w:pPr>
      <w:r>
        <w:separator/>
      </w:r>
    </w:p>
  </w:footnote>
  <w:footnote w:type="continuationSeparator" w:id="0">
    <w:p w14:paraId="3CD7F6DE" w14:textId="77777777" w:rsidR="004C5A20" w:rsidRDefault="004C5A20" w:rsidP="00D12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FE29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190B18"/>
    <w:multiLevelType w:val="hybridMultilevel"/>
    <w:tmpl w:val="6E982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542"/>
    <w:rsid w:val="000007D2"/>
    <w:rsid w:val="000011B5"/>
    <w:rsid w:val="000014F3"/>
    <w:rsid w:val="00001B6F"/>
    <w:rsid w:val="00002C23"/>
    <w:rsid w:val="00003172"/>
    <w:rsid w:val="000037BC"/>
    <w:rsid w:val="00003B81"/>
    <w:rsid w:val="00004D1F"/>
    <w:rsid w:val="00012021"/>
    <w:rsid w:val="000125E2"/>
    <w:rsid w:val="00014464"/>
    <w:rsid w:val="00015072"/>
    <w:rsid w:val="00015770"/>
    <w:rsid w:val="0001728C"/>
    <w:rsid w:val="00021FBF"/>
    <w:rsid w:val="0002393C"/>
    <w:rsid w:val="00023D25"/>
    <w:rsid w:val="0002462E"/>
    <w:rsid w:val="00027DCD"/>
    <w:rsid w:val="0003370B"/>
    <w:rsid w:val="000343CA"/>
    <w:rsid w:val="00034627"/>
    <w:rsid w:val="0003628D"/>
    <w:rsid w:val="00036BF3"/>
    <w:rsid w:val="00040415"/>
    <w:rsid w:val="000410C6"/>
    <w:rsid w:val="00041191"/>
    <w:rsid w:val="000414A7"/>
    <w:rsid w:val="00041B81"/>
    <w:rsid w:val="00041CC8"/>
    <w:rsid w:val="00042B10"/>
    <w:rsid w:val="00043AE3"/>
    <w:rsid w:val="0004442B"/>
    <w:rsid w:val="00045169"/>
    <w:rsid w:val="00045BC8"/>
    <w:rsid w:val="000469AB"/>
    <w:rsid w:val="000471E4"/>
    <w:rsid w:val="000501B1"/>
    <w:rsid w:val="00050865"/>
    <w:rsid w:val="00050D62"/>
    <w:rsid w:val="00052552"/>
    <w:rsid w:val="00054606"/>
    <w:rsid w:val="00054B29"/>
    <w:rsid w:val="00060051"/>
    <w:rsid w:val="00060EC7"/>
    <w:rsid w:val="0006282F"/>
    <w:rsid w:val="00062AD3"/>
    <w:rsid w:val="00064265"/>
    <w:rsid w:val="00065857"/>
    <w:rsid w:val="000712D3"/>
    <w:rsid w:val="00072D3F"/>
    <w:rsid w:val="000743E1"/>
    <w:rsid w:val="000753A2"/>
    <w:rsid w:val="00076121"/>
    <w:rsid w:val="000762B3"/>
    <w:rsid w:val="000801FB"/>
    <w:rsid w:val="00080B86"/>
    <w:rsid w:val="0008199A"/>
    <w:rsid w:val="0008214E"/>
    <w:rsid w:val="0008409D"/>
    <w:rsid w:val="00084794"/>
    <w:rsid w:val="000848BC"/>
    <w:rsid w:val="0008516C"/>
    <w:rsid w:val="000868F7"/>
    <w:rsid w:val="00087701"/>
    <w:rsid w:val="000906C4"/>
    <w:rsid w:val="00095D9E"/>
    <w:rsid w:val="00096BB3"/>
    <w:rsid w:val="000A056B"/>
    <w:rsid w:val="000A1083"/>
    <w:rsid w:val="000A1448"/>
    <w:rsid w:val="000A2EEE"/>
    <w:rsid w:val="000A30F9"/>
    <w:rsid w:val="000A383E"/>
    <w:rsid w:val="000A3A2F"/>
    <w:rsid w:val="000A425F"/>
    <w:rsid w:val="000A439F"/>
    <w:rsid w:val="000A5DEA"/>
    <w:rsid w:val="000A6F1B"/>
    <w:rsid w:val="000A75DC"/>
    <w:rsid w:val="000A7CBA"/>
    <w:rsid w:val="000B27C6"/>
    <w:rsid w:val="000B2A26"/>
    <w:rsid w:val="000B3739"/>
    <w:rsid w:val="000B39D8"/>
    <w:rsid w:val="000B3AA3"/>
    <w:rsid w:val="000B4662"/>
    <w:rsid w:val="000B6C5A"/>
    <w:rsid w:val="000B6FA7"/>
    <w:rsid w:val="000C0671"/>
    <w:rsid w:val="000C08ED"/>
    <w:rsid w:val="000C0C0D"/>
    <w:rsid w:val="000C22E3"/>
    <w:rsid w:val="000C22EE"/>
    <w:rsid w:val="000C250B"/>
    <w:rsid w:val="000C2E49"/>
    <w:rsid w:val="000C4848"/>
    <w:rsid w:val="000C4CD3"/>
    <w:rsid w:val="000C60D7"/>
    <w:rsid w:val="000C6B4C"/>
    <w:rsid w:val="000C7761"/>
    <w:rsid w:val="000C7816"/>
    <w:rsid w:val="000D1CC5"/>
    <w:rsid w:val="000D2FFF"/>
    <w:rsid w:val="000D3506"/>
    <w:rsid w:val="000D38A9"/>
    <w:rsid w:val="000D5090"/>
    <w:rsid w:val="000D60E9"/>
    <w:rsid w:val="000D639E"/>
    <w:rsid w:val="000D6448"/>
    <w:rsid w:val="000D6871"/>
    <w:rsid w:val="000D6FFF"/>
    <w:rsid w:val="000E0DC0"/>
    <w:rsid w:val="000E10D9"/>
    <w:rsid w:val="000E2096"/>
    <w:rsid w:val="000E4F0F"/>
    <w:rsid w:val="000E595B"/>
    <w:rsid w:val="000F3A19"/>
    <w:rsid w:val="000F5162"/>
    <w:rsid w:val="000F5363"/>
    <w:rsid w:val="000F55A5"/>
    <w:rsid w:val="000F68AB"/>
    <w:rsid w:val="0010049F"/>
    <w:rsid w:val="00101944"/>
    <w:rsid w:val="00101D57"/>
    <w:rsid w:val="00102101"/>
    <w:rsid w:val="00102EDB"/>
    <w:rsid w:val="00104CE0"/>
    <w:rsid w:val="00105C82"/>
    <w:rsid w:val="001076DC"/>
    <w:rsid w:val="001078BF"/>
    <w:rsid w:val="00107E65"/>
    <w:rsid w:val="001121B1"/>
    <w:rsid w:val="00112A68"/>
    <w:rsid w:val="00112C13"/>
    <w:rsid w:val="0011460D"/>
    <w:rsid w:val="001167C3"/>
    <w:rsid w:val="001168E8"/>
    <w:rsid w:val="0012061C"/>
    <w:rsid w:val="001213C6"/>
    <w:rsid w:val="001222D9"/>
    <w:rsid w:val="001229E0"/>
    <w:rsid w:val="00123A00"/>
    <w:rsid w:val="00125735"/>
    <w:rsid w:val="0012696D"/>
    <w:rsid w:val="00131DB7"/>
    <w:rsid w:val="001326DB"/>
    <w:rsid w:val="001347E4"/>
    <w:rsid w:val="00135EAF"/>
    <w:rsid w:val="0013682C"/>
    <w:rsid w:val="00136BBA"/>
    <w:rsid w:val="00137217"/>
    <w:rsid w:val="001403AA"/>
    <w:rsid w:val="00142528"/>
    <w:rsid w:val="00143D74"/>
    <w:rsid w:val="001452ED"/>
    <w:rsid w:val="00145774"/>
    <w:rsid w:val="00146117"/>
    <w:rsid w:val="001465EF"/>
    <w:rsid w:val="00147ADE"/>
    <w:rsid w:val="00147FCE"/>
    <w:rsid w:val="00150374"/>
    <w:rsid w:val="0015120F"/>
    <w:rsid w:val="0015499F"/>
    <w:rsid w:val="001558DC"/>
    <w:rsid w:val="001568D9"/>
    <w:rsid w:val="00157B70"/>
    <w:rsid w:val="001601F7"/>
    <w:rsid w:val="00161E07"/>
    <w:rsid w:val="0016272B"/>
    <w:rsid w:val="00163EC5"/>
    <w:rsid w:val="0016432A"/>
    <w:rsid w:val="00164B3F"/>
    <w:rsid w:val="001653B7"/>
    <w:rsid w:val="001657EC"/>
    <w:rsid w:val="001668D6"/>
    <w:rsid w:val="00166953"/>
    <w:rsid w:val="00170D79"/>
    <w:rsid w:val="00171A33"/>
    <w:rsid w:val="001725E3"/>
    <w:rsid w:val="00172D67"/>
    <w:rsid w:val="00172D76"/>
    <w:rsid w:val="00172F48"/>
    <w:rsid w:val="00173A5C"/>
    <w:rsid w:val="00173ACE"/>
    <w:rsid w:val="00173C59"/>
    <w:rsid w:val="001745E8"/>
    <w:rsid w:val="001747A5"/>
    <w:rsid w:val="00174E9C"/>
    <w:rsid w:val="0017567D"/>
    <w:rsid w:val="00177375"/>
    <w:rsid w:val="0018092C"/>
    <w:rsid w:val="00182F80"/>
    <w:rsid w:val="00183543"/>
    <w:rsid w:val="00187FAB"/>
    <w:rsid w:val="0019246F"/>
    <w:rsid w:val="00192844"/>
    <w:rsid w:val="001928FA"/>
    <w:rsid w:val="0019350B"/>
    <w:rsid w:val="00194D79"/>
    <w:rsid w:val="00196217"/>
    <w:rsid w:val="00196D58"/>
    <w:rsid w:val="001979C9"/>
    <w:rsid w:val="00197C2E"/>
    <w:rsid w:val="001A0BCF"/>
    <w:rsid w:val="001A0EDB"/>
    <w:rsid w:val="001A23DF"/>
    <w:rsid w:val="001A442D"/>
    <w:rsid w:val="001A497C"/>
    <w:rsid w:val="001A524B"/>
    <w:rsid w:val="001A6678"/>
    <w:rsid w:val="001A7E33"/>
    <w:rsid w:val="001B2D41"/>
    <w:rsid w:val="001B4631"/>
    <w:rsid w:val="001B50A3"/>
    <w:rsid w:val="001B5B1C"/>
    <w:rsid w:val="001C04FB"/>
    <w:rsid w:val="001C17EE"/>
    <w:rsid w:val="001C1D0A"/>
    <w:rsid w:val="001C2BFE"/>
    <w:rsid w:val="001C316B"/>
    <w:rsid w:val="001C399F"/>
    <w:rsid w:val="001C6754"/>
    <w:rsid w:val="001C6D0D"/>
    <w:rsid w:val="001C79C8"/>
    <w:rsid w:val="001D0484"/>
    <w:rsid w:val="001D195C"/>
    <w:rsid w:val="001D1B6A"/>
    <w:rsid w:val="001D1E20"/>
    <w:rsid w:val="001D35AA"/>
    <w:rsid w:val="001D57A6"/>
    <w:rsid w:val="001E0664"/>
    <w:rsid w:val="001E1966"/>
    <w:rsid w:val="001E2972"/>
    <w:rsid w:val="001E3113"/>
    <w:rsid w:val="001E37B8"/>
    <w:rsid w:val="001E5680"/>
    <w:rsid w:val="001E6446"/>
    <w:rsid w:val="001E79B9"/>
    <w:rsid w:val="001E7A4B"/>
    <w:rsid w:val="001F14D4"/>
    <w:rsid w:val="001F206F"/>
    <w:rsid w:val="001F29E2"/>
    <w:rsid w:val="001F3132"/>
    <w:rsid w:val="001F395B"/>
    <w:rsid w:val="001F40FC"/>
    <w:rsid w:val="001F55B1"/>
    <w:rsid w:val="001F746D"/>
    <w:rsid w:val="00200BF9"/>
    <w:rsid w:val="002016C1"/>
    <w:rsid w:val="0020277A"/>
    <w:rsid w:val="0020504F"/>
    <w:rsid w:val="00206E75"/>
    <w:rsid w:val="00207988"/>
    <w:rsid w:val="0020798E"/>
    <w:rsid w:val="00216429"/>
    <w:rsid w:val="00220A0C"/>
    <w:rsid w:val="00220EB0"/>
    <w:rsid w:val="002211B1"/>
    <w:rsid w:val="00221DE0"/>
    <w:rsid w:val="0022242A"/>
    <w:rsid w:val="00223E83"/>
    <w:rsid w:val="002309BC"/>
    <w:rsid w:val="00230A22"/>
    <w:rsid w:val="00231DC7"/>
    <w:rsid w:val="00232181"/>
    <w:rsid w:val="002337C7"/>
    <w:rsid w:val="00236E6B"/>
    <w:rsid w:val="00236EA0"/>
    <w:rsid w:val="00237B4C"/>
    <w:rsid w:val="00240086"/>
    <w:rsid w:val="00240A56"/>
    <w:rsid w:val="00240ABB"/>
    <w:rsid w:val="0024175E"/>
    <w:rsid w:val="0024408B"/>
    <w:rsid w:val="00246890"/>
    <w:rsid w:val="0024731F"/>
    <w:rsid w:val="002505D1"/>
    <w:rsid w:val="002506CD"/>
    <w:rsid w:val="00251A97"/>
    <w:rsid w:val="00251E5C"/>
    <w:rsid w:val="00252CCB"/>
    <w:rsid w:val="00254037"/>
    <w:rsid w:val="0025711A"/>
    <w:rsid w:val="002576E3"/>
    <w:rsid w:val="00260469"/>
    <w:rsid w:val="00261FFB"/>
    <w:rsid w:val="00262158"/>
    <w:rsid w:val="00262841"/>
    <w:rsid w:val="0026353A"/>
    <w:rsid w:val="00264FCC"/>
    <w:rsid w:val="00265684"/>
    <w:rsid w:val="00265F30"/>
    <w:rsid w:val="00266262"/>
    <w:rsid w:val="0026626B"/>
    <w:rsid w:val="00266681"/>
    <w:rsid w:val="00270921"/>
    <w:rsid w:val="00270EED"/>
    <w:rsid w:val="002712CD"/>
    <w:rsid w:val="00271849"/>
    <w:rsid w:val="002723D0"/>
    <w:rsid w:val="0027353F"/>
    <w:rsid w:val="00274109"/>
    <w:rsid w:val="00275136"/>
    <w:rsid w:val="00275C04"/>
    <w:rsid w:val="00276B86"/>
    <w:rsid w:val="002777A1"/>
    <w:rsid w:val="0028105E"/>
    <w:rsid w:val="0028205C"/>
    <w:rsid w:val="00282F01"/>
    <w:rsid w:val="0028336D"/>
    <w:rsid w:val="00285106"/>
    <w:rsid w:val="00286DAB"/>
    <w:rsid w:val="00287283"/>
    <w:rsid w:val="00290B6D"/>
    <w:rsid w:val="00290E34"/>
    <w:rsid w:val="00291CE8"/>
    <w:rsid w:val="00293414"/>
    <w:rsid w:val="0029365A"/>
    <w:rsid w:val="00293F4C"/>
    <w:rsid w:val="00295059"/>
    <w:rsid w:val="00295765"/>
    <w:rsid w:val="00296A60"/>
    <w:rsid w:val="00296A79"/>
    <w:rsid w:val="00296B3C"/>
    <w:rsid w:val="002A5875"/>
    <w:rsid w:val="002A6E9E"/>
    <w:rsid w:val="002B0D80"/>
    <w:rsid w:val="002B6641"/>
    <w:rsid w:val="002B6DED"/>
    <w:rsid w:val="002C0EAA"/>
    <w:rsid w:val="002C1463"/>
    <w:rsid w:val="002C1964"/>
    <w:rsid w:val="002C235C"/>
    <w:rsid w:val="002C7569"/>
    <w:rsid w:val="002D328B"/>
    <w:rsid w:val="002D66D7"/>
    <w:rsid w:val="002D6F2C"/>
    <w:rsid w:val="002D745E"/>
    <w:rsid w:val="002E05E7"/>
    <w:rsid w:val="002E147F"/>
    <w:rsid w:val="002E1502"/>
    <w:rsid w:val="002E1802"/>
    <w:rsid w:val="002E1EFD"/>
    <w:rsid w:val="002E2775"/>
    <w:rsid w:val="002E4208"/>
    <w:rsid w:val="002E4491"/>
    <w:rsid w:val="002E44DF"/>
    <w:rsid w:val="002E46AC"/>
    <w:rsid w:val="002E5B63"/>
    <w:rsid w:val="002E7B3D"/>
    <w:rsid w:val="002F11E7"/>
    <w:rsid w:val="002F1512"/>
    <w:rsid w:val="002F1825"/>
    <w:rsid w:val="002F235D"/>
    <w:rsid w:val="002F4C4C"/>
    <w:rsid w:val="002F5621"/>
    <w:rsid w:val="002F7481"/>
    <w:rsid w:val="00300E8E"/>
    <w:rsid w:val="0030174B"/>
    <w:rsid w:val="00304B27"/>
    <w:rsid w:val="003051C0"/>
    <w:rsid w:val="003064AE"/>
    <w:rsid w:val="00306AFE"/>
    <w:rsid w:val="00306D5E"/>
    <w:rsid w:val="00310004"/>
    <w:rsid w:val="0031018F"/>
    <w:rsid w:val="003104A0"/>
    <w:rsid w:val="00313307"/>
    <w:rsid w:val="0031389E"/>
    <w:rsid w:val="0031486B"/>
    <w:rsid w:val="00316393"/>
    <w:rsid w:val="00316DFB"/>
    <w:rsid w:val="0032093B"/>
    <w:rsid w:val="0032468D"/>
    <w:rsid w:val="003255A9"/>
    <w:rsid w:val="00325A45"/>
    <w:rsid w:val="003322B0"/>
    <w:rsid w:val="003327AB"/>
    <w:rsid w:val="00332A56"/>
    <w:rsid w:val="00333C31"/>
    <w:rsid w:val="00333D69"/>
    <w:rsid w:val="0033418F"/>
    <w:rsid w:val="00335406"/>
    <w:rsid w:val="00335FAB"/>
    <w:rsid w:val="00336DD3"/>
    <w:rsid w:val="003378D3"/>
    <w:rsid w:val="00344B33"/>
    <w:rsid w:val="003455B6"/>
    <w:rsid w:val="003459C3"/>
    <w:rsid w:val="0034753E"/>
    <w:rsid w:val="0034784E"/>
    <w:rsid w:val="00347FCB"/>
    <w:rsid w:val="0035168B"/>
    <w:rsid w:val="00352F27"/>
    <w:rsid w:val="003537AC"/>
    <w:rsid w:val="00353CB1"/>
    <w:rsid w:val="00354D80"/>
    <w:rsid w:val="003558C3"/>
    <w:rsid w:val="00356080"/>
    <w:rsid w:val="00356746"/>
    <w:rsid w:val="003569F3"/>
    <w:rsid w:val="003571D8"/>
    <w:rsid w:val="0035790F"/>
    <w:rsid w:val="0036073B"/>
    <w:rsid w:val="003617BC"/>
    <w:rsid w:val="0036591E"/>
    <w:rsid w:val="00367206"/>
    <w:rsid w:val="00370726"/>
    <w:rsid w:val="00371603"/>
    <w:rsid w:val="003718C2"/>
    <w:rsid w:val="003725C0"/>
    <w:rsid w:val="0037347C"/>
    <w:rsid w:val="003757CC"/>
    <w:rsid w:val="00376794"/>
    <w:rsid w:val="00377AC1"/>
    <w:rsid w:val="00380405"/>
    <w:rsid w:val="0038286A"/>
    <w:rsid w:val="00382C63"/>
    <w:rsid w:val="0038473D"/>
    <w:rsid w:val="00385287"/>
    <w:rsid w:val="00387056"/>
    <w:rsid w:val="00390748"/>
    <w:rsid w:val="00390B67"/>
    <w:rsid w:val="00390E6D"/>
    <w:rsid w:val="00391051"/>
    <w:rsid w:val="003911AC"/>
    <w:rsid w:val="0039196A"/>
    <w:rsid w:val="00391EA8"/>
    <w:rsid w:val="00393F85"/>
    <w:rsid w:val="003947AC"/>
    <w:rsid w:val="00394AF7"/>
    <w:rsid w:val="00395716"/>
    <w:rsid w:val="00396EC3"/>
    <w:rsid w:val="003A021B"/>
    <w:rsid w:val="003A18B6"/>
    <w:rsid w:val="003A1A60"/>
    <w:rsid w:val="003A60A2"/>
    <w:rsid w:val="003A6936"/>
    <w:rsid w:val="003B14B2"/>
    <w:rsid w:val="003B1AB3"/>
    <w:rsid w:val="003B1C7F"/>
    <w:rsid w:val="003B1D48"/>
    <w:rsid w:val="003B30EC"/>
    <w:rsid w:val="003B31BC"/>
    <w:rsid w:val="003B7047"/>
    <w:rsid w:val="003C3852"/>
    <w:rsid w:val="003C3C21"/>
    <w:rsid w:val="003C4127"/>
    <w:rsid w:val="003C6341"/>
    <w:rsid w:val="003D0B2D"/>
    <w:rsid w:val="003D148F"/>
    <w:rsid w:val="003D35C5"/>
    <w:rsid w:val="003D3C05"/>
    <w:rsid w:val="003D6641"/>
    <w:rsid w:val="003D6F8A"/>
    <w:rsid w:val="003D7BB6"/>
    <w:rsid w:val="003E1BC9"/>
    <w:rsid w:val="003E3F0B"/>
    <w:rsid w:val="003E47B5"/>
    <w:rsid w:val="003E57AD"/>
    <w:rsid w:val="003E6894"/>
    <w:rsid w:val="003F0F14"/>
    <w:rsid w:val="003F148D"/>
    <w:rsid w:val="003F14B2"/>
    <w:rsid w:val="003F16C4"/>
    <w:rsid w:val="003F18B2"/>
    <w:rsid w:val="003F3DC8"/>
    <w:rsid w:val="003F47B6"/>
    <w:rsid w:val="003F61B2"/>
    <w:rsid w:val="003F6A13"/>
    <w:rsid w:val="003F6DEF"/>
    <w:rsid w:val="003F7D6D"/>
    <w:rsid w:val="00400101"/>
    <w:rsid w:val="00400850"/>
    <w:rsid w:val="00400C57"/>
    <w:rsid w:val="00401229"/>
    <w:rsid w:val="00401FC7"/>
    <w:rsid w:val="0040348E"/>
    <w:rsid w:val="0040368B"/>
    <w:rsid w:val="004053F5"/>
    <w:rsid w:val="00405C51"/>
    <w:rsid w:val="00406E3C"/>
    <w:rsid w:val="00407F5C"/>
    <w:rsid w:val="00413FF5"/>
    <w:rsid w:val="00415B24"/>
    <w:rsid w:val="004207F4"/>
    <w:rsid w:val="00422611"/>
    <w:rsid w:val="00423A82"/>
    <w:rsid w:val="00426A99"/>
    <w:rsid w:val="00430851"/>
    <w:rsid w:val="00430E33"/>
    <w:rsid w:val="004317E2"/>
    <w:rsid w:val="0043185E"/>
    <w:rsid w:val="00432A15"/>
    <w:rsid w:val="0043302B"/>
    <w:rsid w:val="0043636F"/>
    <w:rsid w:val="00436C09"/>
    <w:rsid w:val="00436D7B"/>
    <w:rsid w:val="00444646"/>
    <w:rsid w:val="00445CDB"/>
    <w:rsid w:val="00446055"/>
    <w:rsid w:val="00446578"/>
    <w:rsid w:val="00446DF7"/>
    <w:rsid w:val="00451A36"/>
    <w:rsid w:val="004523DE"/>
    <w:rsid w:val="004526DF"/>
    <w:rsid w:val="004535DA"/>
    <w:rsid w:val="00453C08"/>
    <w:rsid w:val="00453EC9"/>
    <w:rsid w:val="00454BC7"/>
    <w:rsid w:val="00456242"/>
    <w:rsid w:val="0045661D"/>
    <w:rsid w:val="00456F87"/>
    <w:rsid w:val="00460F73"/>
    <w:rsid w:val="00462A16"/>
    <w:rsid w:val="00464F9C"/>
    <w:rsid w:val="004653F8"/>
    <w:rsid w:val="00465409"/>
    <w:rsid w:val="0046541C"/>
    <w:rsid w:val="00466168"/>
    <w:rsid w:val="00466AEC"/>
    <w:rsid w:val="00473E37"/>
    <w:rsid w:val="00474302"/>
    <w:rsid w:val="00474309"/>
    <w:rsid w:val="00474772"/>
    <w:rsid w:val="00474D80"/>
    <w:rsid w:val="00477908"/>
    <w:rsid w:val="00480AEA"/>
    <w:rsid w:val="004825FD"/>
    <w:rsid w:val="00482A6A"/>
    <w:rsid w:val="004843E7"/>
    <w:rsid w:val="00485483"/>
    <w:rsid w:val="00490BFF"/>
    <w:rsid w:val="00493D39"/>
    <w:rsid w:val="004941DC"/>
    <w:rsid w:val="004950A1"/>
    <w:rsid w:val="004958D4"/>
    <w:rsid w:val="0049653C"/>
    <w:rsid w:val="00497713"/>
    <w:rsid w:val="00497823"/>
    <w:rsid w:val="004A0A56"/>
    <w:rsid w:val="004A2BE9"/>
    <w:rsid w:val="004A3CA1"/>
    <w:rsid w:val="004A6AF4"/>
    <w:rsid w:val="004B5C6D"/>
    <w:rsid w:val="004B6E4B"/>
    <w:rsid w:val="004B71D1"/>
    <w:rsid w:val="004B7A6B"/>
    <w:rsid w:val="004C1BEC"/>
    <w:rsid w:val="004C2082"/>
    <w:rsid w:val="004C387B"/>
    <w:rsid w:val="004C3FB0"/>
    <w:rsid w:val="004C44C5"/>
    <w:rsid w:val="004C52CD"/>
    <w:rsid w:val="004C56D4"/>
    <w:rsid w:val="004C5A20"/>
    <w:rsid w:val="004C68D5"/>
    <w:rsid w:val="004D122D"/>
    <w:rsid w:val="004D1806"/>
    <w:rsid w:val="004D2945"/>
    <w:rsid w:val="004D3D5C"/>
    <w:rsid w:val="004D44DF"/>
    <w:rsid w:val="004D5A68"/>
    <w:rsid w:val="004D739C"/>
    <w:rsid w:val="004E11DF"/>
    <w:rsid w:val="004E1AC7"/>
    <w:rsid w:val="004E1AE3"/>
    <w:rsid w:val="004E1CDD"/>
    <w:rsid w:val="004E2DDA"/>
    <w:rsid w:val="004E4DD2"/>
    <w:rsid w:val="004E5438"/>
    <w:rsid w:val="004E5BA5"/>
    <w:rsid w:val="004E5C2F"/>
    <w:rsid w:val="004E6135"/>
    <w:rsid w:val="004E6428"/>
    <w:rsid w:val="004E6851"/>
    <w:rsid w:val="004E6A87"/>
    <w:rsid w:val="004F0ED1"/>
    <w:rsid w:val="004F22A2"/>
    <w:rsid w:val="004F4B99"/>
    <w:rsid w:val="004F68CC"/>
    <w:rsid w:val="004F72C4"/>
    <w:rsid w:val="004F7AA3"/>
    <w:rsid w:val="005029F6"/>
    <w:rsid w:val="005041F5"/>
    <w:rsid w:val="0050579E"/>
    <w:rsid w:val="00506124"/>
    <w:rsid w:val="005061D9"/>
    <w:rsid w:val="00510E34"/>
    <w:rsid w:val="005118CD"/>
    <w:rsid w:val="00512404"/>
    <w:rsid w:val="00513917"/>
    <w:rsid w:val="005149E4"/>
    <w:rsid w:val="00515AFB"/>
    <w:rsid w:val="00516D80"/>
    <w:rsid w:val="00516ECD"/>
    <w:rsid w:val="005178C5"/>
    <w:rsid w:val="00520EF7"/>
    <w:rsid w:val="00521C4E"/>
    <w:rsid w:val="00521DC0"/>
    <w:rsid w:val="00523816"/>
    <w:rsid w:val="005239C0"/>
    <w:rsid w:val="00523D1B"/>
    <w:rsid w:val="00526DDD"/>
    <w:rsid w:val="00530E4B"/>
    <w:rsid w:val="00531F8B"/>
    <w:rsid w:val="0053295F"/>
    <w:rsid w:val="0053327E"/>
    <w:rsid w:val="00533390"/>
    <w:rsid w:val="00533C11"/>
    <w:rsid w:val="00536819"/>
    <w:rsid w:val="0054094B"/>
    <w:rsid w:val="00541FFC"/>
    <w:rsid w:val="005456CA"/>
    <w:rsid w:val="005457C2"/>
    <w:rsid w:val="0055047B"/>
    <w:rsid w:val="0055082D"/>
    <w:rsid w:val="00550997"/>
    <w:rsid w:val="005509B7"/>
    <w:rsid w:val="00551309"/>
    <w:rsid w:val="00551D3E"/>
    <w:rsid w:val="0055386B"/>
    <w:rsid w:val="00554E72"/>
    <w:rsid w:val="00554F5D"/>
    <w:rsid w:val="00554F82"/>
    <w:rsid w:val="005556EE"/>
    <w:rsid w:val="00555789"/>
    <w:rsid w:val="0055582D"/>
    <w:rsid w:val="00557696"/>
    <w:rsid w:val="005607AE"/>
    <w:rsid w:val="00561087"/>
    <w:rsid w:val="005616A6"/>
    <w:rsid w:val="005631DF"/>
    <w:rsid w:val="00564DD8"/>
    <w:rsid w:val="00565686"/>
    <w:rsid w:val="00566884"/>
    <w:rsid w:val="00567168"/>
    <w:rsid w:val="00567585"/>
    <w:rsid w:val="0057072D"/>
    <w:rsid w:val="00570AAC"/>
    <w:rsid w:val="00570F79"/>
    <w:rsid w:val="005728D4"/>
    <w:rsid w:val="00573565"/>
    <w:rsid w:val="00576BA9"/>
    <w:rsid w:val="00576D92"/>
    <w:rsid w:val="00581687"/>
    <w:rsid w:val="00582AC6"/>
    <w:rsid w:val="0058330A"/>
    <w:rsid w:val="00585696"/>
    <w:rsid w:val="0058571D"/>
    <w:rsid w:val="005915D6"/>
    <w:rsid w:val="00595C76"/>
    <w:rsid w:val="00596D6F"/>
    <w:rsid w:val="00597D17"/>
    <w:rsid w:val="005A000A"/>
    <w:rsid w:val="005A0B28"/>
    <w:rsid w:val="005A3CCD"/>
    <w:rsid w:val="005A3CEC"/>
    <w:rsid w:val="005A478C"/>
    <w:rsid w:val="005A583D"/>
    <w:rsid w:val="005A5B60"/>
    <w:rsid w:val="005A654C"/>
    <w:rsid w:val="005B0347"/>
    <w:rsid w:val="005B0C7F"/>
    <w:rsid w:val="005B1433"/>
    <w:rsid w:val="005B1B47"/>
    <w:rsid w:val="005B1CC5"/>
    <w:rsid w:val="005B2731"/>
    <w:rsid w:val="005B298C"/>
    <w:rsid w:val="005B316A"/>
    <w:rsid w:val="005B3B1E"/>
    <w:rsid w:val="005B3E99"/>
    <w:rsid w:val="005B4A06"/>
    <w:rsid w:val="005B4B7D"/>
    <w:rsid w:val="005B6FD6"/>
    <w:rsid w:val="005B715D"/>
    <w:rsid w:val="005C030D"/>
    <w:rsid w:val="005C0C1B"/>
    <w:rsid w:val="005C1E84"/>
    <w:rsid w:val="005C6449"/>
    <w:rsid w:val="005C67CF"/>
    <w:rsid w:val="005D08BA"/>
    <w:rsid w:val="005D2C2D"/>
    <w:rsid w:val="005D3605"/>
    <w:rsid w:val="005D45F6"/>
    <w:rsid w:val="005D6519"/>
    <w:rsid w:val="005D71C7"/>
    <w:rsid w:val="005D7691"/>
    <w:rsid w:val="005E143A"/>
    <w:rsid w:val="005E14E5"/>
    <w:rsid w:val="005E16E9"/>
    <w:rsid w:val="005E1712"/>
    <w:rsid w:val="005F0B84"/>
    <w:rsid w:val="005F1D1D"/>
    <w:rsid w:val="005F2302"/>
    <w:rsid w:val="005F403A"/>
    <w:rsid w:val="005F5FC3"/>
    <w:rsid w:val="005F7920"/>
    <w:rsid w:val="0060013D"/>
    <w:rsid w:val="00602146"/>
    <w:rsid w:val="006036B4"/>
    <w:rsid w:val="00603D70"/>
    <w:rsid w:val="00605870"/>
    <w:rsid w:val="00605A63"/>
    <w:rsid w:val="006104AC"/>
    <w:rsid w:val="00610732"/>
    <w:rsid w:val="00611991"/>
    <w:rsid w:val="00613295"/>
    <w:rsid w:val="00614223"/>
    <w:rsid w:val="006151B1"/>
    <w:rsid w:val="006153A3"/>
    <w:rsid w:val="0061596D"/>
    <w:rsid w:val="00617AE8"/>
    <w:rsid w:val="006229F8"/>
    <w:rsid w:val="006231A6"/>
    <w:rsid w:val="00623E92"/>
    <w:rsid w:val="0062493C"/>
    <w:rsid w:val="006253BE"/>
    <w:rsid w:val="0062698A"/>
    <w:rsid w:val="00626E70"/>
    <w:rsid w:val="00627A9C"/>
    <w:rsid w:val="00627C7A"/>
    <w:rsid w:val="0063158A"/>
    <w:rsid w:val="006318A0"/>
    <w:rsid w:val="00631F81"/>
    <w:rsid w:val="006321F1"/>
    <w:rsid w:val="00634448"/>
    <w:rsid w:val="00635FD1"/>
    <w:rsid w:val="00636726"/>
    <w:rsid w:val="00636F60"/>
    <w:rsid w:val="00637FF3"/>
    <w:rsid w:val="006420DC"/>
    <w:rsid w:val="00642542"/>
    <w:rsid w:val="0064384A"/>
    <w:rsid w:val="0064439A"/>
    <w:rsid w:val="006452C0"/>
    <w:rsid w:val="006466AE"/>
    <w:rsid w:val="00646E36"/>
    <w:rsid w:val="006505AC"/>
    <w:rsid w:val="0065196D"/>
    <w:rsid w:val="00651ED0"/>
    <w:rsid w:val="00652370"/>
    <w:rsid w:val="00652F75"/>
    <w:rsid w:val="00653496"/>
    <w:rsid w:val="00653D3E"/>
    <w:rsid w:val="00654B5A"/>
    <w:rsid w:val="00654D84"/>
    <w:rsid w:val="00656B6E"/>
    <w:rsid w:val="00660296"/>
    <w:rsid w:val="00662D5A"/>
    <w:rsid w:val="006630C5"/>
    <w:rsid w:val="0066557B"/>
    <w:rsid w:val="00666E24"/>
    <w:rsid w:val="00667189"/>
    <w:rsid w:val="00670255"/>
    <w:rsid w:val="00670366"/>
    <w:rsid w:val="006704F2"/>
    <w:rsid w:val="00673420"/>
    <w:rsid w:val="0067501A"/>
    <w:rsid w:val="00681908"/>
    <w:rsid w:val="00681EDE"/>
    <w:rsid w:val="006829F1"/>
    <w:rsid w:val="00682A22"/>
    <w:rsid w:val="00683962"/>
    <w:rsid w:val="00684803"/>
    <w:rsid w:val="0068527C"/>
    <w:rsid w:val="00685345"/>
    <w:rsid w:val="006911DF"/>
    <w:rsid w:val="00692414"/>
    <w:rsid w:val="006936BC"/>
    <w:rsid w:val="00693AB1"/>
    <w:rsid w:val="0069474A"/>
    <w:rsid w:val="006A0926"/>
    <w:rsid w:val="006A184A"/>
    <w:rsid w:val="006A18D3"/>
    <w:rsid w:val="006A2E51"/>
    <w:rsid w:val="006A5A39"/>
    <w:rsid w:val="006A5A3C"/>
    <w:rsid w:val="006A5F1A"/>
    <w:rsid w:val="006A5F63"/>
    <w:rsid w:val="006A64FC"/>
    <w:rsid w:val="006A6D96"/>
    <w:rsid w:val="006B2F23"/>
    <w:rsid w:val="006B4252"/>
    <w:rsid w:val="006B529D"/>
    <w:rsid w:val="006B6F72"/>
    <w:rsid w:val="006C1C88"/>
    <w:rsid w:val="006C469D"/>
    <w:rsid w:val="006C599E"/>
    <w:rsid w:val="006C5CEA"/>
    <w:rsid w:val="006D13CD"/>
    <w:rsid w:val="006D1CCE"/>
    <w:rsid w:val="006D2FFB"/>
    <w:rsid w:val="006D4F5C"/>
    <w:rsid w:val="006D7078"/>
    <w:rsid w:val="006D7E99"/>
    <w:rsid w:val="006E05B9"/>
    <w:rsid w:val="006E0700"/>
    <w:rsid w:val="006E0A11"/>
    <w:rsid w:val="006E0CDA"/>
    <w:rsid w:val="006E28B5"/>
    <w:rsid w:val="006E2EB1"/>
    <w:rsid w:val="006F2081"/>
    <w:rsid w:val="006F492F"/>
    <w:rsid w:val="007035DA"/>
    <w:rsid w:val="00703AD0"/>
    <w:rsid w:val="00705057"/>
    <w:rsid w:val="00705A16"/>
    <w:rsid w:val="00705C9A"/>
    <w:rsid w:val="0070662B"/>
    <w:rsid w:val="0071097D"/>
    <w:rsid w:val="0071655A"/>
    <w:rsid w:val="00716FFD"/>
    <w:rsid w:val="00717DE9"/>
    <w:rsid w:val="00717DED"/>
    <w:rsid w:val="007216A9"/>
    <w:rsid w:val="0072297D"/>
    <w:rsid w:val="00722E14"/>
    <w:rsid w:val="00723397"/>
    <w:rsid w:val="00723AFC"/>
    <w:rsid w:val="00724941"/>
    <w:rsid w:val="00724AA9"/>
    <w:rsid w:val="00724C1C"/>
    <w:rsid w:val="00725138"/>
    <w:rsid w:val="00725A02"/>
    <w:rsid w:val="007263FC"/>
    <w:rsid w:val="00726430"/>
    <w:rsid w:val="00727BB2"/>
    <w:rsid w:val="00727F52"/>
    <w:rsid w:val="00730D4F"/>
    <w:rsid w:val="00730F84"/>
    <w:rsid w:val="00731DEA"/>
    <w:rsid w:val="00734822"/>
    <w:rsid w:val="007353CF"/>
    <w:rsid w:val="00735707"/>
    <w:rsid w:val="00736133"/>
    <w:rsid w:val="007362F6"/>
    <w:rsid w:val="00740290"/>
    <w:rsid w:val="007412A6"/>
    <w:rsid w:val="00744258"/>
    <w:rsid w:val="0074540D"/>
    <w:rsid w:val="0074660F"/>
    <w:rsid w:val="00746A2A"/>
    <w:rsid w:val="00747206"/>
    <w:rsid w:val="007502FF"/>
    <w:rsid w:val="007521D7"/>
    <w:rsid w:val="007522EB"/>
    <w:rsid w:val="007528AB"/>
    <w:rsid w:val="00753D26"/>
    <w:rsid w:val="00753D8E"/>
    <w:rsid w:val="0075702A"/>
    <w:rsid w:val="00762350"/>
    <w:rsid w:val="00764B1C"/>
    <w:rsid w:val="0076554E"/>
    <w:rsid w:val="00770CC4"/>
    <w:rsid w:val="007712CE"/>
    <w:rsid w:val="0077193F"/>
    <w:rsid w:val="00774010"/>
    <w:rsid w:val="007745DC"/>
    <w:rsid w:val="00774A60"/>
    <w:rsid w:val="00774F37"/>
    <w:rsid w:val="00774F9D"/>
    <w:rsid w:val="00775836"/>
    <w:rsid w:val="007758EC"/>
    <w:rsid w:val="007771E5"/>
    <w:rsid w:val="00777473"/>
    <w:rsid w:val="00777523"/>
    <w:rsid w:val="00777D2D"/>
    <w:rsid w:val="00780204"/>
    <w:rsid w:val="007803D5"/>
    <w:rsid w:val="00782C6B"/>
    <w:rsid w:val="00785484"/>
    <w:rsid w:val="0078757D"/>
    <w:rsid w:val="007900A8"/>
    <w:rsid w:val="0079132D"/>
    <w:rsid w:val="00795CEE"/>
    <w:rsid w:val="007972D6"/>
    <w:rsid w:val="00797447"/>
    <w:rsid w:val="007A1178"/>
    <w:rsid w:val="007A18B1"/>
    <w:rsid w:val="007A3E59"/>
    <w:rsid w:val="007A3F32"/>
    <w:rsid w:val="007A4BD1"/>
    <w:rsid w:val="007A4EBB"/>
    <w:rsid w:val="007A5367"/>
    <w:rsid w:val="007A598A"/>
    <w:rsid w:val="007A6DF0"/>
    <w:rsid w:val="007A7773"/>
    <w:rsid w:val="007B2C3D"/>
    <w:rsid w:val="007B517C"/>
    <w:rsid w:val="007B5287"/>
    <w:rsid w:val="007B5344"/>
    <w:rsid w:val="007B5AB1"/>
    <w:rsid w:val="007B5F5D"/>
    <w:rsid w:val="007B6609"/>
    <w:rsid w:val="007B72FE"/>
    <w:rsid w:val="007B79B2"/>
    <w:rsid w:val="007B7B6F"/>
    <w:rsid w:val="007C1A5E"/>
    <w:rsid w:val="007C1B7C"/>
    <w:rsid w:val="007C211E"/>
    <w:rsid w:val="007C2867"/>
    <w:rsid w:val="007C2963"/>
    <w:rsid w:val="007C2A8D"/>
    <w:rsid w:val="007C59FE"/>
    <w:rsid w:val="007C629E"/>
    <w:rsid w:val="007C68F1"/>
    <w:rsid w:val="007D04AF"/>
    <w:rsid w:val="007D4308"/>
    <w:rsid w:val="007D45FF"/>
    <w:rsid w:val="007D5D63"/>
    <w:rsid w:val="007D6735"/>
    <w:rsid w:val="007D69F6"/>
    <w:rsid w:val="007D6AAF"/>
    <w:rsid w:val="007D6DFE"/>
    <w:rsid w:val="007E2174"/>
    <w:rsid w:val="007E3240"/>
    <w:rsid w:val="007E3560"/>
    <w:rsid w:val="007E482E"/>
    <w:rsid w:val="007E4B78"/>
    <w:rsid w:val="007E4EA6"/>
    <w:rsid w:val="007E56B9"/>
    <w:rsid w:val="007E6441"/>
    <w:rsid w:val="007E698D"/>
    <w:rsid w:val="007E7EA5"/>
    <w:rsid w:val="007F2982"/>
    <w:rsid w:val="007F504C"/>
    <w:rsid w:val="007F532B"/>
    <w:rsid w:val="007F5B9C"/>
    <w:rsid w:val="007F630B"/>
    <w:rsid w:val="007F74E1"/>
    <w:rsid w:val="0080074B"/>
    <w:rsid w:val="008030C8"/>
    <w:rsid w:val="00803818"/>
    <w:rsid w:val="00804722"/>
    <w:rsid w:val="00805260"/>
    <w:rsid w:val="008072DE"/>
    <w:rsid w:val="008076EA"/>
    <w:rsid w:val="008122D2"/>
    <w:rsid w:val="0081721A"/>
    <w:rsid w:val="00820CDD"/>
    <w:rsid w:val="0082109B"/>
    <w:rsid w:val="0082328D"/>
    <w:rsid w:val="00824A02"/>
    <w:rsid w:val="008255A1"/>
    <w:rsid w:val="00825A83"/>
    <w:rsid w:val="00825B34"/>
    <w:rsid w:val="008268B5"/>
    <w:rsid w:val="00827C43"/>
    <w:rsid w:val="00831DEC"/>
    <w:rsid w:val="00831F92"/>
    <w:rsid w:val="00834F4B"/>
    <w:rsid w:val="008351B2"/>
    <w:rsid w:val="00835434"/>
    <w:rsid w:val="00835654"/>
    <w:rsid w:val="00840578"/>
    <w:rsid w:val="00841569"/>
    <w:rsid w:val="0084339E"/>
    <w:rsid w:val="00844A2C"/>
    <w:rsid w:val="00844FFC"/>
    <w:rsid w:val="008454E7"/>
    <w:rsid w:val="00847462"/>
    <w:rsid w:val="00847BFA"/>
    <w:rsid w:val="008518EB"/>
    <w:rsid w:val="00853020"/>
    <w:rsid w:val="00853233"/>
    <w:rsid w:val="00853F95"/>
    <w:rsid w:val="00855A08"/>
    <w:rsid w:val="008572D8"/>
    <w:rsid w:val="00857B96"/>
    <w:rsid w:val="00861226"/>
    <w:rsid w:val="00861614"/>
    <w:rsid w:val="00863D0D"/>
    <w:rsid w:val="00864112"/>
    <w:rsid w:val="0086426C"/>
    <w:rsid w:val="0086438B"/>
    <w:rsid w:val="00864674"/>
    <w:rsid w:val="00864BE2"/>
    <w:rsid w:val="008661C1"/>
    <w:rsid w:val="00866BAA"/>
    <w:rsid w:val="00866D3D"/>
    <w:rsid w:val="0087002F"/>
    <w:rsid w:val="00873036"/>
    <w:rsid w:val="008763AC"/>
    <w:rsid w:val="00876D04"/>
    <w:rsid w:val="00876E8E"/>
    <w:rsid w:val="00881097"/>
    <w:rsid w:val="008812AF"/>
    <w:rsid w:val="00882A1F"/>
    <w:rsid w:val="00882CF4"/>
    <w:rsid w:val="00886006"/>
    <w:rsid w:val="00886319"/>
    <w:rsid w:val="0088653A"/>
    <w:rsid w:val="00890801"/>
    <w:rsid w:val="008914AA"/>
    <w:rsid w:val="0089330A"/>
    <w:rsid w:val="008943EE"/>
    <w:rsid w:val="008949C3"/>
    <w:rsid w:val="00895BFB"/>
    <w:rsid w:val="0089677B"/>
    <w:rsid w:val="00896886"/>
    <w:rsid w:val="008A09ED"/>
    <w:rsid w:val="008A1E21"/>
    <w:rsid w:val="008A2B68"/>
    <w:rsid w:val="008A53D4"/>
    <w:rsid w:val="008A5E2F"/>
    <w:rsid w:val="008B0BA4"/>
    <w:rsid w:val="008B1CBE"/>
    <w:rsid w:val="008B247D"/>
    <w:rsid w:val="008B43F7"/>
    <w:rsid w:val="008B44C6"/>
    <w:rsid w:val="008B5168"/>
    <w:rsid w:val="008C081C"/>
    <w:rsid w:val="008C0F42"/>
    <w:rsid w:val="008C1062"/>
    <w:rsid w:val="008C3067"/>
    <w:rsid w:val="008C3CEC"/>
    <w:rsid w:val="008C42DC"/>
    <w:rsid w:val="008C4599"/>
    <w:rsid w:val="008C45A3"/>
    <w:rsid w:val="008C491D"/>
    <w:rsid w:val="008C49DA"/>
    <w:rsid w:val="008C5F20"/>
    <w:rsid w:val="008C67C9"/>
    <w:rsid w:val="008D01A4"/>
    <w:rsid w:val="008D2914"/>
    <w:rsid w:val="008D299C"/>
    <w:rsid w:val="008D3AFB"/>
    <w:rsid w:val="008D3C74"/>
    <w:rsid w:val="008D435E"/>
    <w:rsid w:val="008D43E8"/>
    <w:rsid w:val="008D5239"/>
    <w:rsid w:val="008D573A"/>
    <w:rsid w:val="008D6AFB"/>
    <w:rsid w:val="008E15A4"/>
    <w:rsid w:val="008E1B7B"/>
    <w:rsid w:val="008E23CE"/>
    <w:rsid w:val="008E3C14"/>
    <w:rsid w:val="008E4236"/>
    <w:rsid w:val="008E450D"/>
    <w:rsid w:val="008E486E"/>
    <w:rsid w:val="008E631E"/>
    <w:rsid w:val="008E6ABC"/>
    <w:rsid w:val="008E6C19"/>
    <w:rsid w:val="008F03C7"/>
    <w:rsid w:val="008F13E7"/>
    <w:rsid w:val="008F3C00"/>
    <w:rsid w:val="008F41A9"/>
    <w:rsid w:val="008F5291"/>
    <w:rsid w:val="008F5AEC"/>
    <w:rsid w:val="008F6C5F"/>
    <w:rsid w:val="008F71FD"/>
    <w:rsid w:val="00900E3E"/>
    <w:rsid w:val="00904450"/>
    <w:rsid w:val="009046B5"/>
    <w:rsid w:val="0090578A"/>
    <w:rsid w:val="009069BE"/>
    <w:rsid w:val="0090749A"/>
    <w:rsid w:val="00912C6A"/>
    <w:rsid w:val="00912D09"/>
    <w:rsid w:val="00913A3D"/>
    <w:rsid w:val="00915358"/>
    <w:rsid w:val="00915B29"/>
    <w:rsid w:val="0091647C"/>
    <w:rsid w:val="009179FB"/>
    <w:rsid w:val="00917CA1"/>
    <w:rsid w:val="00920467"/>
    <w:rsid w:val="00920688"/>
    <w:rsid w:val="00920D11"/>
    <w:rsid w:val="00921296"/>
    <w:rsid w:val="00922670"/>
    <w:rsid w:val="00922B09"/>
    <w:rsid w:val="00923E02"/>
    <w:rsid w:val="00925585"/>
    <w:rsid w:val="00925FC4"/>
    <w:rsid w:val="00931254"/>
    <w:rsid w:val="00931C40"/>
    <w:rsid w:val="0093271F"/>
    <w:rsid w:val="009337E5"/>
    <w:rsid w:val="00935077"/>
    <w:rsid w:val="00936042"/>
    <w:rsid w:val="00936D31"/>
    <w:rsid w:val="00936FFB"/>
    <w:rsid w:val="009403DB"/>
    <w:rsid w:val="00941A86"/>
    <w:rsid w:val="00941E57"/>
    <w:rsid w:val="009442B9"/>
    <w:rsid w:val="009447CC"/>
    <w:rsid w:val="00944CC0"/>
    <w:rsid w:val="00951D17"/>
    <w:rsid w:val="00955BF3"/>
    <w:rsid w:val="00956FE7"/>
    <w:rsid w:val="00957887"/>
    <w:rsid w:val="009614EE"/>
    <w:rsid w:val="00961557"/>
    <w:rsid w:val="00962286"/>
    <w:rsid w:val="009649A2"/>
    <w:rsid w:val="00964E59"/>
    <w:rsid w:val="009665E9"/>
    <w:rsid w:val="00966EA8"/>
    <w:rsid w:val="0096721A"/>
    <w:rsid w:val="00967320"/>
    <w:rsid w:val="009678A4"/>
    <w:rsid w:val="00970FAC"/>
    <w:rsid w:val="0097143C"/>
    <w:rsid w:val="0097166B"/>
    <w:rsid w:val="00975912"/>
    <w:rsid w:val="00980D92"/>
    <w:rsid w:val="009834BF"/>
    <w:rsid w:val="00983C0F"/>
    <w:rsid w:val="0098436D"/>
    <w:rsid w:val="0098599C"/>
    <w:rsid w:val="0098640B"/>
    <w:rsid w:val="009903C6"/>
    <w:rsid w:val="00991234"/>
    <w:rsid w:val="00991DD2"/>
    <w:rsid w:val="00992465"/>
    <w:rsid w:val="00996A95"/>
    <w:rsid w:val="0099794F"/>
    <w:rsid w:val="009A312D"/>
    <w:rsid w:val="009A4FD4"/>
    <w:rsid w:val="009A614F"/>
    <w:rsid w:val="009A6A6A"/>
    <w:rsid w:val="009A6BBD"/>
    <w:rsid w:val="009A751D"/>
    <w:rsid w:val="009A796A"/>
    <w:rsid w:val="009B05F8"/>
    <w:rsid w:val="009B0E38"/>
    <w:rsid w:val="009B1BC3"/>
    <w:rsid w:val="009B3644"/>
    <w:rsid w:val="009B379D"/>
    <w:rsid w:val="009B4323"/>
    <w:rsid w:val="009B50E9"/>
    <w:rsid w:val="009B7C53"/>
    <w:rsid w:val="009B7C9C"/>
    <w:rsid w:val="009C0902"/>
    <w:rsid w:val="009C122E"/>
    <w:rsid w:val="009C1EA2"/>
    <w:rsid w:val="009C57BA"/>
    <w:rsid w:val="009C7541"/>
    <w:rsid w:val="009C7555"/>
    <w:rsid w:val="009C7CC8"/>
    <w:rsid w:val="009D06B5"/>
    <w:rsid w:val="009D0743"/>
    <w:rsid w:val="009D0CFC"/>
    <w:rsid w:val="009D1076"/>
    <w:rsid w:val="009D3542"/>
    <w:rsid w:val="009D561D"/>
    <w:rsid w:val="009D6313"/>
    <w:rsid w:val="009D67CF"/>
    <w:rsid w:val="009D71C0"/>
    <w:rsid w:val="009D78AB"/>
    <w:rsid w:val="009E1E95"/>
    <w:rsid w:val="009E3FC7"/>
    <w:rsid w:val="009E6FD0"/>
    <w:rsid w:val="009F00D0"/>
    <w:rsid w:val="009F1089"/>
    <w:rsid w:val="009F15F3"/>
    <w:rsid w:val="009F1B66"/>
    <w:rsid w:val="009F603A"/>
    <w:rsid w:val="009F7CF7"/>
    <w:rsid w:val="00A0081C"/>
    <w:rsid w:val="00A00B2C"/>
    <w:rsid w:val="00A00FAC"/>
    <w:rsid w:val="00A01EC8"/>
    <w:rsid w:val="00A02614"/>
    <w:rsid w:val="00A0567F"/>
    <w:rsid w:val="00A058C3"/>
    <w:rsid w:val="00A05C37"/>
    <w:rsid w:val="00A07113"/>
    <w:rsid w:val="00A102DA"/>
    <w:rsid w:val="00A103B1"/>
    <w:rsid w:val="00A10F45"/>
    <w:rsid w:val="00A12B43"/>
    <w:rsid w:val="00A12B98"/>
    <w:rsid w:val="00A13C29"/>
    <w:rsid w:val="00A15FE2"/>
    <w:rsid w:val="00A171B4"/>
    <w:rsid w:val="00A17D93"/>
    <w:rsid w:val="00A201AA"/>
    <w:rsid w:val="00A22289"/>
    <w:rsid w:val="00A22BE9"/>
    <w:rsid w:val="00A22FEE"/>
    <w:rsid w:val="00A2443D"/>
    <w:rsid w:val="00A25C5A"/>
    <w:rsid w:val="00A2601A"/>
    <w:rsid w:val="00A27056"/>
    <w:rsid w:val="00A30049"/>
    <w:rsid w:val="00A30888"/>
    <w:rsid w:val="00A31391"/>
    <w:rsid w:val="00A32B82"/>
    <w:rsid w:val="00A3390C"/>
    <w:rsid w:val="00A33B2D"/>
    <w:rsid w:val="00A3527F"/>
    <w:rsid w:val="00A35D78"/>
    <w:rsid w:val="00A35EEA"/>
    <w:rsid w:val="00A36C83"/>
    <w:rsid w:val="00A4016F"/>
    <w:rsid w:val="00A41F8F"/>
    <w:rsid w:val="00A42711"/>
    <w:rsid w:val="00A43F53"/>
    <w:rsid w:val="00A45A17"/>
    <w:rsid w:val="00A466AD"/>
    <w:rsid w:val="00A54C69"/>
    <w:rsid w:val="00A57CD1"/>
    <w:rsid w:val="00A60B17"/>
    <w:rsid w:val="00A60D13"/>
    <w:rsid w:val="00A60FA5"/>
    <w:rsid w:val="00A61FFE"/>
    <w:rsid w:val="00A63B7D"/>
    <w:rsid w:val="00A643DF"/>
    <w:rsid w:val="00A64722"/>
    <w:rsid w:val="00A648B9"/>
    <w:rsid w:val="00A66030"/>
    <w:rsid w:val="00A67449"/>
    <w:rsid w:val="00A67725"/>
    <w:rsid w:val="00A7006A"/>
    <w:rsid w:val="00A7023A"/>
    <w:rsid w:val="00A73CA5"/>
    <w:rsid w:val="00A73D8A"/>
    <w:rsid w:val="00A744AA"/>
    <w:rsid w:val="00A7524B"/>
    <w:rsid w:val="00A756F7"/>
    <w:rsid w:val="00A75DB6"/>
    <w:rsid w:val="00A763F4"/>
    <w:rsid w:val="00A76CF4"/>
    <w:rsid w:val="00A81325"/>
    <w:rsid w:val="00A81EF5"/>
    <w:rsid w:val="00A86A02"/>
    <w:rsid w:val="00A87CB6"/>
    <w:rsid w:val="00A90215"/>
    <w:rsid w:val="00A90265"/>
    <w:rsid w:val="00A902A7"/>
    <w:rsid w:val="00A9077E"/>
    <w:rsid w:val="00A90E4A"/>
    <w:rsid w:val="00A95A3B"/>
    <w:rsid w:val="00A95C06"/>
    <w:rsid w:val="00A974AE"/>
    <w:rsid w:val="00AA18C9"/>
    <w:rsid w:val="00AA4F4B"/>
    <w:rsid w:val="00AA5496"/>
    <w:rsid w:val="00AA55C8"/>
    <w:rsid w:val="00AA5DF4"/>
    <w:rsid w:val="00AA7573"/>
    <w:rsid w:val="00AB5057"/>
    <w:rsid w:val="00AB6CC6"/>
    <w:rsid w:val="00AC060C"/>
    <w:rsid w:val="00AC1E14"/>
    <w:rsid w:val="00AC2EB0"/>
    <w:rsid w:val="00AC391A"/>
    <w:rsid w:val="00AC3C1B"/>
    <w:rsid w:val="00AC4DFB"/>
    <w:rsid w:val="00AD0FF1"/>
    <w:rsid w:val="00AD109D"/>
    <w:rsid w:val="00AD1A02"/>
    <w:rsid w:val="00AD2712"/>
    <w:rsid w:val="00AD2714"/>
    <w:rsid w:val="00AD277F"/>
    <w:rsid w:val="00AD28AD"/>
    <w:rsid w:val="00AD2EAD"/>
    <w:rsid w:val="00AD36E3"/>
    <w:rsid w:val="00AD39CC"/>
    <w:rsid w:val="00AD3B0A"/>
    <w:rsid w:val="00AD4B7F"/>
    <w:rsid w:val="00AD4EEE"/>
    <w:rsid w:val="00AD4F50"/>
    <w:rsid w:val="00AD5774"/>
    <w:rsid w:val="00AD5932"/>
    <w:rsid w:val="00AD7ABD"/>
    <w:rsid w:val="00AE0705"/>
    <w:rsid w:val="00AE22B6"/>
    <w:rsid w:val="00AE3658"/>
    <w:rsid w:val="00AE37B7"/>
    <w:rsid w:val="00AE4075"/>
    <w:rsid w:val="00AE49CF"/>
    <w:rsid w:val="00AE5DA3"/>
    <w:rsid w:val="00AE638B"/>
    <w:rsid w:val="00AE6F88"/>
    <w:rsid w:val="00AE7B68"/>
    <w:rsid w:val="00AF0C5F"/>
    <w:rsid w:val="00AF29B0"/>
    <w:rsid w:val="00AF2FB1"/>
    <w:rsid w:val="00AF315F"/>
    <w:rsid w:val="00AF41D5"/>
    <w:rsid w:val="00AF7616"/>
    <w:rsid w:val="00B03750"/>
    <w:rsid w:val="00B03C36"/>
    <w:rsid w:val="00B03F00"/>
    <w:rsid w:val="00B04069"/>
    <w:rsid w:val="00B04109"/>
    <w:rsid w:val="00B04F6D"/>
    <w:rsid w:val="00B05889"/>
    <w:rsid w:val="00B06467"/>
    <w:rsid w:val="00B07215"/>
    <w:rsid w:val="00B10964"/>
    <w:rsid w:val="00B1112F"/>
    <w:rsid w:val="00B113ED"/>
    <w:rsid w:val="00B1150D"/>
    <w:rsid w:val="00B11809"/>
    <w:rsid w:val="00B12621"/>
    <w:rsid w:val="00B1290F"/>
    <w:rsid w:val="00B13DEB"/>
    <w:rsid w:val="00B13FE9"/>
    <w:rsid w:val="00B14B26"/>
    <w:rsid w:val="00B1539A"/>
    <w:rsid w:val="00B1682C"/>
    <w:rsid w:val="00B1692D"/>
    <w:rsid w:val="00B16A25"/>
    <w:rsid w:val="00B204BA"/>
    <w:rsid w:val="00B205AD"/>
    <w:rsid w:val="00B20A66"/>
    <w:rsid w:val="00B2241D"/>
    <w:rsid w:val="00B22731"/>
    <w:rsid w:val="00B23112"/>
    <w:rsid w:val="00B251C8"/>
    <w:rsid w:val="00B25561"/>
    <w:rsid w:val="00B25A67"/>
    <w:rsid w:val="00B265EA"/>
    <w:rsid w:val="00B26909"/>
    <w:rsid w:val="00B2789F"/>
    <w:rsid w:val="00B27AE0"/>
    <w:rsid w:val="00B30B5D"/>
    <w:rsid w:val="00B31081"/>
    <w:rsid w:val="00B315A2"/>
    <w:rsid w:val="00B33DFD"/>
    <w:rsid w:val="00B42A9B"/>
    <w:rsid w:val="00B42FAD"/>
    <w:rsid w:val="00B45130"/>
    <w:rsid w:val="00B5059C"/>
    <w:rsid w:val="00B50D6B"/>
    <w:rsid w:val="00B51419"/>
    <w:rsid w:val="00B51959"/>
    <w:rsid w:val="00B52A50"/>
    <w:rsid w:val="00B52B3B"/>
    <w:rsid w:val="00B5319D"/>
    <w:rsid w:val="00B532C2"/>
    <w:rsid w:val="00B537E9"/>
    <w:rsid w:val="00B54FA1"/>
    <w:rsid w:val="00B57CAB"/>
    <w:rsid w:val="00B60C0B"/>
    <w:rsid w:val="00B62318"/>
    <w:rsid w:val="00B657A2"/>
    <w:rsid w:val="00B65E2A"/>
    <w:rsid w:val="00B664E3"/>
    <w:rsid w:val="00B6674F"/>
    <w:rsid w:val="00B67DC7"/>
    <w:rsid w:val="00B7196B"/>
    <w:rsid w:val="00B73ABC"/>
    <w:rsid w:val="00B74555"/>
    <w:rsid w:val="00B75D8B"/>
    <w:rsid w:val="00B774FE"/>
    <w:rsid w:val="00B8004C"/>
    <w:rsid w:val="00B801A9"/>
    <w:rsid w:val="00B80C59"/>
    <w:rsid w:val="00B861EA"/>
    <w:rsid w:val="00B86BC9"/>
    <w:rsid w:val="00B90DE8"/>
    <w:rsid w:val="00B91018"/>
    <w:rsid w:val="00B9166A"/>
    <w:rsid w:val="00B93124"/>
    <w:rsid w:val="00B94927"/>
    <w:rsid w:val="00B957AF"/>
    <w:rsid w:val="00B964C9"/>
    <w:rsid w:val="00B97EF6"/>
    <w:rsid w:val="00BA22C7"/>
    <w:rsid w:val="00BA231C"/>
    <w:rsid w:val="00BA2BF0"/>
    <w:rsid w:val="00BA351D"/>
    <w:rsid w:val="00BA3D81"/>
    <w:rsid w:val="00BB181B"/>
    <w:rsid w:val="00BB2353"/>
    <w:rsid w:val="00BB2491"/>
    <w:rsid w:val="00BB29E8"/>
    <w:rsid w:val="00BB2FFF"/>
    <w:rsid w:val="00BB4AF8"/>
    <w:rsid w:val="00BB515C"/>
    <w:rsid w:val="00BB56DA"/>
    <w:rsid w:val="00BB6B32"/>
    <w:rsid w:val="00BB6EB7"/>
    <w:rsid w:val="00BC1AF0"/>
    <w:rsid w:val="00BC266E"/>
    <w:rsid w:val="00BC296F"/>
    <w:rsid w:val="00BC4162"/>
    <w:rsid w:val="00BC4EAA"/>
    <w:rsid w:val="00BC5D5F"/>
    <w:rsid w:val="00BC7B35"/>
    <w:rsid w:val="00BD25B4"/>
    <w:rsid w:val="00BD26AF"/>
    <w:rsid w:val="00BD3509"/>
    <w:rsid w:val="00BD358F"/>
    <w:rsid w:val="00BD3B1D"/>
    <w:rsid w:val="00BD3DBF"/>
    <w:rsid w:val="00BE004D"/>
    <w:rsid w:val="00BE1557"/>
    <w:rsid w:val="00BE1663"/>
    <w:rsid w:val="00BE20DE"/>
    <w:rsid w:val="00BE2C24"/>
    <w:rsid w:val="00BE4695"/>
    <w:rsid w:val="00BE554E"/>
    <w:rsid w:val="00BE7161"/>
    <w:rsid w:val="00BF02CB"/>
    <w:rsid w:val="00BF16D3"/>
    <w:rsid w:val="00BF362B"/>
    <w:rsid w:val="00BF5148"/>
    <w:rsid w:val="00BF52A3"/>
    <w:rsid w:val="00BF6151"/>
    <w:rsid w:val="00BF735F"/>
    <w:rsid w:val="00C0028C"/>
    <w:rsid w:val="00C010FD"/>
    <w:rsid w:val="00C01B4C"/>
    <w:rsid w:val="00C02280"/>
    <w:rsid w:val="00C022BA"/>
    <w:rsid w:val="00C047BD"/>
    <w:rsid w:val="00C057C3"/>
    <w:rsid w:val="00C058AD"/>
    <w:rsid w:val="00C05B0C"/>
    <w:rsid w:val="00C05C3E"/>
    <w:rsid w:val="00C101C9"/>
    <w:rsid w:val="00C10BE7"/>
    <w:rsid w:val="00C116B9"/>
    <w:rsid w:val="00C1172E"/>
    <w:rsid w:val="00C12014"/>
    <w:rsid w:val="00C12442"/>
    <w:rsid w:val="00C13A7C"/>
    <w:rsid w:val="00C14832"/>
    <w:rsid w:val="00C14A91"/>
    <w:rsid w:val="00C14CEE"/>
    <w:rsid w:val="00C15B82"/>
    <w:rsid w:val="00C1745E"/>
    <w:rsid w:val="00C17A05"/>
    <w:rsid w:val="00C22436"/>
    <w:rsid w:val="00C244C7"/>
    <w:rsid w:val="00C2515F"/>
    <w:rsid w:val="00C264BE"/>
    <w:rsid w:val="00C27547"/>
    <w:rsid w:val="00C31DD7"/>
    <w:rsid w:val="00C32BA7"/>
    <w:rsid w:val="00C338D5"/>
    <w:rsid w:val="00C33FDA"/>
    <w:rsid w:val="00C34FEE"/>
    <w:rsid w:val="00C353C5"/>
    <w:rsid w:val="00C36467"/>
    <w:rsid w:val="00C3652D"/>
    <w:rsid w:val="00C36B1B"/>
    <w:rsid w:val="00C371A5"/>
    <w:rsid w:val="00C373D1"/>
    <w:rsid w:val="00C40E5F"/>
    <w:rsid w:val="00C42384"/>
    <w:rsid w:val="00C430E9"/>
    <w:rsid w:val="00C43A60"/>
    <w:rsid w:val="00C44727"/>
    <w:rsid w:val="00C471DA"/>
    <w:rsid w:val="00C4739D"/>
    <w:rsid w:val="00C475E1"/>
    <w:rsid w:val="00C51CFB"/>
    <w:rsid w:val="00C526D6"/>
    <w:rsid w:val="00C52A1D"/>
    <w:rsid w:val="00C54161"/>
    <w:rsid w:val="00C5419C"/>
    <w:rsid w:val="00C549E7"/>
    <w:rsid w:val="00C5512E"/>
    <w:rsid w:val="00C5594A"/>
    <w:rsid w:val="00C56FCC"/>
    <w:rsid w:val="00C57052"/>
    <w:rsid w:val="00C6001A"/>
    <w:rsid w:val="00C61201"/>
    <w:rsid w:val="00C617B1"/>
    <w:rsid w:val="00C6182B"/>
    <w:rsid w:val="00C61C35"/>
    <w:rsid w:val="00C627D3"/>
    <w:rsid w:val="00C63A11"/>
    <w:rsid w:val="00C65F97"/>
    <w:rsid w:val="00C737D0"/>
    <w:rsid w:val="00C74FE2"/>
    <w:rsid w:val="00C754BE"/>
    <w:rsid w:val="00C773F8"/>
    <w:rsid w:val="00C81158"/>
    <w:rsid w:val="00C82F7E"/>
    <w:rsid w:val="00C84CAB"/>
    <w:rsid w:val="00C84F79"/>
    <w:rsid w:val="00C851CB"/>
    <w:rsid w:val="00C852C1"/>
    <w:rsid w:val="00C85759"/>
    <w:rsid w:val="00C86396"/>
    <w:rsid w:val="00C86573"/>
    <w:rsid w:val="00C866A8"/>
    <w:rsid w:val="00C87509"/>
    <w:rsid w:val="00C9239A"/>
    <w:rsid w:val="00C95A56"/>
    <w:rsid w:val="00C976F6"/>
    <w:rsid w:val="00CA0286"/>
    <w:rsid w:val="00CA19BC"/>
    <w:rsid w:val="00CA2255"/>
    <w:rsid w:val="00CA393E"/>
    <w:rsid w:val="00CA6475"/>
    <w:rsid w:val="00CA7703"/>
    <w:rsid w:val="00CA77D8"/>
    <w:rsid w:val="00CA7EE5"/>
    <w:rsid w:val="00CB07AB"/>
    <w:rsid w:val="00CB0C72"/>
    <w:rsid w:val="00CB1154"/>
    <w:rsid w:val="00CB1F93"/>
    <w:rsid w:val="00CB37FC"/>
    <w:rsid w:val="00CB47B9"/>
    <w:rsid w:val="00CB4992"/>
    <w:rsid w:val="00CC079B"/>
    <w:rsid w:val="00CC2A20"/>
    <w:rsid w:val="00CC32BF"/>
    <w:rsid w:val="00CC472F"/>
    <w:rsid w:val="00CC4A5E"/>
    <w:rsid w:val="00CC50C8"/>
    <w:rsid w:val="00CD0782"/>
    <w:rsid w:val="00CD0CF8"/>
    <w:rsid w:val="00CD2713"/>
    <w:rsid w:val="00CD599C"/>
    <w:rsid w:val="00CD6149"/>
    <w:rsid w:val="00CD6395"/>
    <w:rsid w:val="00CD64FA"/>
    <w:rsid w:val="00CD6A24"/>
    <w:rsid w:val="00CD6A3D"/>
    <w:rsid w:val="00CD716E"/>
    <w:rsid w:val="00CD7CA0"/>
    <w:rsid w:val="00CE3E7B"/>
    <w:rsid w:val="00CE4AC3"/>
    <w:rsid w:val="00CE6B7C"/>
    <w:rsid w:val="00CF0E96"/>
    <w:rsid w:val="00CF14D7"/>
    <w:rsid w:val="00CF1913"/>
    <w:rsid w:val="00CF23BA"/>
    <w:rsid w:val="00CF2AF2"/>
    <w:rsid w:val="00CF37DD"/>
    <w:rsid w:val="00CF3C2E"/>
    <w:rsid w:val="00CF69B9"/>
    <w:rsid w:val="00CF7172"/>
    <w:rsid w:val="00CF7BD4"/>
    <w:rsid w:val="00D00EF4"/>
    <w:rsid w:val="00D041A9"/>
    <w:rsid w:val="00D04290"/>
    <w:rsid w:val="00D06CBF"/>
    <w:rsid w:val="00D06FE4"/>
    <w:rsid w:val="00D07439"/>
    <w:rsid w:val="00D1078C"/>
    <w:rsid w:val="00D10857"/>
    <w:rsid w:val="00D113E8"/>
    <w:rsid w:val="00D1200F"/>
    <w:rsid w:val="00D12CCE"/>
    <w:rsid w:val="00D14A66"/>
    <w:rsid w:val="00D1553A"/>
    <w:rsid w:val="00D162D2"/>
    <w:rsid w:val="00D20238"/>
    <w:rsid w:val="00D20CFA"/>
    <w:rsid w:val="00D259BA"/>
    <w:rsid w:val="00D271AE"/>
    <w:rsid w:val="00D32670"/>
    <w:rsid w:val="00D3383F"/>
    <w:rsid w:val="00D34EA1"/>
    <w:rsid w:val="00D35D52"/>
    <w:rsid w:val="00D36210"/>
    <w:rsid w:val="00D36523"/>
    <w:rsid w:val="00D36C86"/>
    <w:rsid w:val="00D36F6A"/>
    <w:rsid w:val="00D40C15"/>
    <w:rsid w:val="00D44178"/>
    <w:rsid w:val="00D44542"/>
    <w:rsid w:val="00D464F5"/>
    <w:rsid w:val="00D47F36"/>
    <w:rsid w:val="00D500D4"/>
    <w:rsid w:val="00D53EE4"/>
    <w:rsid w:val="00D5402C"/>
    <w:rsid w:val="00D568F7"/>
    <w:rsid w:val="00D56D2A"/>
    <w:rsid w:val="00D57DE5"/>
    <w:rsid w:val="00D60F68"/>
    <w:rsid w:val="00D6161C"/>
    <w:rsid w:val="00D61B33"/>
    <w:rsid w:val="00D62CAA"/>
    <w:rsid w:val="00D62D99"/>
    <w:rsid w:val="00D635BA"/>
    <w:rsid w:val="00D635FE"/>
    <w:rsid w:val="00D64585"/>
    <w:rsid w:val="00D65118"/>
    <w:rsid w:val="00D651EA"/>
    <w:rsid w:val="00D6539D"/>
    <w:rsid w:val="00D670D4"/>
    <w:rsid w:val="00D6716A"/>
    <w:rsid w:val="00D67562"/>
    <w:rsid w:val="00D70283"/>
    <w:rsid w:val="00D73C90"/>
    <w:rsid w:val="00D7687E"/>
    <w:rsid w:val="00D82190"/>
    <w:rsid w:val="00D84366"/>
    <w:rsid w:val="00D8461A"/>
    <w:rsid w:val="00D850F3"/>
    <w:rsid w:val="00D851A1"/>
    <w:rsid w:val="00D854BD"/>
    <w:rsid w:val="00D8582D"/>
    <w:rsid w:val="00D85CC0"/>
    <w:rsid w:val="00D86C61"/>
    <w:rsid w:val="00D92CDC"/>
    <w:rsid w:val="00D94267"/>
    <w:rsid w:val="00D94394"/>
    <w:rsid w:val="00D95A1A"/>
    <w:rsid w:val="00D96C5A"/>
    <w:rsid w:val="00DA1308"/>
    <w:rsid w:val="00DA3B03"/>
    <w:rsid w:val="00DA3F52"/>
    <w:rsid w:val="00DA41BE"/>
    <w:rsid w:val="00DB086B"/>
    <w:rsid w:val="00DB0AD6"/>
    <w:rsid w:val="00DB0D83"/>
    <w:rsid w:val="00DB1643"/>
    <w:rsid w:val="00DB2B24"/>
    <w:rsid w:val="00DB453F"/>
    <w:rsid w:val="00DB4A16"/>
    <w:rsid w:val="00DB6143"/>
    <w:rsid w:val="00DC1250"/>
    <w:rsid w:val="00DC2D6E"/>
    <w:rsid w:val="00DC30F2"/>
    <w:rsid w:val="00DC3148"/>
    <w:rsid w:val="00DC430D"/>
    <w:rsid w:val="00DC7867"/>
    <w:rsid w:val="00DD0702"/>
    <w:rsid w:val="00DD1C0B"/>
    <w:rsid w:val="00DD49A2"/>
    <w:rsid w:val="00DD5083"/>
    <w:rsid w:val="00DD53A6"/>
    <w:rsid w:val="00DD74A5"/>
    <w:rsid w:val="00DD7A97"/>
    <w:rsid w:val="00DE11D1"/>
    <w:rsid w:val="00DE1308"/>
    <w:rsid w:val="00DE19F1"/>
    <w:rsid w:val="00DE2115"/>
    <w:rsid w:val="00DE2DF3"/>
    <w:rsid w:val="00DE5CA5"/>
    <w:rsid w:val="00DE5F84"/>
    <w:rsid w:val="00DE6157"/>
    <w:rsid w:val="00DE76E1"/>
    <w:rsid w:val="00DF089D"/>
    <w:rsid w:val="00DF1D4D"/>
    <w:rsid w:val="00DF3D33"/>
    <w:rsid w:val="00DF515F"/>
    <w:rsid w:val="00DF7503"/>
    <w:rsid w:val="00E005E9"/>
    <w:rsid w:val="00E006F2"/>
    <w:rsid w:val="00E014A7"/>
    <w:rsid w:val="00E01DE3"/>
    <w:rsid w:val="00E02C80"/>
    <w:rsid w:val="00E04841"/>
    <w:rsid w:val="00E05D7C"/>
    <w:rsid w:val="00E068ED"/>
    <w:rsid w:val="00E06A3D"/>
    <w:rsid w:val="00E103E7"/>
    <w:rsid w:val="00E11A5D"/>
    <w:rsid w:val="00E13778"/>
    <w:rsid w:val="00E1443C"/>
    <w:rsid w:val="00E15167"/>
    <w:rsid w:val="00E15929"/>
    <w:rsid w:val="00E160C4"/>
    <w:rsid w:val="00E16EBB"/>
    <w:rsid w:val="00E17B28"/>
    <w:rsid w:val="00E20692"/>
    <w:rsid w:val="00E20715"/>
    <w:rsid w:val="00E2137E"/>
    <w:rsid w:val="00E2451B"/>
    <w:rsid w:val="00E2463D"/>
    <w:rsid w:val="00E267AA"/>
    <w:rsid w:val="00E30461"/>
    <w:rsid w:val="00E30942"/>
    <w:rsid w:val="00E31677"/>
    <w:rsid w:val="00E31EC9"/>
    <w:rsid w:val="00E324BA"/>
    <w:rsid w:val="00E32DBE"/>
    <w:rsid w:val="00E32E84"/>
    <w:rsid w:val="00E345B3"/>
    <w:rsid w:val="00E35587"/>
    <w:rsid w:val="00E3580C"/>
    <w:rsid w:val="00E37833"/>
    <w:rsid w:val="00E37A94"/>
    <w:rsid w:val="00E40568"/>
    <w:rsid w:val="00E425A1"/>
    <w:rsid w:val="00E426FD"/>
    <w:rsid w:val="00E44156"/>
    <w:rsid w:val="00E469AC"/>
    <w:rsid w:val="00E50115"/>
    <w:rsid w:val="00E51491"/>
    <w:rsid w:val="00E51796"/>
    <w:rsid w:val="00E5259A"/>
    <w:rsid w:val="00E54DEC"/>
    <w:rsid w:val="00E55A45"/>
    <w:rsid w:val="00E55B21"/>
    <w:rsid w:val="00E56048"/>
    <w:rsid w:val="00E56591"/>
    <w:rsid w:val="00E56BC5"/>
    <w:rsid w:val="00E60BF4"/>
    <w:rsid w:val="00E60D93"/>
    <w:rsid w:val="00E612EC"/>
    <w:rsid w:val="00E61DB6"/>
    <w:rsid w:val="00E636FC"/>
    <w:rsid w:val="00E64436"/>
    <w:rsid w:val="00E654ED"/>
    <w:rsid w:val="00E65E97"/>
    <w:rsid w:val="00E66A84"/>
    <w:rsid w:val="00E674B2"/>
    <w:rsid w:val="00E678B1"/>
    <w:rsid w:val="00E70668"/>
    <w:rsid w:val="00E71AB7"/>
    <w:rsid w:val="00E71DDF"/>
    <w:rsid w:val="00E7208B"/>
    <w:rsid w:val="00E72649"/>
    <w:rsid w:val="00E73956"/>
    <w:rsid w:val="00E74611"/>
    <w:rsid w:val="00E75157"/>
    <w:rsid w:val="00E75963"/>
    <w:rsid w:val="00E75F83"/>
    <w:rsid w:val="00E77587"/>
    <w:rsid w:val="00E81B52"/>
    <w:rsid w:val="00E81E1D"/>
    <w:rsid w:val="00E82637"/>
    <w:rsid w:val="00E82886"/>
    <w:rsid w:val="00E831E7"/>
    <w:rsid w:val="00E83647"/>
    <w:rsid w:val="00E836B9"/>
    <w:rsid w:val="00E84578"/>
    <w:rsid w:val="00E85828"/>
    <w:rsid w:val="00E862BE"/>
    <w:rsid w:val="00E90097"/>
    <w:rsid w:val="00E9248E"/>
    <w:rsid w:val="00E9262B"/>
    <w:rsid w:val="00E92A30"/>
    <w:rsid w:val="00E93D29"/>
    <w:rsid w:val="00E9472C"/>
    <w:rsid w:val="00E9715B"/>
    <w:rsid w:val="00EA0308"/>
    <w:rsid w:val="00EA1E3D"/>
    <w:rsid w:val="00EA20D0"/>
    <w:rsid w:val="00EA25B3"/>
    <w:rsid w:val="00EA3062"/>
    <w:rsid w:val="00EA347C"/>
    <w:rsid w:val="00EA383E"/>
    <w:rsid w:val="00EA3B54"/>
    <w:rsid w:val="00EA3F90"/>
    <w:rsid w:val="00EA5DCB"/>
    <w:rsid w:val="00EA6903"/>
    <w:rsid w:val="00EA768F"/>
    <w:rsid w:val="00EB08A0"/>
    <w:rsid w:val="00EB0D8D"/>
    <w:rsid w:val="00EB1754"/>
    <w:rsid w:val="00EB5568"/>
    <w:rsid w:val="00EB6213"/>
    <w:rsid w:val="00EB65EC"/>
    <w:rsid w:val="00EB6D7F"/>
    <w:rsid w:val="00EB6FD9"/>
    <w:rsid w:val="00EC05B5"/>
    <w:rsid w:val="00EC1011"/>
    <w:rsid w:val="00EC58E5"/>
    <w:rsid w:val="00EC7320"/>
    <w:rsid w:val="00ED0356"/>
    <w:rsid w:val="00ED08B6"/>
    <w:rsid w:val="00ED3789"/>
    <w:rsid w:val="00ED4486"/>
    <w:rsid w:val="00ED46FA"/>
    <w:rsid w:val="00ED5897"/>
    <w:rsid w:val="00ED7AD0"/>
    <w:rsid w:val="00EE0F3C"/>
    <w:rsid w:val="00EE134C"/>
    <w:rsid w:val="00EE29FE"/>
    <w:rsid w:val="00EE3136"/>
    <w:rsid w:val="00EE4658"/>
    <w:rsid w:val="00EE5096"/>
    <w:rsid w:val="00EE6A70"/>
    <w:rsid w:val="00EE7129"/>
    <w:rsid w:val="00EF01E4"/>
    <w:rsid w:val="00EF0782"/>
    <w:rsid w:val="00EF0A89"/>
    <w:rsid w:val="00EF44E6"/>
    <w:rsid w:val="00EF4D2E"/>
    <w:rsid w:val="00EF4ED7"/>
    <w:rsid w:val="00EF59E2"/>
    <w:rsid w:val="00F02D2C"/>
    <w:rsid w:val="00F040E3"/>
    <w:rsid w:val="00F04AEC"/>
    <w:rsid w:val="00F1081D"/>
    <w:rsid w:val="00F1350C"/>
    <w:rsid w:val="00F14954"/>
    <w:rsid w:val="00F16BAF"/>
    <w:rsid w:val="00F16ECA"/>
    <w:rsid w:val="00F175B3"/>
    <w:rsid w:val="00F21267"/>
    <w:rsid w:val="00F21B8F"/>
    <w:rsid w:val="00F22436"/>
    <w:rsid w:val="00F27B32"/>
    <w:rsid w:val="00F301EE"/>
    <w:rsid w:val="00F30F80"/>
    <w:rsid w:val="00F32AF0"/>
    <w:rsid w:val="00F341BF"/>
    <w:rsid w:val="00F34ABB"/>
    <w:rsid w:val="00F34D89"/>
    <w:rsid w:val="00F34FBD"/>
    <w:rsid w:val="00F3514A"/>
    <w:rsid w:val="00F37AEA"/>
    <w:rsid w:val="00F37AEE"/>
    <w:rsid w:val="00F40A80"/>
    <w:rsid w:val="00F46669"/>
    <w:rsid w:val="00F47A0F"/>
    <w:rsid w:val="00F47EF3"/>
    <w:rsid w:val="00F50D7C"/>
    <w:rsid w:val="00F51AC1"/>
    <w:rsid w:val="00F5434A"/>
    <w:rsid w:val="00F54EF6"/>
    <w:rsid w:val="00F5603F"/>
    <w:rsid w:val="00F56CD1"/>
    <w:rsid w:val="00F575AE"/>
    <w:rsid w:val="00F601EE"/>
    <w:rsid w:val="00F622C5"/>
    <w:rsid w:val="00F65DD9"/>
    <w:rsid w:val="00F66835"/>
    <w:rsid w:val="00F67CC1"/>
    <w:rsid w:val="00F724E3"/>
    <w:rsid w:val="00F72569"/>
    <w:rsid w:val="00F73DB3"/>
    <w:rsid w:val="00F743B1"/>
    <w:rsid w:val="00F74965"/>
    <w:rsid w:val="00F77F4F"/>
    <w:rsid w:val="00F829A2"/>
    <w:rsid w:val="00F845B4"/>
    <w:rsid w:val="00F85673"/>
    <w:rsid w:val="00F859E5"/>
    <w:rsid w:val="00F85BFD"/>
    <w:rsid w:val="00F85EEF"/>
    <w:rsid w:val="00F862A7"/>
    <w:rsid w:val="00F86AB0"/>
    <w:rsid w:val="00F86F69"/>
    <w:rsid w:val="00F90120"/>
    <w:rsid w:val="00F90235"/>
    <w:rsid w:val="00F94C9B"/>
    <w:rsid w:val="00F952B1"/>
    <w:rsid w:val="00F95EA1"/>
    <w:rsid w:val="00FA04D8"/>
    <w:rsid w:val="00FA0FCF"/>
    <w:rsid w:val="00FA1C7B"/>
    <w:rsid w:val="00FA32C4"/>
    <w:rsid w:val="00FA45EA"/>
    <w:rsid w:val="00FA5844"/>
    <w:rsid w:val="00FA5DB0"/>
    <w:rsid w:val="00FA69D2"/>
    <w:rsid w:val="00FA7F9B"/>
    <w:rsid w:val="00FB05E9"/>
    <w:rsid w:val="00FB1A52"/>
    <w:rsid w:val="00FB1A6D"/>
    <w:rsid w:val="00FB2188"/>
    <w:rsid w:val="00FB291E"/>
    <w:rsid w:val="00FB445B"/>
    <w:rsid w:val="00FB4A71"/>
    <w:rsid w:val="00FB4E08"/>
    <w:rsid w:val="00FB57CC"/>
    <w:rsid w:val="00FB6082"/>
    <w:rsid w:val="00FB7C20"/>
    <w:rsid w:val="00FC25AF"/>
    <w:rsid w:val="00FC4BA1"/>
    <w:rsid w:val="00FC5824"/>
    <w:rsid w:val="00FD20DC"/>
    <w:rsid w:val="00FD36E2"/>
    <w:rsid w:val="00FD4703"/>
    <w:rsid w:val="00FD5616"/>
    <w:rsid w:val="00FE058F"/>
    <w:rsid w:val="00FE09D3"/>
    <w:rsid w:val="00FE2544"/>
    <w:rsid w:val="00FE46E1"/>
    <w:rsid w:val="00FE4C41"/>
    <w:rsid w:val="00FE52DF"/>
    <w:rsid w:val="00FE5E31"/>
    <w:rsid w:val="00FE724D"/>
    <w:rsid w:val="00FE7B7C"/>
    <w:rsid w:val="00FE7C1D"/>
    <w:rsid w:val="00FE7EA8"/>
    <w:rsid w:val="00FF3570"/>
    <w:rsid w:val="00FF4719"/>
    <w:rsid w:val="00FF4F31"/>
    <w:rsid w:val="00FF6393"/>
    <w:rsid w:val="00FF685D"/>
    <w:rsid w:val="00FF6EBA"/>
    <w:rsid w:val="00FF774A"/>
    <w:rsid w:val="00FF7A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F25C"/>
  <w15:docId w15:val="{CA3EADC0-1D35-45D5-BD2C-D8B21296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EC5"/>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00F"/>
    <w:pPr>
      <w:tabs>
        <w:tab w:val="center" w:pos="4819"/>
        <w:tab w:val="right" w:pos="9638"/>
      </w:tabs>
      <w:spacing w:after="0" w:line="240" w:lineRule="auto"/>
    </w:pPr>
    <w:rPr>
      <w:sz w:val="20"/>
      <w:szCs w:val="20"/>
    </w:rPr>
  </w:style>
  <w:style w:type="character" w:customStyle="1" w:styleId="HeaderChar">
    <w:name w:val="Header Char"/>
    <w:link w:val="Header"/>
    <w:uiPriority w:val="99"/>
    <w:rsid w:val="00D1200F"/>
    <w:rPr>
      <w:lang w:val="en-US"/>
    </w:rPr>
  </w:style>
  <w:style w:type="paragraph" w:styleId="Footer">
    <w:name w:val="footer"/>
    <w:basedOn w:val="Normal"/>
    <w:link w:val="FooterChar"/>
    <w:uiPriority w:val="99"/>
    <w:unhideWhenUsed/>
    <w:rsid w:val="00D1200F"/>
    <w:pPr>
      <w:tabs>
        <w:tab w:val="center" w:pos="4819"/>
        <w:tab w:val="right" w:pos="9638"/>
      </w:tabs>
      <w:spacing w:after="0" w:line="240" w:lineRule="auto"/>
    </w:pPr>
    <w:rPr>
      <w:sz w:val="20"/>
      <w:szCs w:val="20"/>
    </w:rPr>
  </w:style>
  <w:style w:type="character" w:customStyle="1" w:styleId="FooterChar">
    <w:name w:val="Footer Char"/>
    <w:link w:val="Footer"/>
    <w:uiPriority w:val="99"/>
    <w:rsid w:val="00D1200F"/>
    <w:rPr>
      <w:lang w:val="en-US"/>
    </w:rPr>
  </w:style>
  <w:style w:type="paragraph" w:styleId="BalloonText">
    <w:name w:val="Balloon Text"/>
    <w:basedOn w:val="Normal"/>
    <w:link w:val="BalloonTextChar"/>
    <w:uiPriority w:val="99"/>
    <w:semiHidden/>
    <w:unhideWhenUsed/>
    <w:rsid w:val="0057356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73565"/>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A41F8F"/>
    <w:rPr>
      <w:sz w:val="16"/>
      <w:szCs w:val="16"/>
    </w:rPr>
  </w:style>
  <w:style w:type="paragraph" w:styleId="CommentText">
    <w:name w:val="annotation text"/>
    <w:basedOn w:val="Normal"/>
    <w:link w:val="CommentTextChar"/>
    <w:uiPriority w:val="99"/>
    <w:semiHidden/>
    <w:unhideWhenUsed/>
    <w:rsid w:val="00A41F8F"/>
    <w:rPr>
      <w:sz w:val="20"/>
      <w:szCs w:val="20"/>
    </w:rPr>
  </w:style>
  <w:style w:type="character" w:customStyle="1" w:styleId="CommentTextChar">
    <w:name w:val="Comment Text Char"/>
    <w:basedOn w:val="DefaultParagraphFont"/>
    <w:link w:val="CommentText"/>
    <w:uiPriority w:val="99"/>
    <w:semiHidden/>
    <w:rsid w:val="00A41F8F"/>
    <w:rPr>
      <w:lang w:val="en-US" w:eastAsia="en-US"/>
    </w:rPr>
  </w:style>
  <w:style w:type="paragraph" w:styleId="CommentSubject">
    <w:name w:val="annotation subject"/>
    <w:basedOn w:val="CommentText"/>
    <w:next w:val="CommentText"/>
    <w:link w:val="CommentSubjectChar"/>
    <w:uiPriority w:val="99"/>
    <w:semiHidden/>
    <w:unhideWhenUsed/>
    <w:rsid w:val="00A41F8F"/>
    <w:rPr>
      <w:b/>
      <w:bCs/>
    </w:rPr>
  </w:style>
  <w:style w:type="character" w:customStyle="1" w:styleId="CommentSubjectChar">
    <w:name w:val="Comment Subject Char"/>
    <w:basedOn w:val="CommentTextChar"/>
    <w:link w:val="CommentSubject"/>
    <w:uiPriority w:val="99"/>
    <w:semiHidden/>
    <w:rsid w:val="00A41F8F"/>
    <w:rPr>
      <w:b/>
      <w:bCs/>
      <w:lang w:val="en-US" w:eastAsia="en-US"/>
    </w:rPr>
  </w:style>
  <w:style w:type="table" w:styleId="TableGrid">
    <w:name w:val="Table Grid"/>
    <w:basedOn w:val="TableNormal"/>
    <w:uiPriority w:val="39"/>
    <w:rsid w:val="00C13A7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51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6173">
      <w:bodyDiv w:val="1"/>
      <w:marLeft w:val="0"/>
      <w:marRight w:val="0"/>
      <w:marTop w:val="0"/>
      <w:marBottom w:val="0"/>
      <w:divBdr>
        <w:top w:val="none" w:sz="0" w:space="0" w:color="auto"/>
        <w:left w:val="none" w:sz="0" w:space="0" w:color="auto"/>
        <w:bottom w:val="none" w:sz="0" w:space="0" w:color="auto"/>
        <w:right w:val="none" w:sz="0" w:space="0" w:color="auto"/>
      </w:divBdr>
    </w:div>
    <w:div w:id="453259018">
      <w:bodyDiv w:val="1"/>
      <w:marLeft w:val="0"/>
      <w:marRight w:val="0"/>
      <w:marTop w:val="0"/>
      <w:marBottom w:val="0"/>
      <w:divBdr>
        <w:top w:val="none" w:sz="0" w:space="0" w:color="auto"/>
        <w:left w:val="none" w:sz="0" w:space="0" w:color="auto"/>
        <w:bottom w:val="none" w:sz="0" w:space="0" w:color="auto"/>
        <w:right w:val="none" w:sz="0" w:space="0" w:color="auto"/>
      </w:divBdr>
    </w:div>
    <w:div w:id="485048995">
      <w:bodyDiv w:val="1"/>
      <w:marLeft w:val="0"/>
      <w:marRight w:val="0"/>
      <w:marTop w:val="0"/>
      <w:marBottom w:val="0"/>
      <w:divBdr>
        <w:top w:val="none" w:sz="0" w:space="0" w:color="auto"/>
        <w:left w:val="none" w:sz="0" w:space="0" w:color="auto"/>
        <w:bottom w:val="none" w:sz="0" w:space="0" w:color="auto"/>
        <w:right w:val="none" w:sz="0" w:space="0" w:color="auto"/>
      </w:divBdr>
    </w:div>
    <w:div w:id="1364751669">
      <w:bodyDiv w:val="1"/>
      <w:marLeft w:val="0"/>
      <w:marRight w:val="0"/>
      <w:marTop w:val="0"/>
      <w:marBottom w:val="0"/>
      <w:divBdr>
        <w:top w:val="none" w:sz="0" w:space="0" w:color="auto"/>
        <w:left w:val="none" w:sz="0" w:space="0" w:color="auto"/>
        <w:bottom w:val="none" w:sz="0" w:space="0" w:color="auto"/>
        <w:right w:val="none" w:sz="0" w:space="0" w:color="auto"/>
      </w:divBdr>
    </w:div>
    <w:div w:id="1742095277">
      <w:bodyDiv w:val="1"/>
      <w:marLeft w:val="0"/>
      <w:marRight w:val="0"/>
      <w:marTop w:val="0"/>
      <w:marBottom w:val="0"/>
      <w:divBdr>
        <w:top w:val="none" w:sz="0" w:space="0" w:color="auto"/>
        <w:left w:val="none" w:sz="0" w:space="0" w:color="auto"/>
        <w:bottom w:val="none" w:sz="0" w:space="0" w:color="auto"/>
        <w:right w:val="none" w:sz="0" w:space="0" w:color="auto"/>
      </w:divBdr>
    </w:div>
    <w:div w:id="1790970592">
      <w:bodyDiv w:val="1"/>
      <w:marLeft w:val="0"/>
      <w:marRight w:val="0"/>
      <w:marTop w:val="0"/>
      <w:marBottom w:val="0"/>
      <w:divBdr>
        <w:top w:val="none" w:sz="0" w:space="0" w:color="auto"/>
        <w:left w:val="none" w:sz="0" w:space="0" w:color="auto"/>
        <w:bottom w:val="none" w:sz="0" w:space="0" w:color="auto"/>
        <w:right w:val="none" w:sz="0" w:space="0" w:color="auto"/>
      </w:divBdr>
    </w:div>
    <w:div w:id="1853760666">
      <w:bodyDiv w:val="1"/>
      <w:marLeft w:val="0"/>
      <w:marRight w:val="0"/>
      <w:marTop w:val="0"/>
      <w:marBottom w:val="0"/>
      <w:divBdr>
        <w:top w:val="none" w:sz="0" w:space="0" w:color="auto"/>
        <w:left w:val="none" w:sz="0" w:space="0" w:color="auto"/>
        <w:bottom w:val="none" w:sz="0" w:space="0" w:color="auto"/>
        <w:right w:val="none" w:sz="0" w:space="0" w:color="auto"/>
      </w:divBdr>
    </w:div>
    <w:div w:id="1954743282">
      <w:bodyDiv w:val="1"/>
      <w:marLeft w:val="0"/>
      <w:marRight w:val="0"/>
      <w:marTop w:val="0"/>
      <w:marBottom w:val="0"/>
      <w:divBdr>
        <w:top w:val="none" w:sz="0" w:space="0" w:color="auto"/>
        <w:left w:val="none" w:sz="0" w:space="0" w:color="auto"/>
        <w:bottom w:val="none" w:sz="0" w:space="0" w:color="auto"/>
        <w:right w:val="none" w:sz="0" w:space="0" w:color="auto"/>
      </w:divBdr>
    </w:div>
    <w:div w:id="212580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50139F-263D-4021-8044-1F2F5247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2315</Words>
  <Characters>13200</Characters>
  <Application>Microsoft Office Word</Application>
  <DocSecurity>0</DocSecurity>
  <Lines>110</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Grizli777</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dc:creator>
  <cp:lastModifiedBy>Graeme Fairchild</cp:lastModifiedBy>
  <cp:revision>8</cp:revision>
  <cp:lastPrinted>2015-01-09T15:31:00Z</cp:lastPrinted>
  <dcterms:created xsi:type="dcterms:W3CDTF">2021-05-13T14:31:00Z</dcterms:created>
  <dcterms:modified xsi:type="dcterms:W3CDTF">2021-05-18T08:01:00Z</dcterms:modified>
</cp:coreProperties>
</file>