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4E23" w14:textId="77777777" w:rsidR="00812704" w:rsidRPr="00812704" w:rsidRDefault="00812704" w:rsidP="00812704">
      <w:pPr>
        <w:spacing w:line="480" w:lineRule="auto"/>
        <w:jc w:val="center"/>
        <w:rPr>
          <w:rFonts w:ascii="Times New Roman" w:hAnsi="Times New Roman" w:cs="Times New Roman"/>
          <w:b/>
          <w:bCs/>
          <w:color w:val="000000"/>
          <w:sz w:val="24"/>
          <w:szCs w:val="24"/>
          <w:shd w:val="clear" w:color="auto" w:fill="FFFFFF"/>
          <w:lang w:val="en-US"/>
        </w:rPr>
      </w:pPr>
      <w:r w:rsidRPr="00812704">
        <w:rPr>
          <w:rFonts w:ascii="Times New Roman" w:eastAsia="Times New Roman" w:hAnsi="Times New Roman" w:cs="Times New Roman"/>
          <w:b/>
          <w:bCs/>
          <w:color w:val="000000" w:themeColor="text1"/>
          <w:sz w:val="28"/>
          <w:szCs w:val="28"/>
          <w:lang w:val="en-US" w:eastAsia="en-AU"/>
        </w:rPr>
        <w:t>Longitudinal changes in within-salience network functional connectivity mediate the relationship between childhood abuse and neglect, and problematic substance use during adolescence.</w:t>
      </w:r>
    </w:p>
    <w:p w14:paraId="27D45512" w14:textId="77777777" w:rsidR="00812704" w:rsidRDefault="00812704" w:rsidP="009C045B">
      <w:pPr>
        <w:rPr>
          <w:rFonts w:ascii="Cambria" w:hAnsi="Cambria"/>
          <w:b/>
          <w:bCs/>
          <w:sz w:val="28"/>
          <w:szCs w:val="28"/>
        </w:rPr>
      </w:pPr>
    </w:p>
    <w:p w14:paraId="648624A0" w14:textId="11AFFEF2" w:rsidR="009C045B" w:rsidRPr="00F029C1" w:rsidRDefault="00F029C1" w:rsidP="009C045B">
      <w:pPr>
        <w:rPr>
          <w:rFonts w:ascii="Cambria" w:hAnsi="Cambria"/>
          <w:b/>
          <w:bCs/>
          <w:sz w:val="28"/>
          <w:szCs w:val="28"/>
        </w:rPr>
      </w:pPr>
      <w:r w:rsidRPr="00F029C1">
        <w:rPr>
          <w:rFonts w:ascii="Cambria" w:hAnsi="Cambria"/>
          <w:b/>
          <w:bCs/>
          <w:sz w:val="28"/>
          <w:szCs w:val="28"/>
        </w:rPr>
        <w:t>Supplementary Material</w:t>
      </w:r>
    </w:p>
    <w:p w14:paraId="2A32BE60" w14:textId="77777777" w:rsidR="00F029C1" w:rsidRDefault="00F029C1" w:rsidP="009C045B"/>
    <w:sdt>
      <w:sdtPr>
        <w:rPr>
          <w:rFonts w:asciiTheme="minorHAnsi" w:eastAsiaTheme="minorHAnsi" w:hAnsiTheme="minorHAnsi" w:cstheme="minorBidi"/>
          <w:color w:val="auto"/>
          <w:sz w:val="22"/>
          <w:szCs w:val="22"/>
          <w:lang w:val="en-AU"/>
        </w:rPr>
        <w:id w:val="1188649038"/>
        <w:docPartObj>
          <w:docPartGallery w:val="Table of Contents"/>
          <w:docPartUnique/>
        </w:docPartObj>
      </w:sdtPr>
      <w:sdtEndPr>
        <w:rPr>
          <w:b/>
          <w:bCs/>
          <w:noProof/>
        </w:rPr>
      </w:sdtEndPr>
      <w:sdtContent>
        <w:p w14:paraId="0B807133" w14:textId="7D50E4F9" w:rsidR="00F029C1" w:rsidRPr="00F029C1" w:rsidRDefault="00F029C1" w:rsidP="00F029C1">
          <w:pPr>
            <w:pStyle w:val="TOCHeading"/>
            <w:rPr>
              <w:rStyle w:val="Heading1Char"/>
            </w:rPr>
          </w:pPr>
          <w:r w:rsidRPr="00F029C1">
            <w:rPr>
              <w:rStyle w:val="Heading1Char"/>
            </w:rPr>
            <w:t>Table of Contents</w:t>
          </w:r>
        </w:p>
        <w:p w14:paraId="48B099B3" w14:textId="393C49BC" w:rsidR="0071101E" w:rsidRDefault="00F029C1">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6503373" w:history="1">
            <w:r w:rsidR="0071101E" w:rsidRPr="00017DFB">
              <w:rPr>
                <w:rStyle w:val="Hyperlink"/>
                <w:noProof/>
              </w:rPr>
              <w:t>Supplementary Methods</w:t>
            </w:r>
            <w:r w:rsidR="0071101E">
              <w:rPr>
                <w:noProof/>
                <w:webHidden/>
              </w:rPr>
              <w:tab/>
            </w:r>
            <w:r w:rsidR="0071101E">
              <w:rPr>
                <w:noProof/>
                <w:webHidden/>
              </w:rPr>
              <w:fldChar w:fldCharType="begin"/>
            </w:r>
            <w:r w:rsidR="0071101E">
              <w:rPr>
                <w:noProof/>
                <w:webHidden/>
              </w:rPr>
              <w:instrText xml:space="preserve"> PAGEREF _Toc76503373 \h </w:instrText>
            </w:r>
            <w:r w:rsidR="0071101E">
              <w:rPr>
                <w:noProof/>
                <w:webHidden/>
              </w:rPr>
            </w:r>
            <w:r w:rsidR="0071101E">
              <w:rPr>
                <w:noProof/>
                <w:webHidden/>
              </w:rPr>
              <w:fldChar w:fldCharType="separate"/>
            </w:r>
            <w:r w:rsidR="0071101E">
              <w:rPr>
                <w:noProof/>
                <w:webHidden/>
              </w:rPr>
              <w:t>2</w:t>
            </w:r>
            <w:r w:rsidR="0071101E">
              <w:rPr>
                <w:noProof/>
                <w:webHidden/>
              </w:rPr>
              <w:fldChar w:fldCharType="end"/>
            </w:r>
          </w:hyperlink>
        </w:p>
        <w:p w14:paraId="3A05531A" w14:textId="753F7E28" w:rsidR="0071101E" w:rsidRDefault="0071101E">
          <w:pPr>
            <w:pStyle w:val="TOC3"/>
            <w:tabs>
              <w:tab w:val="right" w:leader="dot" w:pos="9016"/>
            </w:tabs>
            <w:rPr>
              <w:rFonts w:eastAsiaTheme="minorEastAsia"/>
              <w:noProof/>
              <w:lang w:eastAsia="en-AU"/>
            </w:rPr>
          </w:pPr>
          <w:hyperlink w:anchor="_Toc76503374" w:history="1">
            <w:r w:rsidRPr="00017DFB">
              <w:rPr>
                <w:rStyle w:val="Hyperlink"/>
                <w:noProof/>
              </w:rPr>
              <w:t>Participants</w:t>
            </w:r>
            <w:r>
              <w:rPr>
                <w:noProof/>
                <w:webHidden/>
              </w:rPr>
              <w:tab/>
            </w:r>
            <w:r>
              <w:rPr>
                <w:noProof/>
                <w:webHidden/>
              </w:rPr>
              <w:fldChar w:fldCharType="begin"/>
            </w:r>
            <w:r>
              <w:rPr>
                <w:noProof/>
                <w:webHidden/>
              </w:rPr>
              <w:instrText xml:space="preserve"> PAGEREF _Toc76503374 \h </w:instrText>
            </w:r>
            <w:r>
              <w:rPr>
                <w:noProof/>
                <w:webHidden/>
              </w:rPr>
            </w:r>
            <w:r>
              <w:rPr>
                <w:noProof/>
                <w:webHidden/>
              </w:rPr>
              <w:fldChar w:fldCharType="separate"/>
            </w:r>
            <w:r>
              <w:rPr>
                <w:noProof/>
                <w:webHidden/>
              </w:rPr>
              <w:t>2</w:t>
            </w:r>
            <w:r>
              <w:rPr>
                <w:noProof/>
                <w:webHidden/>
              </w:rPr>
              <w:fldChar w:fldCharType="end"/>
            </w:r>
          </w:hyperlink>
        </w:p>
        <w:p w14:paraId="7951D592" w14:textId="15B18F33" w:rsidR="0071101E" w:rsidRDefault="0071101E">
          <w:pPr>
            <w:pStyle w:val="TOC3"/>
            <w:tabs>
              <w:tab w:val="right" w:leader="dot" w:pos="9016"/>
            </w:tabs>
            <w:rPr>
              <w:rFonts w:eastAsiaTheme="minorEastAsia"/>
              <w:noProof/>
              <w:lang w:eastAsia="en-AU"/>
            </w:rPr>
          </w:pPr>
          <w:hyperlink w:anchor="_Toc76503375" w:history="1">
            <w:r w:rsidRPr="00017DFB">
              <w:rPr>
                <w:rStyle w:val="Hyperlink"/>
                <w:noProof/>
              </w:rPr>
              <w:t>Abuse and Neglect Distributions</w:t>
            </w:r>
            <w:r>
              <w:rPr>
                <w:noProof/>
                <w:webHidden/>
              </w:rPr>
              <w:tab/>
            </w:r>
            <w:r>
              <w:rPr>
                <w:noProof/>
                <w:webHidden/>
              </w:rPr>
              <w:fldChar w:fldCharType="begin"/>
            </w:r>
            <w:r>
              <w:rPr>
                <w:noProof/>
                <w:webHidden/>
              </w:rPr>
              <w:instrText xml:space="preserve"> PAGEREF _Toc76503375 \h </w:instrText>
            </w:r>
            <w:r>
              <w:rPr>
                <w:noProof/>
                <w:webHidden/>
              </w:rPr>
            </w:r>
            <w:r>
              <w:rPr>
                <w:noProof/>
                <w:webHidden/>
              </w:rPr>
              <w:fldChar w:fldCharType="separate"/>
            </w:r>
            <w:r>
              <w:rPr>
                <w:noProof/>
                <w:webHidden/>
              </w:rPr>
              <w:t>3</w:t>
            </w:r>
            <w:r>
              <w:rPr>
                <w:noProof/>
                <w:webHidden/>
              </w:rPr>
              <w:fldChar w:fldCharType="end"/>
            </w:r>
          </w:hyperlink>
        </w:p>
        <w:p w14:paraId="537B4D08" w14:textId="63789D7F" w:rsidR="0071101E" w:rsidRDefault="0071101E">
          <w:pPr>
            <w:pStyle w:val="TOC3"/>
            <w:tabs>
              <w:tab w:val="right" w:leader="dot" w:pos="9016"/>
            </w:tabs>
            <w:rPr>
              <w:rFonts w:eastAsiaTheme="minorEastAsia"/>
              <w:noProof/>
              <w:lang w:eastAsia="en-AU"/>
            </w:rPr>
          </w:pPr>
          <w:hyperlink w:anchor="_Toc76503376" w:history="1">
            <w:r w:rsidRPr="00017DFB">
              <w:rPr>
                <w:rStyle w:val="Hyperlink"/>
                <w:noProof/>
              </w:rPr>
              <w:t>Definition of problematic substance use</w:t>
            </w:r>
            <w:r>
              <w:rPr>
                <w:noProof/>
                <w:webHidden/>
              </w:rPr>
              <w:tab/>
            </w:r>
            <w:r>
              <w:rPr>
                <w:noProof/>
                <w:webHidden/>
              </w:rPr>
              <w:fldChar w:fldCharType="begin"/>
            </w:r>
            <w:r>
              <w:rPr>
                <w:noProof/>
                <w:webHidden/>
              </w:rPr>
              <w:instrText xml:space="preserve"> PAGEREF _Toc76503376 \h </w:instrText>
            </w:r>
            <w:r>
              <w:rPr>
                <w:noProof/>
                <w:webHidden/>
              </w:rPr>
            </w:r>
            <w:r>
              <w:rPr>
                <w:noProof/>
                <w:webHidden/>
              </w:rPr>
              <w:fldChar w:fldCharType="separate"/>
            </w:r>
            <w:r>
              <w:rPr>
                <w:noProof/>
                <w:webHidden/>
              </w:rPr>
              <w:t>6</w:t>
            </w:r>
            <w:r>
              <w:rPr>
                <w:noProof/>
                <w:webHidden/>
              </w:rPr>
              <w:fldChar w:fldCharType="end"/>
            </w:r>
          </w:hyperlink>
        </w:p>
        <w:p w14:paraId="3C4703A6" w14:textId="6625EBE6" w:rsidR="0071101E" w:rsidRDefault="0071101E">
          <w:pPr>
            <w:pStyle w:val="TOC3"/>
            <w:tabs>
              <w:tab w:val="right" w:leader="dot" w:pos="9016"/>
            </w:tabs>
            <w:rPr>
              <w:rFonts w:eastAsiaTheme="minorEastAsia"/>
              <w:noProof/>
              <w:lang w:eastAsia="en-AU"/>
            </w:rPr>
          </w:pPr>
          <w:hyperlink w:anchor="_Toc76503377" w:history="1">
            <w:r w:rsidRPr="00017DFB">
              <w:rPr>
                <w:rStyle w:val="Hyperlink"/>
                <w:noProof/>
                <w:lang w:val="en-US"/>
              </w:rPr>
              <w:t>Supplementary Figure S3: Correlation between total CTQ, abuse, neglect, and depression, anxiety, problematic substance use, SES, and IQ</w:t>
            </w:r>
            <w:r>
              <w:rPr>
                <w:noProof/>
                <w:webHidden/>
              </w:rPr>
              <w:tab/>
            </w:r>
            <w:r>
              <w:rPr>
                <w:noProof/>
                <w:webHidden/>
              </w:rPr>
              <w:fldChar w:fldCharType="begin"/>
            </w:r>
            <w:r>
              <w:rPr>
                <w:noProof/>
                <w:webHidden/>
              </w:rPr>
              <w:instrText xml:space="preserve"> PAGEREF _Toc76503377 \h </w:instrText>
            </w:r>
            <w:r>
              <w:rPr>
                <w:noProof/>
                <w:webHidden/>
              </w:rPr>
            </w:r>
            <w:r>
              <w:rPr>
                <w:noProof/>
                <w:webHidden/>
              </w:rPr>
              <w:fldChar w:fldCharType="separate"/>
            </w:r>
            <w:r>
              <w:rPr>
                <w:noProof/>
                <w:webHidden/>
              </w:rPr>
              <w:t>6</w:t>
            </w:r>
            <w:r>
              <w:rPr>
                <w:noProof/>
                <w:webHidden/>
              </w:rPr>
              <w:fldChar w:fldCharType="end"/>
            </w:r>
          </w:hyperlink>
        </w:p>
        <w:p w14:paraId="0B63C5AF" w14:textId="674BFE1B" w:rsidR="0071101E" w:rsidRDefault="0071101E">
          <w:pPr>
            <w:pStyle w:val="TOC3"/>
            <w:tabs>
              <w:tab w:val="right" w:leader="dot" w:pos="9016"/>
            </w:tabs>
            <w:rPr>
              <w:rFonts w:eastAsiaTheme="minorEastAsia"/>
              <w:noProof/>
              <w:lang w:eastAsia="en-AU"/>
            </w:rPr>
          </w:pPr>
          <w:hyperlink w:anchor="_Toc76503378" w:history="1">
            <w:r w:rsidRPr="00017DFB">
              <w:rPr>
                <w:rStyle w:val="Hyperlink"/>
                <w:noProof/>
                <w:lang w:val="en-US"/>
              </w:rPr>
              <w:t>Supplementary Figure S4: Correlation between abuse, neglect, and depression, anxiety, problematic substance use, SES, and IQ</w:t>
            </w:r>
            <w:r>
              <w:rPr>
                <w:noProof/>
                <w:webHidden/>
              </w:rPr>
              <w:tab/>
            </w:r>
            <w:r>
              <w:rPr>
                <w:noProof/>
                <w:webHidden/>
              </w:rPr>
              <w:fldChar w:fldCharType="begin"/>
            </w:r>
            <w:r>
              <w:rPr>
                <w:noProof/>
                <w:webHidden/>
              </w:rPr>
              <w:instrText xml:space="preserve"> PAGEREF _Toc76503378 \h </w:instrText>
            </w:r>
            <w:r>
              <w:rPr>
                <w:noProof/>
                <w:webHidden/>
              </w:rPr>
            </w:r>
            <w:r>
              <w:rPr>
                <w:noProof/>
                <w:webHidden/>
              </w:rPr>
              <w:fldChar w:fldCharType="separate"/>
            </w:r>
            <w:r>
              <w:rPr>
                <w:noProof/>
                <w:webHidden/>
              </w:rPr>
              <w:t>7</w:t>
            </w:r>
            <w:r>
              <w:rPr>
                <w:noProof/>
                <w:webHidden/>
              </w:rPr>
              <w:fldChar w:fldCharType="end"/>
            </w:r>
          </w:hyperlink>
        </w:p>
        <w:p w14:paraId="0DA37DE7" w14:textId="465CA389" w:rsidR="0071101E" w:rsidRDefault="0071101E">
          <w:pPr>
            <w:pStyle w:val="TOC3"/>
            <w:tabs>
              <w:tab w:val="right" w:leader="dot" w:pos="9016"/>
            </w:tabs>
            <w:rPr>
              <w:rFonts w:eastAsiaTheme="minorEastAsia"/>
              <w:noProof/>
              <w:lang w:eastAsia="en-AU"/>
            </w:rPr>
          </w:pPr>
          <w:hyperlink w:anchor="_Toc76503379" w:history="1">
            <w:r w:rsidRPr="00017DFB">
              <w:rPr>
                <w:rStyle w:val="Hyperlink"/>
                <w:noProof/>
                <w:lang w:val="en-US"/>
              </w:rPr>
              <w:t>Supplementary Figure S5: Correlation between total CTQ, and depression, anxiety, problematic substance use, SES, and IQ</w:t>
            </w:r>
            <w:r>
              <w:rPr>
                <w:noProof/>
                <w:webHidden/>
              </w:rPr>
              <w:tab/>
            </w:r>
            <w:r>
              <w:rPr>
                <w:noProof/>
                <w:webHidden/>
              </w:rPr>
              <w:fldChar w:fldCharType="begin"/>
            </w:r>
            <w:r>
              <w:rPr>
                <w:noProof/>
                <w:webHidden/>
              </w:rPr>
              <w:instrText xml:space="preserve"> PAGEREF _Toc76503379 \h </w:instrText>
            </w:r>
            <w:r>
              <w:rPr>
                <w:noProof/>
                <w:webHidden/>
              </w:rPr>
            </w:r>
            <w:r>
              <w:rPr>
                <w:noProof/>
                <w:webHidden/>
              </w:rPr>
              <w:fldChar w:fldCharType="separate"/>
            </w:r>
            <w:r>
              <w:rPr>
                <w:noProof/>
                <w:webHidden/>
              </w:rPr>
              <w:t>8</w:t>
            </w:r>
            <w:r>
              <w:rPr>
                <w:noProof/>
                <w:webHidden/>
              </w:rPr>
              <w:fldChar w:fldCharType="end"/>
            </w:r>
          </w:hyperlink>
        </w:p>
        <w:p w14:paraId="5421CAA7" w14:textId="762568CE" w:rsidR="0071101E" w:rsidRDefault="0071101E">
          <w:pPr>
            <w:pStyle w:val="TOC3"/>
            <w:tabs>
              <w:tab w:val="right" w:leader="dot" w:pos="9016"/>
            </w:tabs>
            <w:rPr>
              <w:rFonts w:eastAsiaTheme="minorEastAsia"/>
              <w:noProof/>
              <w:lang w:eastAsia="en-AU"/>
            </w:rPr>
          </w:pPr>
          <w:hyperlink w:anchor="_Toc76503380" w:history="1">
            <w:r w:rsidRPr="00017DFB">
              <w:rPr>
                <w:rStyle w:val="Hyperlink"/>
                <w:noProof/>
              </w:rPr>
              <w:t>Collinearity of model including both abuse and neglect parameters</w:t>
            </w:r>
            <w:r>
              <w:rPr>
                <w:noProof/>
                <w:webHidden/>
              </w:rPr>
              <w:tab/>
            </w:r>
            <w:r>
              <w:rPr>
                <w:noProof/>
                <w:webHidden/>
              </w:rPr>
              <w:fldChar w:fldCharType="begin"/>
            </w:r>
            <w:r>
              <w:rPr>
                <w:noProof/>
                <w:webHidden/>
              </w:rPr>
              <w:instrText xml:space="preserve"> PAGEREF _Toc76503380 \h </w:instrText>
            </w:r>
            <w:r>
              <w:rPr>
                <w:noProof/>
                <w:webHidden/>
              </w:rPr>
            </w:r>
            <w:r>
              <w:rPr>
                <w:noProof/>
                <w:webHidden/>
              </w:rPr>
              <w:fldChar w:fldCharType="separate"/>
            </w:r>
            <w:r>
              <w:rPr>
                <w:noProof/>
                <w:webHidden/>
              </w:rPr>
              <w:t>8</w:t>
            </w:r>
            <w:r>
              <w:rPr>
                <w:noProof/>
                <w:webHidden/>
              </w:rPr>
              <w:fldChar w:fldCharType="end"/>
            </w:r>
          </w:hyperlink>
        </w:p>
        <w:p w14:paraId="2F684A4D" w14:textId="54C6873B" w:rsidR="0071101E" w:rsidRDefault="0071101E">
          <w:pPr>
            <w:pStyle w:val="TOC3"/>
            <w:tabs>
              <w:tab w:val="right" w:leader="dot" w:pos="9016"/>
            </w:tabs>
            <w:rPr>
              <w:rFonts w:eastAsiaTheme="minorEastAsia"/>
              <w:noProof/>
              <w:lang w:eastAsia="en-AU"/>
            </w:rPr>
          </w:pPr>
          <w:hyperlink w:anchor="_Toc76503381" w:history="1">
            <w:r w:rsidRPr="00017DFB">
              <w:rPr>
                <w:rStyle w:val="Hyperlink"/>
                <w:noProof/>
                <w:lang w:val="en-US"/>
              </w:rPr>
              <w:t>MRI acquisition and fMRIPrep pipeline</w:t>
            </w:r>
            <w:r>
              <w:rPr>
                <w:noProof/>
                <w:webHidden/>
              </w:rPr>
              <w:tab/>
            </w:r>
            <w:r>
              <w:rPr>
                <w:noProof/>
                <w:webHidden/>
              </w:rPr>
              <w:fldChar w:fldCharType="begin"/>
            </w:r>
            <w:r>
              <w:rPr>
                <w:noProof/>
                <w:webHidden/>
              </w:rPr>
              <w:instrText xml:space="preserve"> PAGEREF _Toc76503381 \h </w:instrText>
            </w:r>
            <w:r>
              <w:rPr>
                <w:noProof/>
                <w:webHidden/>
              </w:rPr>
            </w:r>
            <w:r>
              <w:rPr>
                <w:noProof/>
                <w:webHidden/>
              </w:rPr>
              <w:fldChar w:fldCharType="separate"/>
            </w:r>
            <w:r>
              <w:rPr>
                <w:noProof/>
                <w:webHidden/>
              </w:rPr>
              <w:t>9</w:t>
            </w:r>
            <w:r>
              <w:rPr>
                <w:noProof/>
                <w:webHidden/>
              </w:rPr>
              <w:fldChar w:fldCharType="end"/>
            </w:r>
          </w:hyperlink>
        </w:p>
        <w:p w14:paraId="4EF73973" w14:textId="4DE8E874" w:rsidR="0071101E" w:rsidRDefault="0071101E">
          <w:pPr>
            <w:pStyle w:val="TOC3"/>
            <w:tabs>
              <w:tab w:val="right" w:leader="dot" w:pos="9016"/>
            </w:tabs>
            <w:rPr>
              <w:rFonts w:eastAsiaTheme="minorEastAsia"/>
              <w:noProof/>
              <w:lang w:eastAsia="en-AU"/>
            </w:rPr>
          </w:pPr>
          <w:hyperlink w:anchor="_Toc76503382" w:history="1">
            <w:r w:rsidRPr="00017DFB">
              <w:rPr>
                <w:rStyle w:val="Hyperlink"/>
                <w:noProof/>
                <w:lang w:val="en-US"/>
              </w:rPr>
              <w:t>Calculation of within-network connectivity</w:t>
            </w:r>
            <w:r>
              <w:rPr>
                <w:noProof/>
                <w:webHidden/>
              </w:rPr>
              <w:tab/>
            </w:r>
            <w:r>
              <w:rPr>
                <w:noProof/>
                <w:webHidden/>
              </w:rPr>
              <w:fldChar w:fldCharType="begin"/>
            </w:r>
            <w:r>
              <w:rPr>
                <w:noProof/>
                <w:webHidden/>
              </w:rPr>
              <w:instrText xml:space="preserve"> PAGEREF _Toc76503382 \h </w:instrText>
            </w:r>
            <w:r>
              <w:rPr>
                <w:noProof/>
                <w:webHidden/>
              </w:rPr>
            </w:r>
            <w:r>
              <w:rPr>
                <w:noProof/>
                <w:webHidden/>
              </w:rPr>
              <w:fldChar w:fldCharType="separate"/>
            </w:r>
            <w:r>
              <w:rPr>
                <w:noProof/>
                <w:webHidden/>
              </w:rPr>
              <w:t>9</w:t>
            </w:r>
            <w:r>
              <w:rPr>
                <w:noProof/>
                <w:webHidden/>
              </w:rPr>
              <w:fldChar w:fldCharType="end"/>
            </w:r>
          </w:hyperlink>
        </w:p>
        <w:p w14:paraId="7D63C392" w14:textId="48CE8276" w:rsidR="0071101E" w:rsidRDefault="0071101E">
          <w:pPr>
            <w:pStyle w:val="TOC3"/>
            <w:tabs>
              <w:tab w:val="right" w:leader="dot" w:pos="9016"/>
            </w:tabs>
            <w:rPr>
              <w:rFonts w:eastAsiaTheme="minorEastAsia"/>
              <w:noProof/>
              <w:lang w:eastAsia="en-AU"/>
            </w:rPr>
          </w:pPr>
          <w:hyperlink w:anchor="_Toc76503383" w:history="1">
            <w:r w:rsidRPr="00017DFB">
              <w:rPr>
                <w:rStyle w:val="Hyperlink"/>
                <w:noProof/>
              </w:rPr>
              <w:t>Linear Mixed Model Equations</w:t>
            </w:r>
            <w:r>
              <w:rPr>
                <w:noProof/>
                <w:webHidden/>
              </w:rPr>
              <w:tab/>
            </w:r>
            <w:r>
              <w:rPr>
                <w:noProof/>
                <w:webHidden/>
              </w:rPr>
              <w:fldChar w:fldCharType="begin"/>
            </w:r>
            <w:r>
              <w:rPr>
                <w:noProof/>
                <w:webHidden/>
              </w:rPr>
              <w:instrText xml:space="preserve"> PAGEREF _Toc76503383 \h </w:instrText>
            </w:r>
            <w:r>
              <w:rPr>
                <w:noProof/>
                <w:webHidden/>
              </w:rPr>
            </w:r>
            <w:r>
              <w:rPr>
                <w:noProof/>
                <w:webHidden/>
              </w:rPr>
              <w:fldChar w:fldCharType="separate"/>
            </w:r>
            <w:r>
              <w:rPr>
                <w:noProof/>
                <w:webHidden/>
              </w:rPr>
              <w:t>10</w:t>
            </w:r>
            <w:r>
              <w:rPr>
                <w:noProof/>
                <w:webHidden/>
              </w:rPr>
              <w:fldChar w:fldCharType="end"/>
            </w:r>
          </w:hyperlink>
        </w:p>
        <w:p w14:paraId="7752AD39" w14:textId="36C33BDD" w:rsidR="0071101E" w:rsidRDefault="0071101E">
          <w:pPr>
            <w:pStyle w:val="TOC3"/>
            <w:tabs>
              <w:tab w:val="right" w:leader="dot" w:pos="9016"/>
            </w:tabs>
            <w:rPr>
              <w:rFonts w:eastAsiaTheme="minorEastAsia"/>
              <w:noProof/>
              <w:lang w:eastAsia="en-AU"/>
            </w:rPr>
          </w:pPr>
          <w:hyperlink w:anchor="_Toc76503384" w:history="1">
            <w:r w:rsidRPr="00017DFB">
              <w:rPr>
                <w:rStyle w:val="Hyperlink"/>
                <w:noProof/>
              </w:rPr>
              <w:t>Mediation Analyses</w:t>
            </w:r>
            <w:r>
              <w:rPr>
                <w:noProof/>
                <w:webHidden/>
              </w:rPr>
              <w:tab/>
            </w:r>
            <w:r>
              <w:rPr>
                <w:noProof/>
                <w:webHidden/>
              </w:rPr>
              <w:fldChar w:fldCharType="begin"/>
            </w:r>
            <w:r>
              <w:rPr>
                <w:noProof/>
                <w:webHidden/>
              </w:rPr>
              <w:instrText xml:space="preserve"> PAGEREF _Toc76503384 \h </w:instrText>
            </w:r>
            <w:r>
              <w:rPr>
                <w:noProof/>
                <w:webHidden/>
              </w:rPr>
            </w:r>
            <w:r>
              <w:rPr>
                <w:noProof/>
                <w:webHidden/>
              </w:rPr>
              <w:fldChar w:fldCharType="separate"/>
            </w:r>
            <w:r>
              <w:rPr>
                <w:noProof/>
                <w:webHidden/>
              </w:rPr>
              <w:t>11</w:t>
            </w:r>
            <w:r>
              <w:rPr>
                <w:noProof/>
                <w:webHidden/>
              </w:rPr>
              <w:fldChar w:fldCharType="end"/>
            </w:r>
          </w:hyperlink>
        </w:p>
        <w:p w14:paraId="39CC6735" w14:textId="0632CD89" w:rsidR="0071101E" w:rsidRDefault="0071101E">
          <w:pPr>
            <w:pStyle w:val="TOC2"/>
            <w:tabs>
              <w:tab w:val="right" w:leader="dot" w:pos="9016"/>
            </w:tabs>
            <w:rPr>
              <w:rFonts w:eastAsiaTheme="minorEastAsia"/>
              <w:noProof/>
              <w:lang w:eastAsia="en-AU"/>
            </w:rPr>
          </w:pPr>
          <w:hyperlink w:anchor="_Toc76503385" w:history="1">
            <w:r w:rsidRPr="00017DFB">
              <w:rPr>
                <w:rStyle w:val="Hyperlink"/>
                <w:noProof/>
              </w:rPr>
              <w:t>Supplementary Results</w:t>
            </w:r>
            <w:r>
              <w:rPr>
                <w:noProof/>
                <w:webHidden/>
              </w:rPr>
              <w:tab/>
            </w:r>
            <w:r>
              <w:rPr>
                <w:noProof/>
                <w:webHidden/>
              </w:rPr>
              <w:fldChar w:fldCharType="begin"/>
            </w:r>
            <w:r>
              <w:rPr>
                <w:noProof/>
                <w:webHidden/>
              </w:rPr>
              <w:instrText xml:space="preserve"> PAGEREF _Toc76503385 \h </w:instrText>
            </w:r>
            <w:r>
              <w:rPr>
                <w:noProof/>
                <w:webHidden/>
              </w:rPr>
            </w:r>
            <w:r>
              <w:rPr>
                <w:noProof/>
                <w:webHidden/>
              </w:rPr>
              <w:fldChar w:fldCharType="separate"/>
            </w:r>
            <w:r>
              <w:rPr>
                <w:noProof/>
                <w:webHidden/>
              </w:rPr>
              <w:t>11</w:t>
            </w:r>
            <w:r>
              <w:rPr>
                <w:noProof/>
                <w:webHidden/>
              </w:rPr>
              <w:fldChar w:fldCharType="end"/>
            </w:r>
          </w:hyperlink>
        </w:p>
        <w:p w14:paraId="71A02DB3" w14:textId="30482904" w:rsidR="0071101E" w:rsidRDefault="0071101E">
          <w:pPr>
            <w:pStyle w:val="TOC3"/>
            <w:tabs>
              <w:tab w:val="right" w:leader="dot" w:pos="9016"/>
            </w:tabs>
            <w:rPr>
              <w:rFonts w:eastAsiaTheme="minorEastAsia"/>
              <w:noProof/>
              <w:lang w:eastAsia="en-AU"/>
            </w:rPr>
          </w:pPr>
          <w:hyperlink w:anchor="_Toc76503386" w:history="1">
            <w:r w:rsidRPr="00017DFB">
              <w:rPr>
                <w:rStyle w:val="Hyperlink"/>
                <w:noProof/>
              </w:rPr>
              <w:t>Supplementary Table S1 – Model Output</w:t>
            </w:r>
            <w:r>
              <w:rPr>
                <w:noProof/>
                <w:webHidden/>
              </w:rPr>
              <w:tab/>
            </w:r>
            <w:r>
              <w:rPr>
                <w:noProof/>
                <w:webHidden/>
              </w:rPr>
              <w:fldChar w:fldCharType="begin"/>
            </w:r>
            <w:r>
              <w:rPr>
                <w:noProof/>
                <w:webHidden/>
              </w:rPr>
              <w:instrText xml:space="preserve"> PAGEREF _Toc76503386 \h </w:instrText>
            </w:r>
            <w:r>
              <w:rPr>
                <w:noProof/>
                <w:webHidden/>
              </w:rPr>
            </w:r>
            <w:r>
              <w:rPr>
                <w:noProof/>
                <w:webHidden/>
              </w:rPr>
              <w:fldChar w:fldCharType="separate"/>
            </w:r>
            <w:r>
              <w:rPr>
                <w:noProof/>
                <w:webHidden/>
              </w:rPr>
              <w:t>12</w:t>
            </w:r>
            <w:r>
              <w:rPr>
                <w:noProof/>
                <w:webHidden/>
              </w:rPr>
              <w:fldChar w:fldCharType="end"/>
            </w:r>
          </w:hyperlink>
        </w:p>
        <w:p w14:paraId="290616E0" w14:textId="428AF623" w:rsidR="0071101E" w:rsidRDefault="0071101E">
          <w:pPr>
            <w:pStyle w:val="TOC3"/>
            <w:tabs>
              <w:tab w:val="right" w:leader="dot" w:pos="9016"/>
            </w:tabs>
            <w:rPr>
              <w:rFonts w:eastAsiaTheme="minorEastAsia"/>
              <w:noProof/>
              <w:lang w:eastAsia="en-AU"/>
            </w:rPr>
          </w:pPr>
          <w:hyperlink w:anchor="_Toc76503387" w:history="1">
            <w:r w:rsidRPr="00017DFB">
              <w:rPr>
                <w:rStyle w:val="Hyperlink"/>
                <w:noProof/>
              </w:rPr>
              <w:t>Non-significant findings for change in abuse- and neglect-associated change in within-network connectivity</w:t>
            </w:r>
            <w:r>
              <w:rPr>
                <w:noProof/>
                <w:webHidden/>
              </w:rPr>
              <w:tab/>
            </w:r>
            <w:r>
              <w:rPr>
                <w:noProof/>
                <w:webHidden/>
              </w:rPr>
              <w:fldChar w:fldCharType="begin"/>
            </w:r>
            <w:r>
              <w:rPr>
                <w:noProof/>
                <w:webHidden/>
              </w:rPr>
              <w:instrText xml:space="preserve"> PAGEREF _Toc76503387 \h </w:instrText>
            </w:r>
            <w:r>
              <w:rPr>
                <w:noProof/>
                <w:webHidden/>
              </w:rPr>
            </w:r>
            <w:r>
              <w:rPr>
                <w:noProof/>
                <w:webHidden/>
              </w:rPr>
              <w:fldChar w:fldCharType="separate"/>
            </w:r>
            <w:r>
              <w:rPr>
                <w:noProof/>
                <w:webHidden/>
              </w:rPr>
              <w:t>14</w:t>
            </w:r>
            <w:r>
              <w:rPr>
                <w:noProof/>
                <w:webHidden/>
              </w:rPr>
              <w:fldChar w:fldCharType="end"/>
            </w:r>
          </w:hyperlink>
        </w:p>
        <w:p w14:paraId="69A86A1C" w14:textId="0DDB5F22" w:rsidR="0071101E" w:rsidRDefault="0071101E">
          <w:pPr>
            <w:pStyle w:val="TOC3"/>
            <w:tabs>
              <w:tab w:val="right" w:leader="dot" w:pos="9016"/>
            </w:tabs>
            <w:rPr>
              <w:rFonts w:eastAsiaTheme="minorEastAsia"/>
              <w:noProof/>
              <w:lang w:eastAsia="en-AU"/>
            </w:rPr>
          </w:pPr>
          <w:hyperlink w:anchor="_Toc76503388" w:history="1">
            <w:r w:rsidRPr="00017DFB">
              <w:rPr>
                <w:rStyle w:val="Hyperlink"/>
                <w:noProof/>
                <w:lang w:val="en-US"/>
              </w:rPr>
              <w:t>Supplementary Table S2:</w:t>
            </w:r>
            <w:r w:rsidRPr="00017DFB">
              <w:rPr>
                <w:rStyle w:val="Hyperlink"/>
                <w:bCs/>
                <w:noProof/>
                <w:lang w:val="en-US"/>
              </w:rPr>
              <w:t xml:space="preserve"> </w:t>
            </w:r>
            <w:r w:rsidRPr="00017DFB">
              <w:rPr>
                <w:rStyle w:val="Hyperlink"/>
                <w:noProof/>
                <w:lang w:val="en-US"/>
              </w:rPr>
              <w:t>Model output for sex moderating the relationship between neglect and within-DMN connectivity</w:t>
            </w:r>
            <w:r>
              <w:rPr>
                <w:noProof/>
                <w:webHidden/>
              </w:rPr>
              <w:tab/>
            </w:r>
            <w:r>
              <w:rPr>
                <w:noProof/>
                <w:webHidden/>
              </w:rPr>
              <w:fldChar w:fldCharType="begin"/>
            </w:r>
            <w:r>
              <w:rPr>
                <w:noProof/>
                <w:webHidden/>
              </w:rPr>
              <w:instrText xml:space="preserve"> PAGEREF _Toc76503388 \h </w:instrText>
            </w:r>
            <w:r>
              <w:rPr>
                <w:noProof/>
                <w:webHidden/>
              </w:rPr>
            </w:r>
            <w:r>
              <w:rPr>
                <w:noProof/>
                <w:webHidden/>
              </w:rPr>
              <w:fldChar w:fldCharType="separate"/>
            </w:r>
            <w:r>
              <w:rPr>
                <w:noProof/>
                <w:webHidden/>
              </w:rPr>
              <w:t>15</w:t>
            </w:r>
            <w:r>
              <w:rPr>
                <w:noProof/>
                <w:webHidden/>
              </w:rPr>
              <w:fldChar w:fldCharType="end"/>
            </w:r>
          </w:hyperlink>
        </w:p>
        <w:p w14:paraId="7CFBB319" w14:textId="7C11835D" w:rsidR="0071101E" w:rsidRDefault="0071101E">
          <w:pPr>
            <w:pStyle w:val="TOC3"/>
            <w:tabs>
              <w:tab w:val="right" w:leader="dot" w:pos="9016"/>
            </w:tabs>
            <w:rPr>
              <w:rFonts w:eastAsiaTheme="minorEastAsia"/>
              <w:noProof/>
              <w:lang w:eastAsia="en-AU"/>
            </w:rPr>
          </w:pPr>
          <w:hyperlink w:anchor="_Toc76503389" w:history="1">
            <w:r w:rsidRPr="00017DFB">
              <w:rPr>
                <w:rStyle w:val="Hyperlink"/>
                <w:noProof/>
              </w:rPr>
              <w:t>Non-significant findings for sex differences in change in abuse- and neglect-associated change in within-network connectivity</w:t>
            </w:r>
            <w:r>
              <w:rPr>
                <w:noProof/>
                <w:webHidden/>
              </w:rPr>
              <w:tab/>
            </w:r>
            <w:r>
              <w:rPr>
                <w:noProof/>
                <w:webHidden/>
              </w:rPr>
              <w:fldChar w:fldCharType="begin"/>
            </w:r>
            <w:r>
              <w:rPr>
                <w:noProof/>
                <w:webHidden/>
              </w:rPr>
              <w:instrText xml:space="preserve"> PAGEREF _Toc76503389 \h </w:instrText>
            </w:r>
            <w:r>
              <w:rPr>
                <w:noProof/>
                <w:webHidden/>
              </w:rPr>
            </w:r>
            <w:r>
              <w:rPr>
                <w:noProof/>
                <w:webHidden/>
              </w:rPr>
              <w:fldChar w:fldCharType="separate"/>
            </w:r>
            <w:r>
              <w:rPr>
                <w:noProof/>
                <w:webHidden/>
              </w:rPr>
              <w:t>15</w:t>
            </w:r>
            <w:r>
              <w:rPr>
                <w:noProof/>
                <w:webHidden/>
              </w:rPr>
              <w:fldChar w:fldCharType="end"/>
            </w:r>
          </w:hyperlink>
        </w:p>
        <w:p w14:paraId="5F12BABE" w14:textId="142869DB" w:rsidR="0071101E" w:rsidRDefault="0071101E">
          <w:pPr>
            <w:pStyle w:val="TOC3"/>
            <w:tabs>
              <w:tab w:val="right" w:leader="dot" w:pos="9016"/>
            </w:tabs>
            <w:rPr>
              <w:rFonts w:eastAsiaTheme="minorEastAsia"/>
              <w:noProof/>
              <w:lang w:eastAsia="en-AU"/>
            </w:rPr>
          </w:pPr>
          <w:hyperlink w:anchor="_Toc76503390" w:history="1">
            <w:r w:rsidRPr="00017DFB">
              <w:rPr>
                <w:rStyle w:val="Hyperlink"/>
                <w:noProof/>
              </w:rPr>
              <w:t>Cross-sectional relationships for within-DMN connectivity and neglect in males and females at T1</w:t>
            </w:r>
            <w:r>
              <w:rPr>
                <w:noProof/>
                <w:webHidden/>
              </w:rPr>
              <w:tab/>
            </w:r>
            <w:r>
              <w:rPr>
                <w:noProof/>
                <w:webHidden/>
              </w:rPr>
              <w:fldChar w:fldCharType="begin"/>
            </w:r>
            <w:r>
              <w:rPr>
                <w:noProof/>
                <w:webHidden/>
              </w:rPr>
              <w:instrText xml:space="preserve"> PAGEREF _Toc76503390 \h </w:instrText>
            </w:r>
            <w:r>
              <w:rPr>
                <w:noProof/>
                <w:webHidden/>
              </w:rPr>
            </w:r>
            <w:r>
              <w:rPr>
                <w:noProof/>
                <w:webHidden/>
              </w:rPr>
              <w:fldChar w:fldCharType="separate"/>
            </w:r>
            <w:r>
              <w:rPr>
                <w:noProof/>
                <w:webHidden/>
              </w:rPr>
              <w:t>17</w:t>
            </w:r>
            <w:r>
              <w:rPr>
                <w:noProof/>
                <w:webHidden/>
              </w:rPr>
              <w:fldChar w:fldCharType="end"/>
            </w:r>
          </w:hyperlink>
        </w:p>
        <w:p w14:paraId="6C93042E" w14:textId="77E23219" w:rsidR="0071101E" w:rsidRDefault="0071101E">
          <w:pPr>
            <w:pStyle w:val="TOC2"/>
            <w:tabs>
              <w:tab w:val="right" w:leader="dot" w:pos="9016"/>
            </w:tabs>
            <w:rPr>
              <w:rFonts w:eastAsiaTheme="minorEastAsia"/>
              <w:noProof/>
              <w:lang w:eastAsia="en-AU"/>
            </w:rPr>
          </w:pPr>
          <w:hyperlink w:anchor="_Toc76503391" w:history="1">
            <w:r w:rsidRPr="00017DFB">
              <w:rPr>
                <w:rStyle w:val="Hyperlink"/>
                <w:noProof/>
                <w:lang w:val="en-US"/>
              </w:rPr>
              <w:t>Results excluding participants with mean FD &gt; 0.2mm</w:t>
            </w:r>
            <w:r>
              <w:rPr>
                <w:noProof/>
                <w:webHidden/>
              </w:rPr>
              <w:tab/>
            </w:r>
            <w:r>
              <w:rPr>
                <w:noProof/>
                <w:webHidden/>
              </w:rPr>
              <w:fldChar w:fldCharType="begin"/>
            </w:r>
            <w:r>
              <w:rPr>
                <w:noProof/>
                <w:webHidden/>
              </w:rPr>
              <w:instrText xml:space="preserve"> PAGEREF _Toc76503391 \h </w:instrText>
            </w:r>
            <w:r>
              <w:rPr>
                <w:noProof/>
                <w:webHidden/>
              </w:rPr>
            </w:r>
            <w:r>
              <w:rPr>
                <w:noProof/>
                <w:webHidden/>
              </w:rPr>
              <w:fldChar w:fldCharType="separate"/>
            </w:r>
            <w:r>
              <w:rPr>
                <w:noProof/>
                <w:webHidden/>
              </w:rPr>
              <w:t>18</w:t>
            </w:r>
            <w:r>
              <w:rPr>
                <w:noProof/>
                <w:webHidden/>
              </w:rPr>
              <w:fldChar w:fldCharType="end"/>
            </w:r>
          </w:hyperlink>
        </w:p>
        <w:p w14:paraId="5F144DE6" w14:textId="24EA2579" w:rsidR="0071101E" w:rsidRDefault="0071101E">
          <w:pPr>
            <w:pStyle w:val="TOC3"/>
            <w:tabs>
              <w:tab w:val="right" w:leader="dot" w:pos="9016"/>
            </w:tabs>
            <w:rPr>
              <w:rFonts w:eastAsiaTheme="minorEastAsia"/>
              <w:noProof/>
              <w:lang w:eastAsia="en-AU"/>
            </w:rPr>
          </w:pPr>
          <w:hyperlink w:anchor="_Toc76503392" w:history="1">
            <w:r w:rsidRPr="00017DFB">
              <w:rPr>
                <w:rStyle w:val="Hyperlink"/>
                <w:noProof/>
                <w:lang w:val="en-US"/>
              </w:rPr>
              <w:t>Longitudinal abuse/neglect*age results:</w:t>
            </w:r>
            <w:r>
              <w:rPr>
                <w:noProof/>
                <w:webHidden/>
              </w:rPr>
              <w:tab/>
            </w:r>
            <w:r>
              <w:rPr>
                <w:noProof/>
                <w:webHidden/>
              </w:rPr>
              <w:fldChar w:fldCharType="begin"/>
            </w:r>
            <w:r>
              <w:rPr>
                <w:noProof/>
                <w:webHidden/>
              </w:rPr>
              <w:instrText xml:space="preserve"> PAGEREF _Toc76503392 \h </w:instrText>
            </w:r>
            <w:r>
              <w:rPr>
                <w:noProof/>
                <w:webHidden/>
              </w:rPr>
            </w:r>
            <w:r>
              <w:rPr>
                <w:noProof/>
                <w:webHidden/>
              </w:rPr>
              <w:fldChar w:fldCharType="separate"/>
            </w:r>
            <w:r>
              <w:rPr>
                <w:noProof/>
                <w:webHidden/>
              </w:rPr>
              <w:t>18</w:t>
            </w:r>
            <w:r>
              <w:rPr>
                <w:noProof/>
                <w:webHidden/>
              </w:rPr>
              <w:fldChar w:fldCharType="end"/>
            </w:r>
          </w:hyperlink>
        </w:p>
        <w:p w14:paraId="28FD4DB1" w14:textId="61DA4FFD" w:rsidR="0071101E" w:rsidRDefault="0071101E">
          <w:pPr>
            <w:pStyle w:val="TOC3"/>
            <w:tabs>
              <w:tab w:val="right" w:leader="dot" w:pos="9016"/>
            </w:tabs>
            <w:rPr>
              <w:rFonts w:eastAsiaTheme="minorEastAsia"/>
              <w:noProof/>
              <w:lang w:eastAsia="en-AU"/>
            </w:rPr>
          </w:pPr>
          <w:hyperlink w:anchor="_Toc76503393" w:history="1">
            <w:r w:rsidRPr="00017DFB">
              <w:rPr>
                <w:rStyle w:val="Hyperlink"/>
                <w:noProof/>
                <w:lang w:val="en-US"/>
              </w:rPr>
              <w:t>Cross-sectional abuse/neglect*age results for significant longitudinal results:</w:t>
            </w:r>
            <w:r>
              <w:rPr>
                <w:noProof/>
                <w:webHidden/>
              </w:rPr>
              <w:tab/>
            </w:r>
            <w:r>
              <w:rPr>
                <w:noProof/>
                <w:webHidden/>
              </w:rPr>
              <w:fldChar w:fldCharType="begin"/>
            </w:r>
            <w:r>
              <w:rPr>
                <w:noProof/>
                <w:webHidden/>
              </w:rPr>
              <w:instrText xml:space="preserve"> PAGEREF _Toc76503393 \h </w:instrText>
            </w:r>
            <w:r>
              <w:rPr>
                <w:noProof/>
                <w:webHidden/>
              </w:rPr>
            </w:r>
            <w:r>
              <w:rPr>
                <w:noProof/>
                <w:webHidden/>
              </w:rPr>
              <w:fldChar w:fldCharType="separate"/>
            </w:r>
            <w:r>
              <w:rPr>
                <w:noProof/>
                <w:webHidden/>
              </w:rPr>
              <w:t>18</w:t>
            </w:r>
            <w:r>
              <w:rPr>
                <w:noProof/>
                <w:webHidden/>
              </w:rPr>
              <w:fldChar w:fldCharType="end"/>
            </w:r>
          </w:hyperlink>
        </w:p>
        <w:p w14:paraId="189A50AD" w14:textId="1BEA3174" w:rsidR="0071101E" w:rsidRDefault="0071101E">
          <w:pPr>
            <w:pStyle w:val="TOC3"/>
            <w:tabs>
              <w:tab w:val="right" w:leader="dot" w:pos="9016"/>
            </w:tabs>
            <w:rPr>
              <w:rFonts w:eastAsiaTheme="minorEastAsia"/>
              <w:noProof/>
              <w:lang w:eastAsia="en-AU"/>
            </w:rPr>
          </w:pPr>
          <w:hyperlink w:anchor="_Toc76503394" w:history="1">
            <w:r w:rsidRPr="00017DFB">
              <w:rPr>
                <w:rStyle w:val="Hyperlink"/>
                <w:noProof/>
                <w:lang w:val="en-US"/>
              </w:rPr>
              <w:t>Longitudinal abuse/neglect*age*sex results:</w:t>
            </w:r>
            <w:r>
              <w:rPr>
                <w:noProof/>
                <w:webHidden/>
              </w:rPr>
              <w:tab/>
            </w:r>
            <w:r>
              <w:rPr>
                <w:noProof/>
                <w:webHidden/>
              </w:rPr>
              <w:fldChar w:fldCharType="begin"/>
            </w:r>
            <w:r>
              <w:rPr>
                <w:noProof/>
                <w:webHidden/>
              </w:rPr>
              <w:instrText xml:space="preserve"> PAGEREF _Toc76503394 \h </w:instrText>
            </w:r>
            <w:r>
              <w:rPr>
                <w:noProof/>
                <w:webHidden/>
              </w:rPr>
            </w:r>
            <w:r>
              <w:rPr>
                <w:noProof/>
                <w:webHidden/>
              </w:rPr>
              <w:fldChar w:fldCharType="separate"/>
            </w:r>
            <w:r>
              <w:rPr>
                <w:noProof/>
                <w:webHidden/>
              </w:rPr>
              <w:t>19</w:t>
            </w:r>
            <w:r>
              <w:rPr>
                <w:noProof/>
                <w:webHidden/>
              </w:rPr>
              <w:fldChar w:fldCharType="end"/>
            </w:r>
          </w:hyperlink>
        </w:p>
        <w:p w14:paraId="7315BA5C" w14:textId="4532A559" w:rsidR="0071101E" w:rsidRDefault="0071101E">
          <w:pPr>
            <w:pStyle w:val="TOC3"/>
            <w:tabs>
              <w:tab w:val="right" w:leader="dot" w:pos="9016"/>
            </w:tabs>
            <w:rPr>
              <w:rFonts w:eastAsiaTheme="minorEastAsia"/>
              <w:noProof/>
              <w:lang w:eastAsia="en-AU"/>
            </w:rPr>
          </w:pPr>
          <w:hyperlink w:anchor="_Toc76503395" w:history="1">
            <w:r w:rsidRPr="00017DFB">
              <w:rPr>
                <w:rStyle w:val="Hyperlink"/>
                <w:noProof/>
                <w:lang w:val="en-US"/>
              </w:rPr>
              <w:t>Cross-sectional abuse/neglect*age*sex results for significant longitudinal results:</w:t>
            </w:r>
            <w:r>
              <w:rPr>
                <w:noProof/>
                <w:webHidden/>
              </w:rPr>
              <w:tab/>
            </w:r>
            <w:r>
              <w:rPr>
                <w:noProof/>
                <w:webHidden/>
              </w:rPr>
              <w:fldChar w:fldCharType="begin"/>
            </w:r>
            <w:r>
              <w:rPr>
                <w:noProof/>
                <w:webHidden/>
              </w:rPr>
              <w:instrText xml:space="preserve"> PAGEREF _Toc76503395 \h </w:instrText>
            </w:r>
            <w:r>
              <w:rPr>
                <w:noProof/>
                <w:webHidden/>
              </w:rPr>
            </w:r>
            <w:r>
              <w:rPr>
                <w:noProof/>
                <w:webHidden/>
              </w:rPr>
              <w:fldChar w:fldCharType="separate"/>
            </w:r>
            <w:r>
              <w:rPr>
                <w:noProof/>
                <w:webHidden/>
              </w:rPr>
              <w:t>19</w:t>
            </w:r>
            <w:r>
              <w:rPr>
                <w:noProof/>
                <w:webHidden/>
              </w:rPr>
              <w:fldChar w:fldCharType="end"/>
            </w:r>
          </w:hyperlink>
        </w:p>
        <w:p w14:paraId="239B607F" w14:textId="5FB13F43" w:rsidR="0071101E" w:rsidRDefault="0071101E">
          <w:pPr>
            <w:pStyle w:val="TOC2"/>
            <w:tabs>
              <w:tab w:val="right" w:leader="dot" w:pos="9016"/>
            </w:tabs>
            <w:rPr>
              <w:rFonts w:eastAsiaTheme="minorEastAsia"/>
              <w:noProof/>
              <w:lang w:eastAsia="en-AU"/>
            </w:rPr>
          </w:pPr>
          <w:hyperlink w:anchor="_Toc76503396" w:history="1">
            <w:r w:rsidRPr="00017DFB">
              <w:rPr>
                <w:rStyle w:val="Hyperlink"/>
                <w:noProof/>
              </w:rPr>
              <w:t>Non-significant mediation results excluding participants with mean FD &gt; 0.2mm</w:t>
            </w:r>
            <w:r>
              <w:rPr>
                <w:noProof/>
                <w:webHidden/>
              </w:rPr>
              <w:tab/>
            </w:r>
            <w:r>
              <w:rPr>
                <w:noProof/>
                <w:webHidden/>
              </w:rPr>
              <w:fldChar w:fldCharType="begin"/>
            </w:r>
            <w:r>
              <w:rPr>
                <w:noProof/>
                <w:webHidden/>
              </w:rPr>
              <w:instrText xml:space="preserve"> PAGEREF _Toc76503396 \h </w:instrText>
            </w:r>
            <w:r>
              <w:rPr>
                <w:noProof/>
                <w:webHidden/>
              </w:rPr>
            </w:r>
            <w:r>
              <w:rPr>
                <w:noProof/>
                <w:webHidden/>
              </w:rPr>
              <w:fldChar w:fldCharType="separate"/>
            </w:r>
            <w:r>
              <w:rPr>
                <w:noProof/>
                <w:webHidden/>
              </w:rPr>
              <w:t>20</w:t>
            </w:r>
            <w:r>
              <w:rPr>
                <w:noProof/>
                <w:webHidden/>
              </w:rPr>
              <w:fldChar w:fldCharType="end"/>
            </w:r>
          </w:hyperlink>
        </w:p>
        <w:p w14:paraId="1AD1B265" w14:textId="719192E1" w:rsidR="0071101E" w:rsidRDefault="0071101E">
          <w:pPr>
            <w:pStyle w:val="TOC2"/>
            <w:tabs>
              <w:tab w:val="right" w:leader="dot" w:pos="9016"/>
            </w:tabs>
            <w:rPr>
              <w:rFonts w:eastAsiaTheme="minorEastAsia"/>
              <w:noProof/>
              <w:lang w:eastAsia="en-AU"/>
            </w:rPr>
          </w:pPr>
          <w:hyperlink w:anchor="_Toc76503397" w:history="1">
            <w:r w:rsidRPr="00017DFB">
              <w:rPr>
                <w:rStyle w:val="Hyperlink"/>
                <w:noProof/>
              </w:rPr>
              <w:t>References</w:t>
            </w:r>
            <w:r>
              <w:rPr>
                <w:noProof/>
                <w:webHidden/>
              </w:rPr>
              <w:tab/>
            </w:r>
            <w:r>
              <w:rPr>
                <w:noProof/>
                <w:webHidden/>
              </w:rPr>
              <w:fldChar w:fldCharType="begin"/>
            </w:r>
            <w:r>
              <w:rPr>
                <w:noProof/>
                <w:webHidden/>
              </w:rPr>
              <w:instrText xml:space="preserve"> PAGEREF _Toc76503397 \h </w:instrText>
            </w:r>
            <w:r>
              <w:rPr>
                <w:noProof/>
                <w:webHidden/>
              </w:rPr>
            </w:r>
            <w:r>
              <w:rPr>
                <w:noProof/>
                <w:webHidden/>
              </w:rPr>
              <w:fldChar w:fldCharType="separate"/>
            </w:r>
            <w:r>
              <w:rPr>
                <w:noProof/>
                <w:webHidden/>
              </w:rPr>
              <w:t>21</w:t>
            </w:r>
            <w:r>
              <w:rPr>
                <w:noProof/>
                <w:webHidden/>
              </w:rPr>
              <w:fldChar w:fldCharType="end"/>
            </w:r>
          </w:hyperlink>
        </w:p>
        <w:p w14:paraId="59836A52" w14:textId="79B58064" w:rsidR="00F029C1" w:rsidRDefault="00F029C1">
          <w:r>
            <w:rPr>
              <w:b/>
              <w:bCs/>
              <w:noProof/>
            </w:rPr>
            <w:fldChar w:fldCharType="end"/>
          </w:r>
        </w:p>
      </w:sdtContent>
    </w:sdt>
    <w:p w14:paraId="441ABA40" w14:textId="77777777" w:rsidR="009C045B" w:rsidRPr="009C045B" w:rsidRDefault="009C045B" w:rsidP="009C045B"/>
    <w:p w14:paraId="6C0081B8" w14:textId="77777777" w:rsidR="009C045B" w:rsidRPr="009C045B" w:rsidRDefault="009C045B" w:rsidP="009C045B"/>
    <w:p w14:paraId="799E359A" w14:textId="62EB66C8" w:rsidR="00C7343E" w:rsidRDefault="00206437" w:rsidP="009C045B">
      <w:pPr>
        <w:pStyle w:val="Heading2"/>
      </w:pPr>
      <w:bookmarkStart w:id="0" w:name="_Toc76503373"/>
      <w:r w:rsidRPr="00A54514">
        <w:t>Supplementary Methods</w:t>
      </w:r>
      <w:bookmarkEnd w:id="0"/>
    </w:p>
    <w:p w14:paraId="0084C778" w14:textId="77777777" w:rsidR="00646A5C" w:rsidRDefault="00646A5C" w:rsidP="00646A5C">
      <w:pPr>
        <w:pStyle w:val="Heading3"/>
      </w:pPr>
    </w:p>
    <w:p w14:paraId="488E3D95" w14:textId="523CC600" w:rsidR="00C7343E" w:rsidRDefault="00C7343E" w:rsidP="00646A5C">
      <w:pPr>
        <w:pStyle w:val="Heading3"/>
        <w:rPr>
          <w:b w:val="0"/>
        </w:rPr>
      </w:pPr>
      <w:bookmarkStart w:id="1" w:name="_Toc76503374"/>
      <w:r>
        <w:t>Participants</w:t>
      </w:r>
      <w:bookmarkEnd w:id="1"/>
    </w:p>
    <w:p w14:paraId="447F74B6" w14:textId="4BB57F75" w:rsidR="00400440" w:rsidRPr="002F681D" w:rsidRDefault="00C7343E" w:rsidP="006D755E">
      <w:pPr>
        <w:spacing w:line="480" w:lineRule="auto"/>
        <w:jc w:val="both"/>
        <w:rPr>
          <w:rFonts w:ascii="Cambria" w:eastAsia="Cambria" w:hAnsi="Cambria" w:cstheme="minorHAnsi"/>
        </w:rPr>
      </w:pPr>
      <w:r w:rsidRPr="00FA2B67">
        <w:rPr>
          <w:rFonts w:ascii="Cambria" w:eastAsia="Cambria" w:hAnsi="Cambria" w:cstheme="minorHAnsi"/>
          <w:lang w:val="en-US"/>
        </w:rPr>
        <w:t xml:space="preserve">Participants were from a large longitudinal study; the Orygen Adolescent Development Study (OADS). Please refer to Whittle et al. </w:t>
      </w:r>
      <w:r w:rsidRPr="00FA2B67">
        <w:rPr>
          <w:rFonts w:ascii="Cambria" w:eastAsia="Cambria" w:hAnsi="Cambria" w:cstheme="minorHAnsi"/>
          <w:lang w:val="en-US"/>
        </w:rPr>
        <w:fldChar w:fldCharType="begin" w:fldLock="1"/>
      </w:r>
      <w:r w:rsidR="002A1A51">
        <w:rPr>
          <w:rFonts w:ascii="Cambria" w:eastAsia="Cambria" w:hAnsi="Cambria" w:cstheme="minorHAnsi"/>
          <w:lang w:val="en-US"/>
        </w:rPr>
        <w:instrText>ADDIN CSL_CITATION {"citationItems":[{"id":"ITEM-1","itemData":{"DOI":"10.1073/pnas.0709815105","ISBN":"1091-6490 (Electronic)\\n0027-8424 (Linking)","ISSN":"0027-8424","PMID":"18299581","abstract":"Adolescence is a key period for the development of brain circuits underlying affective and behavioral regulation. It remains unclear, however, whether and how adolescent brain structure influences day-to-day affective behavior. Because of significant changes in the nature of family relations that also typically occur during adolescence, parent-child interactions provide a meaningful context where affective behavior and its regulation may be assessed. In a sample of 137 early adolescents, we investigated the relationship between aspects of the adolescents' brain structure and their affective behavior as assessed during observation of parent-child interactions. We found a significant positive association between volume of the amygdala and the duration of adolescent aggressive behavior during these interactions. We also found male-specific associations between the volume of prefrontal structures and affective behavior, with decreased leftward anterior paralimbic cortex volume asymmetry associated with increased duration of aggressive behavior, and decreased leftward orbitofrontal cortex volume asymmetry associated with increased reciprocity of dysphoric behavior. These findings suggest that adolescent brain structure is associated with affective behavior and its regulation in the context of family interactions, and that there may be gender differences in the neural mechanisms underlying affective and behavioral regulation during early adolescence. Particularly as adolescence marks a period of rapid brain maturation, our findings have implications for mental health outcomes that may be revealed later along the developmental trajectory.","author":[{"dropping-particle":"","family":"Whittle","given":"S.","non-dropping-particle":"","parse-names":false,"suffix":""},{"dropping-particle":"","family":"Yap","given":"M. B. H.","non-dropping-particle":"","parse-names":false,"suffix":""},{"dropping-particle":"","family":"Yucel","given":"M.","non-dropping-particle":"","parse-names":false,"suffix":""},{"dropping-particle":"","family":"Fornito","given":"A.","non-dropping-particle":"","parse-names":false,"suffix":""},{"dropping-particle":"","family":"Simmons","given":"J. G.","non-dropping-particle":"","parse-names":false,"suffix":""},{"dropping-particle":"","family":"Barrett","given":"A.","non-dropping-particle":"","parse-names":false,"suffix":""},{"dropping-particle":"","family":"Sheeber","given":"L.","non-dropping-particle":"","parse-names":false,"suffix":""},{"dropping-particle":"","family":"Allen","given":"N. B.","non-dropping-particle":"","parse-names":false,"suffix":""}],"container-title":"Proceedings of the National Academy of Sciences","id":"ITEM-1","issue":"9","issued":{"date-parts":[["2008"]]},"page":"3652-3657","title":"Prefrontal and amygdala volumes are related to adolescents' affective behaviors during parent-adolescent interactions","type":"article-journal","volume":"105"},"uris":["http://www.mendeley.com/documents/?uuid=a4834f23-0ca3-40f8-8b33-d901b24f2504"]}],"mendeley":{"formattedCitation":"(1)","plainTextFormattedCitation":"(1)","previouslyFormattedCitation":"(1)"},"properties":{"noteIndex":0},"schema":"https://github.com/citation-style-language/schema/raw/master/csl-citation.json"}</w:instrText>
      </w:r>
      <w:r w:rsidRPr="00FA2B67">
        <w:rPr>
          <w:rFonts w:ascii="Cambria" w:eastAsia="Cambria" w:hAnsi="Cambria" w:cstheme="minorHAnsi"/>
          <w:lang w:val="en-US"/>
        </w:rPr>
        <w:fldChar w:fldCharType="separate"/>
      </w:r>
      <w:r w:rsidR="003C3CBF" w:rsidRPr="003C3CBF">
        <w:rPr>
          <w:rFonts w:ascii="Cambria" w:eastAsia="Cambria" w:hAnsi="Cambria" w:cstheme="minorHAnsi"/>
          <w:noProof/>
          <w:lang w:val="en-US"/>
        </w:rPr>
        <w:t>(1)</w:t>
      </w:r>
      <w:r w:rsidRPr="00FA2B67">
        <w:rPr>
          <w:rFonts w:ascii="Cambria" w:eastAsia="Cambria" w:hAnsi="Cambria" w:cstheme="minorHAnsi"/>
          <w:lang w:val="en-US"/>
        </w:rPr>
        <w:fldChar w:fldCharType="end"/>
      </w:r>
      <w:r w:rsidRPr="00FA2B67">
        <w:rPr>
          <w:rFonts w:ascii="Cambria" w:eastAsia="Cambria" w:hAnsi="Cambria" w:cstheme="minorHAnsi"/>
          <w:vertAlign w:val="superscript"/>
          <w:lang w:val="en-US"/>
        </w:rPr>
        <w:t xml:space="preserve"> </w:t>
      </w:r>
      <w:r w:rsidRPr="00FA2B67">
        <w:rPr>
          <w:rFonts w:ascii="Cambria" w:eastAsia="Cambria" w:hAnsi="Cambria" w:cstheme="minorHAnsi"/>
          <w:lang w:val="en-US"/>
        </w:rPr>
        <w:t>for a detailed description. Briefly, the OADS is a longitudinal study that aims to investigate biological and psychosocial risk and resilience factors for mental health problems in adolescence and emerging adulthood. Participants were originally selected from schools in metropolitan Melbourne, Australia, after being screened for temperament. Participants (</w:t>
      </w:r>
      <w:r w:rsidRPr="00FA2B67">
        <w:rPr>
          <w:rFonts w:ascii="Cambria" w:eastAsia="Cambria" w:hAnsi="Cambria" w:cstheme="minorHAnsi"/>
          <w:i/>
          <w:iCs/>
          <w:lang w:val="en-US"/>
        </w:rPr>
        <w:t>n</w:t>
      </w:r>
      <w:r w:rsidRPr="00FA2B67">
        <w:rPr>
          <w:rFonts w:ascii="Cambria" w:eastAsia="Cambria" w:hAnsi="Cambria" w:cstheme="minorHAnsi"/>
          <w:lang w:val="en-US"/>
        </w:rPr>
        <w:t xml:space="preserve">=2,479) were originally administered the Early Adolescent Temperament Questionnaire–Revised (EATQ-R), from which 415 were selected for the study based on their temperament scores. Of these, 245 participants agreed to participate in longitudinal research.  Informed consent was obtained for all participants and their parent or guardian before their inclusion in the study (and at each study wave) in accordance with the human research ethics committee of The University of Melbourne (Melbourne, Australia). </w:t>
      </w:r>
      <w:r w:rsidRPr="00FA2B67">
        <w:rPr>
          <w:rFonts w:ascii="Cambria" w:hAnsi="Cambria"/>
          <w:lang w:val="en-US"/>
        </w:rPr>
        <w:t xml:space="preserve">Demographic information was collected from participants and parents, including date of birth, sex, and home address. </w:t>
      </w:r>
      <w:r w:rsidRPr="00FA2B67">
        <w:rPr>
          <w:rFonts w:ascii="Cambria" w:eastAsia="Cambria" w:hAnsi="Cambria" w:cstheme="minorHAnsi"/>
          <w:lang w:val="en-US"/>
        </w:rPr>
        <w:t xml:space="preserve">The 2006 </w:t>
      </w:r>
      <w:r w:rsidRPr="00FA2B67">
        <w:rPr>
          <w:rFonts w:ascii="Cambria" w:hAnsi="Cambria"/>
          <w:lang w:val="en-US"/>
        </w:rPr>
        <w:t>Socio-Economic Indexes for Areas Index of Relative Socioeconomic Disadvantage and</w:t>
      </w:r>
      <w:r w:rsidRPr="00FA2B67">
        <w:rPr>
          <w:rFonts w:ascii="Cambria" w:eastAsia="Cambria" w:hAnsi="Cambria" w:cstheme="minorHAnsi"/>
          <w:lang w:val="en-US"/>
        </w:rPr>
        <w:t xml:space="preserve"> the Wechsler Intelligence Scale for Children (WISC) IV were used to assess socioeconomic status (SES) and IQ, respectively </w:t>
      </w:r>
      <w:r w:rsidRPr="00FA2B67">
        <w:rPr>
          <w:rFonts w:ascii="Cambria" w:eastAsia="Cambria" w:hAnsi="Cambria" w:cstheme="minorHAnsi"/>
          <w:lang w:val="en-US"/>
        </w:rPr>
        <w:fldChar w:fldCharType="begin" w:fldLock="1"/>
      </w:r>
      <w:r w:rsidR="002A1A51">
        <w:rPr>
          <w:rFonts w:ascii="Cambria" w:eastAsia="Cambria" w:hAnsi="Cambria" w:cstheme="minorHAnsi"/>
          <w:lang w:val="en-US"/>
        </w:rPr>
        <w:instrText>ADDIN CSL_CITATION {"citationItems":[{"id":"ITEM-1","itemData":{"author":[{"dropping-particle":"","family":"Wechler","given":"D","non-dropping-particle":"","parse-names":false,"suffix":""}],"id":"ITEM-1","issued":{"date-parts":[["2003"]]},"title":"Wechsler Intelligence Scale for Children, 4th ed. San Antonio, Tex, Harcourt Assessment","type":"article-journal"},"uris":["http://www.mendeley.com/documents/?uuid=a4565452-be03-4c82-a5ef-69f773640650"]}],"mendeley":{"formattedCitation":"(2)","plainTextFormattedCitation":"(2)","previouslyFormattedCitation":"(2)"},"properties":{"noteIndex":0},"schema":"https://github.com/citation-style-language/schema/raw/master/csl-citation.json"}</w:instrText>
      </w:r>
      <w:r w:rsidRPr="00FA2B67">
        <w:rPr>
          <w:rFonts w:ascii="Cambria" w:eastAsia="Cambria" w:hAnsi="Cambria" w:cstheme="minorHAnsi"/>
          <w:lang w:val="en-US"/>
        </w:rPr>
        <w:fldChar w:fldCharType="separate"/>
      </w:r>
      <w:r w:rsidR="003C3CBF" w:rsidRPr="003C3CBF">
        <w:rPr>
          <w:rFonts w:ascii="Cambria" w:eastAsia="Cambria" w:hAnsi="Cambria" w:cstheme="minorHAnsi"/>
          <w:noProof/>
          <w:lang w:val="en-US"/>
        </w:rPr>
        <w:t>(2)</w:t>
      </w:r>
      <w:r w:rsidRPr="00FA2B67">
        <w:rPr>
          <w:rFonts w:ascii="Cambria" w:eastAsia="Cambria" w:hAnsi="Cambria" w:cstheme="minorHAnsi"/>
          <w:lang w:val="en-US"/>
        </w:rPr>
        <w:fldChar w:fldCharType="end"/>
      </w:r>
      <w:r w:rsidRPr="00FA2B67">
        <w:rPr>
          <w:rFonts w:ascii="Cambria" w:eastAsia="Cambria" w:hAnsi="Cambria" w:cstheme="minorHAnsi"/>
          <w:lang w:val="en-US"/>
        </w:rPr>
        <w:t xml:space="preserve">. </w:t>
      </w:r>
      <w:r w:rsidRPr="00FA2B67">
        <w:rPr>
          <w:rFonts w:ascii="Cambria" w:eastAsia="Cambria" w:hAnsi="Cambria" w:cstheme="minorHAnsi"/>
        </w:rPr>
        <w:t>Full scale IQ was estimated using a short form of WISC-IV, based on three subtests (Vocabulary, Matric Reasoning, Symbol Search).</w:t>
      </w:r>
      <w:r w:rsidR="00FB7F22">
        <w:rPr>
          <w:rFonts w:ascii="Cambria" w:eastAsia="Cambria" w:hAnsi="Cambria" w:cstheme="minorHAnsi"/>
        </w:rPr>
        <w:t xml:space="preserve"> </w:t>
      </w:r>
      <w:r w:rsidRPr="00FA2B67">
        <w:rPr>
          <w:rFonts w:ascii="Cambria" w:hAnsi="Cambria"/>
          <w:lang w:val="en-US"/>
        </w:rPr>
        <w:t>The participants in this study did not differ in key demographic variables (i.e., sex and socioeconomic status (SES)) from the original sample (</w:t>
      </w:r>
      <w:r w:rsidR="00FB7F22">
        <w:rPr>
          <w:rFonts w:ascii="Cambria" w:hAnsi="Cambria"/>
          <w:lang w:val="en-US"/>
        </w:rPr>
        <w:t>p &gt; 0.05</w:t>
      </w:r>
      <w:r w:rsidRPr="00FA2B67">
        <w:rPr>
          <w:rFonts w:ascii="Cambria" w:hAnsi="Cambria"/>
          <w:lang w:val="en-US"/>
        </w:rPr>
        <w:t xml:space="preserve">). </w:t>
      </w:r>
    </w:p>
    <w:p w14:paraId="76AAB499" w14:textId="77777777" w:rsidR="00C7343E" w:rsidRPr="00FA2B67" w:rsidRDefault="00C7343E" w:rsidP="006D755E">
      <w:pPr>
        <w:spacing w:line="480" w:lineRule="auto"/>
        <w:jc w:val="both"/>
        <w:rPr>
          <w:rFonts w:ascii="Cambria" w:hAnsi="Cambria"/>
          <w:lang w:val="en-US"/>
        </w:rPr>
      </w:pPr>
      <w:r w:rsidRPr="00FA2B67">
        <w:rPr>
          <w:rFonts w:ascii="Cambria" w:hAnsi="Cambria"/>
          <w:lang w:val="en-US"/>
        </w:rPr>
        <w:lastRenderedPageBreak/>
        <w:t>In order to assess whether the sample in the present study was representative of the catchment area (</w:t>
      </w:r>
      <w:proofErr w:type="gramStart"/>
      <w:r w:rsidRPr="00FA2B67">
        <w:rPr>
          <w:rFonts w:ascii="Cambria" w:hAnsi="Cambria"/>
          <w:lang w:val="en-US"/>
        </w:rPr>
        <w:t>i.e.</w:t>
      </w:r>
      <w:proofErr w:type="gramEnd"/>
      <w:r w:rsidRPr="00FA2B67">
        <w:rPr>
          <w:rFonts w:ascii="Cambria" w:hAnsi="Cambria"/>
          <w:lang w:val="en-US"/>
        </w:rPr>
        <w:t xml:space="preserve"> Greater Melbourne), we compared the distribution of SES and temperament between the original screening sample (n=2323) and the present sample (n=130) using chi-squared tests. SES was assessed using the Socio-Economic Indexes </w:t>
      </w:r>
      <w:proofErr w:type="gramStart"/>
      <w:r w:rsidRPr="00FA2B67">
        <w:rPr>
          <w:rFonts w:ascii="Cambria" w:hAnsi="Cambria"/>
          <w:lang w:val="en-US"/>
        </w:rPr>
        <w:t>For</w:t>
      </w:r>
      <w:proofErr w:type="gramEnd"/>
      <w:r w:rsidRPr="00FA2B67">
        <w:rPr>
          <w:rFonts w:ascii="Cambria" w:hAnsi="Cambria"/>
          <w:lang w:val="en-US"/>
        </w:rPr>
        <w:t xml:space="preserve"> Areas (SEIFA) advantage and disadvantage (IRSAD) score. The IRSAD is a summary measure of several characteristics related to relative socioeconomic advantage and disadvantage in a given geographical area based upon households’ responses to a compulsory national population and household census, conducted every five years by the Australian Bureau of Statistics (ABS) (Pink 2008). Temperament was assessed with the Early Adolescent Temperament Questionnaire-Revised (EATQ-R, which has four higher-order dimensions of surgency, affiliation, effortful control, and negative affect). Temperament data was discretized using mean</w:t>
      </w:r>
      <w:r w:rsidRPr="00FA2B67">
        <w:rPr>
          <w:rFonts w:ascii="Cambria" w:hAnsi="Cambria"/>
        </w:rPr>
        <w:t xml:space="preserve"> ± </w:t>
      </w:r>
      <w:r w:rsidRPr="00FA2B67">
        <w:rPr>
          <w:rFonts w:ascii="Cambria" w:hAnsi="Cambria"/>
          <w:lang w:val="en-US"/>
        </w:rPr>
        <w:t>0.5 up to 3 standard deviations prior to conducting the chi-squared test, and deciles were used for the IRSAD. We found that the sample used in the current study did not differ in SES (IRSAD) from the original sample (p &gt; 0.05). The present sample also did not differ in temperament from the original sample (p &gt; 0.05 for all four higher-order factors).</w:t>
      </w:r>
    </w:p>
    <w:p w14:paraId="0872E1E5" w14:textId="77777777" w:rsidR="00972880" w:rsidRPr="00A54514" w:rsidRDefault="00972880" w:rsidP="006D755E">
      <w:pPr>
        <w:spacing w:line="480" w:lineRule="auto"/>
        <w:rPr>
          <w:rFonts w:ascii="Times New Roman" w:hAnsi="Times New Roman" w:cs="Times New Roman"/>
          <w:b/>
          <w:bCs/>
          <w:sz w:val="24"/>
          <w:szCs w:val="24"/>
        </w:rPr>
      </w:pPr>
    </w:p>
    <w:p w14:paraId="53AE72D1" w14:textId="00E4F56E" w:rsidR="00541658" w:rsidRPr="00A54514" w:rsidRDefault="00541658" w:rsidP="00646A5C">
      <w:pPr>
        <w:pStyle w:val="Heading3"/>
        <w:rPr>
          <w:b w:val="0"/>
        </w:rPr>
      </w:pPr>
      <w:bookmarkStart w:id="2" w:name="_Toc76503375"/>
      <w:r w:rsidRPr="00A54514">
        <w:t>Abuse and Neglect Distribution</w:t>
      </w:r>
      <w:r w:rsidR="00667ECB" w:rsidRPr="00A54514">
        <w:t>s</w:t>
      </w:r>
      <w:bookmarkEnd w:id="2"/>
    </w:p>
    <w:p w14:paraId="2C33E944" w14:textId="79F9E5B9" w:rsidR="00541658" w:rsidRPr="00A54514" w:rsidRDefault="00541658" w:rsidP="006D755E">
      <w:pPr>
        <w:spacing w:line="480" w:lineRule="auto"/>
        <w:rPr>
          <w:rFonts w:ascii="Times New Roman" w:hAnsi="Times New Roman" w:cs="Times New Roman"/>
          <w:sz w:val="24"/>
          <w:szCs w:val="24"/>
        </w:rPr>
      </w:pPr>
      <w:r w:rsidRPr="00A54514">
        <w:rPr>
          <w:rFonts w:ascii="Times New Roman" w:hAnsi="Times New Roman" w:cs="Times New Roman"/>
          <w:noProof/>
          <w:sz w:val="24"/>
          <w:szCs w:val="24"/>
          <w:lang w:val="en-US"/>
        </w:rPr>
        <w:drawing>
          <wp:inline distT="0" distB="0" distL="0" distR="0" wp14:anchorId="2DFCABAD" wp14:editId="43AC10BE">
            <wp:extent cx="2255265" cy="16446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67330" cy="1653448"/>
                    </a:xfrm>
                    <a:prstGeom prst="rect">
                      <a:avLst/>
                    </a:prstGeom>
                  </pic:spPr>
                </pic:pic>
              </a:graphicData>
            </a:graphic>
          </wp:inline>
        </w:drawing>
      </w:r>
      <w:r w:rsidRPr="00A54514">
        <w:rPr>
          <w:rFonts w:ascii="Times New Roman" w:hAnsi="Times New Roman" w:cs="Times New Roman"/>
          <w:noProof/>
          <w:sz w:val="24"/>
          <w:szCs w:val="24"/>
          <w:lang w:val="en-US"/>
        </w:rPr>
        <w:drawing>
          <wp:inline distT="0" distB="0" distL="0" distR="0" wp14:anchorId="745681B4" wp14:editId="24C6C145">
            <wp:extent cx="2263973" cy="1651000"/>
            <wp:effectExtent l="0" t="0" r="3175"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271959" cy="1656824"/>
                    </a:xfrm>
                    <a:prstGeom prst="rect">
                      <a:avLst/>
                    </a:prstGeom>
                  </pic:spPr>
                </pic:pic>
              </a:graphicData>
            </a:graphic>
          </wp:inline>
        </w:drawing>
      </w:r>
    </w:p>
    <w:p w14:paraId="02EEEA6A" w14:textId="143980C1" w:rsidR="00541658" w:rsidRDefault="00541658"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t>Supplementary Figure S1: Histograms of abuse and neglect scores</w:t>
      </w:r>
    </w:p>
    <w:p w14:paraId="7D0D1851" w14:textId="77777777" w:rsidR="00D530F1" w:rsidRPr="00A54514" w:rsidRDefault="00D530F1" w:rsidP="006D755E">
      <w:pPr>
        <w:spacing w:line="480" w:lineRule="auto"/>
        <w:rPr>
          <w:rFonts w:ascii="Times New Roman" w:hAnsi="Times New Roman" w:cs="Times New Roman"/>
          <w:sz w:val="24"/>
          <w:szCs w:val="24"/>
        </w:rPr>
      </w:pPr>
    </w:p>
    <w:p w14:paraId="04F93371" w14:textId="19BA8B44" w:rsidR="008B49BF" w:rsidRDefault="008B49BF" w:rsidP="006D755E">
      <w:pPr>
        <w:spacing w:line="480" w:lineRule="auto"/>
        <w:rPr>
          <w:rFonts w:ascii="Times New Roman" w:hAnsi="Times New Roman" w:cs="Times New Roman"/>
          <w:noProof/>
          <w:sz w:val="24"/>
          <w:szCs w:val="24"/>
        </w:rPr>
      </w:pPr>
    </w:p>
    <w:p w14:paraId="247D6880" w14:textId="533059E5" w:rsidR="00285BCD" w:rsidRDefault="00285BCD" w:rsidP="006D755E">
      <w:pPr>
        <w:spacing w:line="480" w:lineRule="auto"/>
        <w:rPr>
          <w:rFonts w:ascii="Times New Roman" w:hAnsi="Times New Roman" w:cs="Times New Roman"/>
          <w:noProof/>
          <w:sz w:val="24"/>
          <w:szCs w:val="24"/>
        </w:rPr>
      </w:pPr>
    </w:p>
    <w:p w14:paraId="00F58475" w14:textId="65E71CF2" w:rsidR="00285BCD" w:rsidRDefault="00285BCD" w:rsidP="006D755E">
      <w:pPr>
        <w:spacing w:line="480" w:lineRule="auto"/>
        <w:rPr>
          <w:rFonts w:ascii="Times New Roman" w:hAnsi="Times New Roman" w:cs="Times New Roman"/>
          <w:noProof/>
          <w:sz w:val="24"/>
          <w:szCs w:val="24"/>
        </w:rPr>
      </w:pPr>
    </w:p>
    <w:p w14:paraId="6E4E62B4" w14:textId="502D832F" w:rsidR="00285BCD" w:rsidRDefault="00285BCD" w:rsidP="006D755E">
      <w:pPr>
        <w:spacing w:line="480" w:lineRule="auto"/>
        <w:rPr>
          <w:rFonts w:ascii="Times New Roman" w:hAnsi="Times New Roman" w:cs="Times New Roman"/>
          <w:noProof/>
          <w:sz w:val="24"/>
          <w:szCs w:val="24"/>
        </w:rPr>
      </w:pPr>
    </w:p>
    <w:p w14:paraId="7D0E7C36" w14:textId="662B1FC0" w:rsidR="00285BCD" w:rsidRPr="00A54514" w:rsidRDefault="00285BCD" w:rsidP="006D755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830263" wp14:editId="5F94AFDA">
            <wp:extent cx="5822315" cy="546227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2315" cy="5462270"/>
                    </a:xfrm>
                    <a:prstGeom prst="rect">
                      <a:avLst/>
                    </a:prstGeom>
                    <a:noFill/>
                  </pic:spPr>
                </pic:pic>
              </a:graphicData>
            </a:graphic>
          </wp:inline>
        </w:drawing>
      </w:r>
    </w:p>
    <w:p w14:paraId="4BE54C7B" w14:textId="5F14C43D" w:rsidR="002129C7" w:rsidRDefault="002129C7" w:rsidP="006D755E">
      <w:pPr>
        <w:spacing w:line="480" w:lineRule="auto"/>
        <w:rPr>
          <w:rFonts w:ascii="Times New Roman" w:hAnsi="Times New Roman" w:cs="Times New Roman"/>
          <w:b/>
          <w:bCs/>
          <w:sz w:val="24"/>
          <w:szCs w:val="24"/>
        </w:rPr>
      </w:pPr>
    </w:p>
    <w:p w14:paraId="30B2803A" w14:textId="77777777" w:rsidR="00285BCD" w:rsidRDefault="00285BCD" w:rsidP="006D755E">
      <w:pPr>
        <w:spacing w:line="480" w:lineRule="auto"/>
        <w:rPr>
          <w:rFonts w:ascii="Times New Roman" w:hAnsi="Times New Roman" w:cs="Times New Roman"/>
          <w:sz w:val="24"/>
          <w:szCs w:val="24"/>
        </w:rPr>
      </w:pPr>
    </w:p>
    <w:p w14:paraId="2500AE0A" w14:textId="54192FBF" w:rsidR="00285BCD" w:rsidRDefault="00285BCD" w:rsidP="006D755E">
      <w:pPr>
        <w:spacing w:line="480" w:lineRule="auto"/>
        <w:rPr>
          <w:rFonts w:ascii="Times New Roman" w:hAnsi="Times New Roman" w:cs="Times New Roman"/>
          <w:sz w:val="24"/>
          <w:szCs w:val="24"/>
        </w:rPr>
      </w:pPr>
    </w:p>
    <w:p w14:paraId="65498CAC" w14:textId="58C09AD1" w:rsidR="00285BCD" w:rsidRDefault="00285BCD" w:rsidP="006D755E">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3257F2" wp14:editId="49AEFA2E">
            <wp:extent cx="4243070" cy="6797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3070" cy="6797675"/>
                    </a:xfrm>
                    <a:prstGeom prst="rect">
                      <a:avLst/>
                    </a:prstGeom>
                    <a:noFill/>
                  </pic:spPr>
                </pic:pic>
              </a:graphicData>
            </a:graphic>
          </wp:inline>
        </w:drawing>
      </w:r>
    </w:p>
    <w:p w14:paraId="3949BEFE" w14:textId="7A600BE0" w:rsidR="00F47B7D" w:rsidRPr="006D755E" w:rsidRDefault="00F47B7D" w:rsidP="006D755E">
      <w:pPr>
        <w:spacing w:line="480" w:lineRule="auto"/>
        <w:rPr>
          <w:rFonts w:ascii="Times New Roman" w:hAnsi="Times New Roman" w:cs="Times New Roman"/>
          <w:sz w:val="24"/>
          <w:szCs w:val="24"/>
        </w:rPr>
      </w:pPr>
      <w:r>
        <w:rPr>
          <w:rFonts w:ascii="Times New Roman" w:hAnsi="Times New Roman" w:cs="Times New Roman"/>
          <w:sz w:val="24"/>
          <w:szCs w:val="24"/>
        </w:rPr>
        <w:t xml:space="preserve">Supplementary Figure S2: </w:t>
      </w:r>
      <w:r w:rsidRPr="00F47B7D">
        <w:rPr>
          <w:rFonts w:ascii="Times New Roman" w:hAnsi="Times New Roman" w:cs="Times New Roman"/>
          <w:sz w:val="24"/>
          <w:szCs w:val="24"/>
        </w:rPr>
        <w:t>% adolescents in severity bins for each maltreatment type for the total sample (n=1</w:t>
      </w:r>
      <w:r>
        <w:rPr>
          <w:rFonts w:ascii="Times New Roman" w:hAnsi="Times New Roman" w:cs="Times New Roman"/>
          <w:sz w:val="24"/>
          <w:szCs w:val="24"/>
        </w:rPr>
        <w:t>42</w:t>
      </w:r>
      <w:r w:rsidRPr="00F47B7D">
        <w:rPr>
          <w:rFonts w:ascii="Times New Roman" w:hAnsi="Times New Roman" w:cs="Times New Roman"/>
          <w:sz w:val="24"/>
          <w:szCs w:val="24"/>
        </w:rPr>
        <w:t xml:space="preserve">) </w:t>
      </w:r>
      <w:r w:rsidRPr="00E06C56">
        <w:rPr>
          <w:rFonts w:ascii="Times New Roman" w:hAnsi="Times New Roman" w:cs="Times New Roman"/>
          <w:sz w:val="24"/>
          <w:szCs w:val="24"/>
          <w:lang w:val="en-US"/>
        </w:rPr>
        <w:t xml:space="preserve">based on Bernstein et al. </w:t>
      </w:r>
      <w:r w:rsidRPr="00E06C56">
        <w:rPr>
          <w:rFonts w:ascii="Times New Roman" w:hAnsi="Times New Roman" w:cs="Times New Roman"/>
          <w:sz w:val="24"/>
          <w:szCs w:val="24"/>
          <w:lang w:val="en-US"/>
        </w:rPr>
        <w:fldChar w:fldCharType="begin" w:fldLock="1"/>
      </w:r>
      <w:r w:rsidR="002A1A51">
        <w:rPr>
          <w:rFonts w:ascii="Times New Roman" w:hAnsi="Times New Roman" w:cs="Times New Roman"/>
          <w:sz w:val="24"/>
          <w:szCs w:val="24"/>
          <w:lang w:val="en-US"/>
        </w:rPr>
        <w:instrText>ADDIN CSL_CITATION {"citationItems":[{"id":"ITEM-1","itemData":{"DOI":"10.1016/S0145-2134(02)00541-0","ISSN":"01452134","PMID":"12615092","abstract":"Objective: The goal of this study was to develop and validate a short form of the Childhood Trauma Questionnaire (the CTQ-SF) as a screening measure for maltreatment histories in both clinical and nonreferred groups. Method: Exploratory and confirmatory factor analyses of the 70 original CTQ items were used to create a 28-item version of the scale (25 clinical items and three validity items) and test the measurement invariance of the 25 clinical items across four samples: 378 adult substance abusing patients from New York City, 396 adolescent psychiatric inpatients, 625 substance abusing individuals from southwest Texas, and 579 individuals from a normative community sample (combined N=1978). Results: Results showed that the CTQ-SF's items held essentially the same meaning across all four samples (i.e., measurement invariance). Moreover, the scale demonstrated good criterion-related validity in a subsample of adolescents on whom corroborative data were available. Conclusions: These findings support the viability of the CTQ-SF across diverse clinical and nonreferred populations. © 2002 Elsevier Science Ltd. All rights reserved.","author":[{"dropping-particle":"","family":"Bernstein","given":"David P.","non-dropping-particle":"","parse-names":false,"suffix":""},{"dropping-particle":"","family":"Stein","given":"Judith A.","non-dropping-particle":"","parse-names":false,"suffix":""},{"dropping-particle":"","family":"Newcomb","given":"Michael D.","non-dropping-particle":"","parse-names":false,"suffix":""},{"dropping-particle":"","family":"Walker","given":"Edward","non-dropping-particle":"","parse-names":false,"suffix":""},{"dropping-particle":"","family":"Pogge","given":"David","non-dropping-particle":"","parse-names":false,"suffix":""},{"dropping-particle":"","family":"Ahluvalia","given":"Taruna","non-dropping-particle":"","parse-names":false,"suffix":""},{"dropping-particle":"","family":"Stokes","given":"John","non-dropping-particle":"","parse-names":false,"suffix":""},{"dropping-particle":"","family":"Handelsman","given":"Leonard","non-dropping-particle":"","parse-names":false,"suffix":""},{"dropping-particle":"","family":"Medrano","given":"Martha","non-dropping-particle":"","parse-names":false,"suffix":""},{"dropping-particle":"","family":"Desmond","given":"David","non-dropping-particle":"","parse-names":false,"suffix":""},{"dropping-particle":"","family":"Zule","given":"William","non-dropping-particle":"","parse-names":false,"suffix":""}],"container-title":"Child Abuse and Neglect","id":"ITEM-1","issue":"2","issued":{"date-parts":[["2003","2","1"]]},"page":"169-190","publisher":"Elsevier Ltd","title":"Development and validation of a brief screening version of the Childhood Trauma Questionnaire","type":"article-journal","volume":"27"},"uris":["http://www.mendeley.com/documents/?uuid=47f30a73-b00b-3473-816f-f8b196303fb8"]},{"id":"ITEM-2","itemData":{"DOI":"10.1186/s13034-016-0104-9","ISSN":"17532000","abstract":"Childhood maltreatment (CM) is both prevalent and consequential. Unfortunately little is known about the true prevalence of CM in the general population in Germany. The differences between findings from top down vs. bottom up approaches and the problem of the dark field of CM is discussed. Different assessment methods like trauma lists, the Childhood Trauma Questionnaire (CTQ) and the Childhood Trauma Screener (CTS) are described and the respective findings about the prevalence of CM in the adult German general population are discussed. With the example of childhood sexual abuse (SA) the challenges of quantification of CM is shown up. For instance, even if all the prevalence findings were based on methodologically sound large-scale studies, it could only be assumed that the retrospectively investigated prevalence of SA in the German general population ranges between 1.0 and 12.6 % in different studies. These findings provide an insight into the complexity of the quantification of the true prevalence of CM on the population level. Hopefully it reminds the readers of handling prevalence rates of CM carefully and to dip into the methodology of the studies before citing the respective prevalence of CM.","author":[{"dropping-particle":"","family":"Glaesmer","given":"Heide","non-dropping-particle":"","parse-names":false,"suffix":""}],"container-title":"Child and Adolescent Psychiatry and Mental Health","id":"ITEM-2","issue":"1","issued":{"date-parts":[["2016","6","14"]]},"page":"15","publisher":"BioMed Central Ltd.","title":"Assessing childhood maltreatment on the population level in Germany: Findings and methodological challenges","type":"article-journal","volume":"10"},"uris":["http://www.mendeley.com/documents/?uuid=7a83fe00-f965-3d97-84a5-64358fdce309"]}],"mendeley":{"formattedCitation":"(3,4)","plainTextFormattedCitation":"(3,4)","previouslyFormattedCitation":"(3,4)"},"properties":{"noteIndex":0},"schema":"https://github.com/citation-style-language/schema/raw/master/csl-citation.json"}</w:instrText>
      </w:r>
      <w:r w:rsidRPr="00E06C56">
        <w:rPr>
          <w:rFonts w:ascii="Times New Roman" w:hAnsi="Times New Roman" w:cs="Times New Roman"/>
          <w:sz w:val="24"/>
          <w:szCs w:val="24"/>
          <w:lang w:val="en-US"/>
        </w:rPr>
        <w:fldChar w:fldCharType="separate"/>
      </w:r>
      <w:r w:rsidR="003C3CBF" w:rsidRPr="003C3CBF">
        <w:rPr>
          <w:rFonts w:ascii="Times New Roman" w:hAnsi="Times New Roman" w:cs="Times New Roman"/>
          <w:noProof/>
          <w:sz w:val="24"/>
          <w:szCs w:val="24"/>
          <w:lang w:val="en-US"/>
        </w:rPr>
        <w:t>(3,4)</w:t>
      </w:r>
      <w:r w:rsidRPr="00E06C56">
        <w:rPr>
          <w:rFonts w:ascii="Times New Roman" w:hAnsi="Times New Roman" w:cs="Times New Roman"/>
          <w:sz w:val="24"/>
          <w:szCs w:val="24"/>
        </w:rPr>
        <w:fldChar w:fldCharType="end"/>
      </w:r>
      <w:r w:rsidRPr="00E06C56">
        <w:rPr>
          <w:rFonts w:ascii="Times New Roman" w:hAnsi="Times New Roman" w:cs="Times New Roman"/>
          <w:sz w:val="24"/>
          <w:szCs w:val="24"/>
          <w:lang w:val="en-US"/>
        </w:rPr>
        <w:t>.</w:t>
      </w:r>
      <w:r w:rsidRPr="00F47B7D">
        <w:rPr>
          <w:rFonts w:ascii="Times New Roman" w:hAnsi="Times New Roman" w:cs="Times New Roman"/>
          <w:sz w:val="24"/>
          <w:szCs w:val="24"/>
        </w:rPr>
        <w:t xml:space="preserve"> Bottom panel depicts </w:t>
      </w:r>
      <w:r w:rsidR="004376B9" w:rsidRPr="00F47B7D">
        <w:rPr>
          <w:rFonts w:ascii="Times New Roman" w:hAnsi="Times New Roman" w:cs="Times New Roman"/>
          <w:sz w:val="24"/>
          <w:szCs w:val="24"/>
        </w:rPr>
        <w:t>number of adolescents meeting clinical cut-off for each maltreatment type</w:t>
      </w:r>
      <w:r w:rsidR="004376B9">
        <w:rPr>
          <w:rFonts w:ascii="Times New Roman" w:hAnsi="Times New Roman" w:cs="Times New Roman"/>
          <w:sz w:val="24"/>
          <w:szCs w:val="24"/>
        </w:rPr>
        <w:t xml:space="preserve"> (top), </w:t>
      </w:r>
      <w:r w:rsidRPr="00F47B7D">
        <w:rPr>
          <w:rFonts w:ascii="Times New Roman" w:hAnsi="Times New Roman" w:cs="Times New Roman"/>
          <w:sz w:val="24"/>
          <w:szCs w:val="24"/>
        </w:rPr>
        <w:t>number of maltreatment types each adolescent met clinical cut-off for (</w:t>
      </w:r>
      <w:r w:rsidR="004376B9">
        <w:rPr>
          <w:rFonts w:ascii="Times New Roman" w:hAnsi="Times New Roman" w:cs="Times New Roman"/>
          <w:sz w:val="24"/>
          <w:szCs w:val="24"/>
        </w:rPr>
        <w:t>middle</w:t>
      </w:r>
      <w:r w:rsidRPr="00F47B7D">
        <w:rPr>
          <w:rFonts w:ascii="Times New Roman" w:hAnsi="Times New Roman" w:cs="Times New Roman"/>
          <w:sz w:val="24"/>
          <w:szCs w:val="24"/>
        </w:rPr>
        <w:t>), and</w:t>
      </w:r>
      <w:r w:rsidR="00FB6206">
        <w:rPr>
          <w:rFonts w:ascii="Times New Roman" w:hAnsi="Times New Roman" w:cs="Times New Roman"/>
          <w:sz w:val="24"/>
          <w:szCs w:val="24"/>
        </w:rPr>
        <w:t xml:space="preserve"> </w:t>
      </w:r>
      <w:r w:rsidR="00FB6206" w:rsidRPr="00F47B7D">
        <w:rPr>
          <w:rFonts w:ascii="Times New Roman" w:hAnsi="Times New Roman" w:cs="Times New Roman"/>
          <w:sz w:val="24"/>
          <w:szCs w:val="24"/>
        </w:rPr>
        <w:t>number of adolescents meeting clinical cut-off for</w:t>
      </w:r>
      <w:r w:rsidRPr="00F47B7D">
        <w:rPr>
          <w:rFonts w:ascii="Times New Roman" w:hAnsi="Times New Roman" w:cs="Times New Roman"/>
          <w:sz w:val="24"/>
          <w:szCs w:val="24"/>
        </w:rPr>
        <w:t xml:space="preserve"> </w:t>
      </w:r>
      <w:r w:rsidR="00285BCD">
        <w:rPr>
          <w:rFonts w:ascii="Times New Roman" w:hAnsi="Times New Roman" w:cs="Times New Roman"/>
          <w:sz w:val="24"/>
          <w:szCs w:val="24"/>
        </w:rPr>
        <w:t>abuse/neglect (bottom)</w:t>
      </w:r>
      <w:r w:rsidRPr="00F47B7D">
        <w:rPr>
          <w:rFonts w:ascii="Times New Roman" w:hAnsi="Times New Roman" w:cs="Times New Roman"/>
          <w:sz w:val="24"/>
          <w:szCs w:val="24"/>
        </w:rPr>
        <w:t xml:space="preserve"> based on Walker et al. </w:t>
      </w:r>
      <w:r w:rsidRPr="00F47B7D">
        <w:rPr>
          <w:rFonts w:ascii="Times New Roman" w:hAnsi="Times New Roman" w:cs="Times New Roman"/>
          <w:sz w:val="24"/>
          <w:szCs w:val="24"/>
        </w:rPr>
        <w:fldChar w:fldCharType="begin" w:fldLock="1"/>
      </w:r>
      <w:r w:rsidR="002A1A51">
        <w:rPr>
          <w:rFonts w:ascii="Times New Roman" w:hAnsi="Times New Roman" w:cs="Times New Roman"/>
          <w:sz w:val="24"/>
          <w:szCs w:val="24"/>
        </w:rPr>
        <w:instrText>ADDIN CSL_CITATION {"citationItems":[{"id":"ITEM-1","itemData":{"DOI":"10.1016/S0002-9343(99)00235-1","ISSN":"00029343","PMID":"10527034","abstract":"Purpose: Several recent studies have found associations between childhood maltreatment and adverse adult health outcomes. However, methodologic problems with accurate case determination, appropriate sample selection, and predominant focus on sexual abuse have limited the generalizability of these findings.Subjects and Methods: We administered a survey to 1,225 women who were randomly selected from the membership of a large, staff model health maintenance organization in Seattle, Washington. We compared women with and without histories of childhood maltreatment experiences with respect to differences in physical health status, functional disability, numbers and types of self-reported health risk behaviors, common physical symptoms, and physician-coded ICD-9 diagnoses.Results: A history of childhood maltreatment was significantly associated with several adverse physical health outcomes. Maltreatment status was associated with perceived poorer overall health (ES = 0.31), greater physical (ES = 0.23) and emotional (ES = 0.37) functional disability, increased numbers of distressing physical symptoms (ES = 0.52), and a greater number of health risk behaviors (ES = 0.34). Women with multiple types of maltreatment showed the greatest health decrements for both self-reported symptoms (r = 0.31) and physician coded diagnoses (r = 0.12).Conclusions: Women with childhood maltreatment have a wide range of adverse physical health outcomes. Copyright (C) 1999 Excerpta Medica Inc.","author":[{"dropping-particle":"","family":"Walker","given":"Edward A.","non-dropping-particle":"","parse-names":false,"suffix":""},{"dropping-particle":"","family":"Gelfand","given":"Ann","non-dropping-particle":"","parse-names":false,"suffix":""},{"dropping-particle":"","family":"Katon","given":"Wayne J.","non-dropping-particle":"","parse-names":false,"suffix":""},{"dropping-particle":"","family":"Koss","given":"Mary P.","non-dropping-particle":"","parse-names":false,"suffix":""},{"dropping-particle":"","family":"Korff","given":"Michael","non-dropping-particle":"Von","parse-names":false,"suffix":""},{"dropping-particle":"","family":"Bernstein","given":"David","non-dropping-particle":"","parse-names":false,"suffix":""},{"dropping-particle":"","family":"Russo","given":"Joan","non-dropping-particle":"","parse-names":false,"suffix":""}],"container-title":"American Journal of Medicine","id":"ITEM-1","issue":"4","issued":{"date-parts":[["1999","10","1"]]},"page":"332-339","publisher":"Elsevier","title":"Adult health status of women with histories of childhood abuse and neglect","type":"article-journal","volume":"107"},"uris":["http://www.mendeley.com/documents/?uuid=1b0867d5-8df3-38f8-bc33-f1f2f49af935"]}],"mendeley":{"formattedCitation":"(5)","plainTextFormattedCitation":"(5)","previouslyFormattedCitation":"(5)"},"properties":{"noteIndex":0},"schema":"https://github.com/citation-style-language/schema/raw/master/csl-citation.json"}</w:instrText>
      </w:r>
      <w:r w:rsidRPr="00F47B7D">
        <w:rPr>
          <w:rFonts w:ascii="Times New Roman" w:hAnsi="Times New Roman" w:cs="Times New Roman"/>
          <w:sz w:val="24"/>
          <w:szCs w:val="24"/>
        </w:rPr>
        <w:fldChar w:fldCharType="separate"/>
      </w:r>
      <w:r w:rsidR="003C3CBF" w:rsidRPr="003C3CBF">
        <w:rPr>
          <w:rFonts w:ascii="Times New Roman" w:hAnsi="Times New Roman" w:cs="Times New Roman"/>
          <w:noProof/>
          <w:sz w:val="24"/>
          <w:szCs w:val="24"/>
        </w:rPr>
        <w:t>(5)</w:t>
      </w:r>
      <w:r w:rsidRPr="00F47B7D">
        <w:rPr>
          <w:rFonts w:ascii="Times New Roman" w:hAnsi="Times New Roman" w:cs="Times New Roman"/>
          <w:sz w:val="24"/>
          <w:szCs w:val="24"/>
          <w:lang w:val="en-US"/>
        </w:rPr>
        <w:fldChar w:fldCharType="end"/>
      </w:r>
      <w:r w:rsidRPr="00F47B7D">
        <w:rPr>
          <w:rFonts w:ascii="Times New Roman" w:hAnsi="Times New Roman" w:cs="Times New Roman"/>
          <w:sz w:val="24"/>
          <w:szCs w:val="24"/>
        </w:rPr>
        <w:t>.</w:t>
      </w:r>
    </w:p>
    <w:p w14:paraId="4804EB73" w14:textId="6AA81E3A" w:rsidR="008B49BF" w:rsidRDefault="008B49BF" w:rsidP="00646A5C">
      <w:pPr>
        <w:pStyle w:val="Heading3"/>
      </w:pPr>
      <w:bookmarkStart w:id="3" w:name="_Toc76503376"/>
      <w:r w:rsidRPr="00A54514">
        <w:lastRenderedPageBreak/>
        <w:t>Definition of problematic substance use</w:t>
      </w:r>
      <w:bookmarkEnd w:id="3"/>
    </w:p>
    <w:p w14:paraId="4E9C9549" w14:textId="77777777" w:rsidR="00646A5C" w:rsidRPr="00646A5C" w:rsidRDefault="00646A5C" w:rsidP="00646A5C"/>
    <w:p w14:paraId="104791CB" w14:textId="52FAED35" w:rsidR="006F48D1" w:rsidRDefault="006F48D1" w:rsidP="006D755E">
      <w:pPr>
        <w:spacing w:line="480" w:lineRule="auto"/>
        <w:jc w:val="both"/>
        <w:rPr>
          <w:rFonts w:ascii="Times New Roman" w:eastAsia="Cambria" w:hAnsi="Times New Roman" w:cs="Times New Roman"/>
          <w:sz w:val="24"/>
          <w:szCs w:val="24"/>
          <w:lang w:val="en-US"/>
        </w:rPr>
      </w:pPr>
      <w:r w:rsidRPr="005432D2">
        <w:rPr>
          <w:rFonts w:ascii="Times New Roman" w:eastAsia="Cambria" w:hAnsi="Times New Roman" w:cs="Times New Roman"/>
          <w:sz w:val="24"/>
          <w:szCs w:val="24"/>
          <w:lang w:val="en-US"/>
        </w:rPr>
        <w:t xml:space="preserve">While there are no standard definitions of problematic substance use during adolescence, we defined problematic use based on prior literature suggesting that specific quantities/patterns of use can significantly increase risk of dependence and other mental health problems during adulthood </w:t>
      </w:r>
      <w:r w:rsidRPr="00A54514">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{"citationItems":[{"id":"ITEM-1","itemData":{"DOI":"10.1002/hbm.23671","ISBN":"1065-9471","ISSN":"10970193","PMID":"28560818","abstract":"© 2017 Wiley Periodicals, Inc.Effective regulation of negative affective states has been associated with mental health. Impaired regulation of negative affect represents a risk factor for dysfunctional coping mechanisms such as drug use and thus could contribute to the initiation and development of problematic substance use. This study investigated behavioral and neural indices of emotion regulation in regular marijuana users (n=23) and demographically matched nonusing controls (n=20) by means of an fMRI cognitive emotion regulation (reappraisal) paradigm. Relative to nonusing controls, marijuana users demonstrated increased neural activity in a bilateral frontal network comprising precentral, middle cingulate, and supplementary motor regions during reappraisal of negative affect (P&lt;0.05, FWE) and impaired emotion regulation success on the behavioral level (P&lt;0.05). Amygdala-focused analyses further revealed impaired amygdala downregulation in the context of decreased amygdala-dorsolateral prefrontal cortex functional connectivity (P&lt;0.05, FWE) during reappraisal in marijuana users relative to controls. Together, the present findings could reflect an unsuccessful attempt of compensatory recruitment of additional neural resources in the context of disrupted amygdala-prefrontal interaction during volitional emotion regulation in marijuana users. As such, impaired volitional regulation of negative affect might represent a consequence of, or risk factor for, regular marijuana use.","author":[{"dropping-particle":"","family":"Zimmermann","given":"Kaeli","non-dropping-particle":"","parse-names":false,"suffix":""},{"dropping-particle":"","family":"Walz","given":"Christina","non-dropping-particle":"","parse-names":false,"suffix":""},{"dropping-particle":"","family":"Derckx","given":"Raissa T.","non-dropping-particle":"","parse-names":false,"suffix":""},{"dropping-particle":"","family":"Kendrick","given":"Keith M.","non-dropping-particle":"","parse-names":false,"suffix":""},{"dropping-particle":"","family":"Weber","given":"Bernd","non-dropping-particle":"","parse-names":false,"suffix":""},{"dropping-particle":"","family":"Dore","given":"Bruce","non-dropping-particle":"","parse-names":false,"suffix":""},{"dropping-particle":"","family":"Ochsner","given":"Kevin N.","non-dropping-particle":"","parse-names":false,"suffix":""},{"dropping-particle":"","family":"Hurlemann","given":"René","non-dropping-particle":"","parse-names":false,"suffix":""},{"dropping-particle":"","family":"Becker","given":"Benjamin","non-dropping-particle":"","parse-names":false,"suffix":""}],"container-title":"Human Brain Mapping","id":"ITEM-1","issue":"8","issued":{"date-parts":[["2017"]]},"page":"4270-4279","title":"Emotion regulation deficits in regular marijuana users","type":"article-journal","volume":"38"},"uris":["http://www.mendeley.com/documents/?uuid=c7823369-ff09-4d9d-b51b-aa3a4f6cadbe"]},{"id":"ITEM-2","itemData":{"DOI":"10.1016/S0272-7358(03)00071-0","ISSN":"02727358","abstract":"Problem drinking during the college years is a significant public health concern. The goal of the current review was to examine the primary psychosocial factors that predict problem drinking in college students. Variables examined included demographic variables, personality, drinking history, alcohol expectancies, drinking motives, stress and coping, activity involvement, and peer and family influence. Evidence from studies of college drinking indicated that the variables associated with college drinking seem to vary at levels dealing with one's personality and coping mechanisms, one's thought processes about drinking, and the environment. It seems that expectancies and drinking motives may serve as explanations for the pathways from certain personality types (i.e., sensation seeking and neurotic) to problem drinking in the college setting. Factors that predicted future drinking problems after college were also examined. Overall, it seems that interventions and prevention programs would need to reach college students at all three levels - the environment, individual personality traits, and cognitive processes. Future research should address the limitations in the previous research as well as test comprehensive models of college drinking. © 2003 Elsevier Ltd. All rights reserved.","author":[{"dropping-particle":"","family":"Ham","given":"Lindsay S.","non-dropping-particle":"","parse-names":false,"suffix":""},{"dropping-particle":"","family":"Hope","given":"Debra A.","non-dropping-particle":"","parse-names":false,"suffix":""}],"container-title":"Clinical Psychology Review","id":"ITEM-2","issue":"5","issued":{"date-parts":[["2003"]]},"page":"719-759","publisher":"Elsevier Inc.","title":"College students and problematic drinking: A review of the literature","type":"article-journal","volume":"23"},"uris":["http://www.mendeley.com/documents/?uuid=2ca0b1e3-c1ec-3c80-8171-06aa7b0e77e4"]},{"id":"ITEM-3","itemData":{"DOI":"10.1007/s00213-007-0797-9","ISSN":"00333158","abstract":"Rationale: Efficient function of neurocircuitry that supports working memory occurs within a narrow range of dopamine neurotransmission. Work in rodents has shown that exposure to nicotine during adolescence leads to nicotine withdrawal emergent alterations in cortical and subcortical dopamine neurotransmission. Objectives: To test for evidence that the efficiency of neurocircuitry supporting working memory is altered during acute smoking abstinence in adolescent daily tobacco smokers. Materials and methods: Fifty-five adolescent daily tobacco smokers were compared with 38 nonsmokers using functional magnetic resonance imaging while subjects performed a verbal working memory task. Smokers were studied during smoking and after 24 h of abstinence from tobacco use. Results: Performance of a task with high working memory load in the context of smoking abstinence was associated with greater activation of components of the verbal working memory neurocircuit, including left ventrolateral prefrontal cortex and left inferior parietal lobe, among smokers relative to nonsmokers. During smoking abstinence, smokers failed to exhibit increases in functional connectivity between components of the working memory neurocircuit with increasing working memory load observed in nonsmoking adolescents and in prior studies of adults. Conclusions: Smoking abstinence in adolescent smokers is associated with reductions in the efficiency of working memory neurocircuitry and alterations in the functional coordination between components of the working memory neurocircuit. These alterations may stem from effects of nicotine exposure on catecholaminergic systems during adolescent development. © 2007 Springer-Verlag.","author":[{"dropping-particle":"","family":"Jacobsen","given":"Leslie K.","non-dropping-particle":"","parse-names":false,"suffix":""},{"dropping-particle":"","family":"Mencl","given":"W. Einar","non-dropping-particle":"","parse-names":false,"suffix":""},{"dropping-particle":"","family":"Constable","given":"R. Todd","non-dropping-particle":"","parse-names":false,"suffix":""},{"dropping-particle":"","family":"Westerveld","given":"Michael","non-dropping-particle":"","parse-names":false,"suffix":""},{"dropping-particle":"","family":"Pugh","given":"Kenneth R.","non-dropping-particle":"","parse-names":false,"suffix":""}],"container-title":"Psychopharmacology","id":"ITEM-3","issue":"4","issued":{"date-parts":[["2007","9"]]},"page":"557-566","title":"Impact of smoking abstinence on working memory neurocircuitry in adolescent daily tobacco smokers","type":"article-journal","volume":"193"},"uris":["http://www.mendeley.com/documents/?uuid=6866b029-b965-3f1c-923d-573b996c7a86"]},{"id":"ITEM-4","itemData":{"DOI":"10.1111/j.1467-9280.2008.02196.x","ISSN":"1467-9280","PMID":"19000215","abstract":"Exposure to alcohol and illicit drugs during early adolescence has been associated with poor outcomes in adulthood. However, many adolescents with exposure to these substances also have a history of conduct problems, which raises the question of whether early exposure to alcohol and drugs leads to poor outcomes only for those adolescents who are already at risk. In a 30-year prospective study, we tested whether there was evidence that early substance exposure can be a causal factor for adolescents' future lives. After propensity-score matching, early-exposed adolescents remained at an increased risk for a number of poor outcomes. Approximately 50% of adolescents exposed to alcohol and illicit drugs prior to age 15 had no conduct-problem history, yet were still at an increased risk for adult substance dependence, herpes infection, early pregnancy, and crime. Efforts to reduce or delay early substance exposure may prevent a wide range of adult health problems and should not be restricted to adolescents who are already at risk.","author":[{"dropping-particle":"","family":"Odgers","given":"Candice L","non-dropping-particle":"","parse-names":false,"suffix":""},{"dropping-particle":"","family":"Caspi","given":"Avshalom","non-dropping-particle":"","parse-names":false,"suffix":""},{"dropping-particle":"","family":"Nagin","given":"Daniel S","non-dropping-particle":"","parse-names":false,"suffix":""},{"dropping-particle":"","family":"Piquero","given":"Alex R","non-dropping-particle":"","parse-names":false,"suffix":""},{"dropping-particle":"","family":"Slutske","given":"Wendy S","non-dropping-particle":"","parse-names":false,"suffix":""},{"dropping-particle":"","family":"Milne","given":"Barry J","non-dropping-particle":"","parse-names":false,"suffix":""},{"dropping-particle":"","family":"Dickson","given":"Nigel","non-dropping-particle":"","parse-names":false,"suffix":""},{"dropping-particle":"","family":"Poulton","given":"Richie","non-dropping-particle":"","parse-names":false,"suffix":""},{"dropping-particle":"","family":"Moffitt","given":"Terrie E","non-dropping-particle":"","parse-names":false,"suffix":""}],"container-title":"Psychological science","id":"ITEM-4","issue":"10","issued":{"date-parts":[["2008","10"]]},"page":"1037-44","title":"Is it important to prevent early exposure to drugs and alcohol among adolescents?","type":"article-journal","volume":"19"},"uris":["http://www.mendeley.com/documents/?uuid=24806ee5-f1b5-3a2a-bc43-10b765dddca5"]},{"id":"ITEM-5","itemData":{"DOI":"10.2105/ajph.86.2.214","ISSN":"0090-0036","PMID":"8633738","abstract":"OBJECTIVES Previous research has suggested that early smoking initiation predicts longer duration of smoking, heavier daily consumption, and increased chances of nicotine dependence. This report set out to estimate the relationship between smoking cessation and age of initiation, as well as nicotine dependence, sex, race, and education. METHODS A sample of 1007 young adults was randomly selected from a large health maintenance organization in southeast Michigan. Hazard ratios of quitting associated with age at smoking initiation were estimated among 414 persons who smoked daily for 1 month or more. RESULTS With potential confounders controlled for, the likelihood of cessation was significantly higher in smokers who initiated smoking after age 13. The hazard ratio for quitting associated with smoking initiation at ages 14 to 16 was 1.6 and with initiation at or after age 17 was 2.0, compared with initiation at or before 13 years of age. Factors that decreased the likelihood of cessation were nicotine dependence and low education. CONCLUSIONS Public policy to discourage early smoking, if it succeeds in delaying the initiation of smoking, might contribute to the reduction of smoking-related mortality and morbidity by increasing the potential for quitting.","author":[{"dropping-particle":"","family":"Breslau","given":"N","non-dropping-particle":"","parse-names":false,"suffix":""},{"dropping-particle":"","family":"Peterson","given":"E L","non-dropping-particle":"","parse-names":false,"suffix":""}],"container-title":"American journal of public health","id":"ITEM-5","issue":"2","issued":{"date-parts":[["1996","2"]]},"page":"214-20","title":"Smoking cessation in young adults: age at initiation of cigarette smoking and other suspected influences.","type":"article-journal","volume":"86"},"uris":["http://www.mendeley.com/documents/?uuid=d3aacb2e-75e5-36f7-8763-09cea86478d0"]},{"id":"ITEM-6","itemData":{"DOI":"10.1016/j.drugalcdep.2008.06.014","ISSN":"03768716","abstract":"Background: Early substance use (SU) in adolescence is known to be associated with an elevated risk of developing substance use disorders (SUD); it remains unclear though whether early SU is associated with more rapid transitions to SUD. Objective: To examine the risk and speed of transition from first SU (alcohol, nicotine, cannabis) to SUD as a function of age of first use. Methods: N = 3021 community subjects aged 14-24 years at baseline were followed-up prospectively over 10-years. SU and SUD were assessed using the DSM-IV/M-CIDI. Results: (1) The conditional probability of substance-specific SU-SUD transition was the greatest for nicotine (36.0%) and the least for cannabis (18.3% for abuse, 6.2% for dependence) with alcohol in between (25.3% for abuse; 11.2% for dependence). (2) In addition to confirming early SU as a risk factor for SUD we find: (3) higher age of onset of any SU to be associated with faster transitions to SUD, except for cannabis dependence. (4) Transitions from first cannabis use (CU) to cannabis use disorders (CUD) occurred faster than for alcohol and nicotine. (5) Use of other substances co-occurred with risk and speed of transitions to specific SUDs. Conclusion: Type of substance and concurrent use of other drugs are of importance for the association between age of first use and the speed of transitions to substance use disorders. Given that further research will identify moderators and mediators affecting these differential associations, these findings may have important implications for designing early and targeted interventions to prevent disorder progression. © 2008 Elsevier Ireland Ltd. All rights reserved.","author":[{"dropping-particle":"","family":"Behrendt","given":"S.","non-dropping-particle":"","parse-names":false,"suffix":""},{"dropping-particle":"","family":"Wittchen","given":"H. U.","non-dropping-particle":"","parse-names":false,"suffix":""},{"dropping-particle":"","family":"Höfler","given":"M.","non-dropping-particle":"","parse-names":false,"suffix":""},{"dropping-particle":"","family":"Lieb","given":"R.","non-dropping-particle":"","parse-names":false,"suffix":""},{"dropping-particle":"","family":"Beesdo","given":"K.","non-dropping-particle":"","parse-names":false,"suffix":""}],"container-title":"Drug and Alcohol Dependence","id":"ITEM-6","issue":"1-3","issued":{"date-parts":[["2009"]]},"page":"68-78","title":"Transitions from first substance use to substance use disorders in adolescence: Is early onset associated with a rapid escalation?","type":"article-journal","volume":"99"},"uris":["http://www.mendeley.com/documents/?uuid=9a221374-bab4-4864-b4a5-36e1edb9d5a9"]}],"mendeley":{"formattedCitation":"(6–11)","plainTextFormattedCitation":"(6–11)","previouslyFormattedCitation":"(6–11)"},"properties":{"noteIndex":0},"schema":"https://github.com/citation-style-language/schema/raw/master/csl-citation.json"}</w:instrText>
      </w:r>
      <w:r w:rsidRPr="00A54514">
        <w:rPr>
          <w:rFonts w:ascii="Times New Roman" w:eastAsia="Cambria" w:hAnsi="Times New Roman" w:cs="Times New Roman"/>
          <w:sz w:val="24"/>
          <w:szCs w:val="24"/>
          <w:lang w:val="en-US"/>
        </w:rPr>
        <w:fldChar w:fldCharType="separate"/>
      </w:r>
      <w:r w:rsidR="003C3CBF" w:rsidRPr="003C3CBF">
        <w:rPr>
          <w:rFonts w:ascii="Times New Roman" w:eastAsia="Cambria" w:hAnsi="Times New Roman" w:cs="Times New Roman"/>
          <w:noProof/>
          <w:sz w:val="24"/>
          <w:szCs w:val="24"/>
          <w:lang w:val="en-US"/>
        </w:rPr>
        <w:t>(6–11)</w:t>
      </w:r>
      <w:r w:rsidRPr="00A54514">
        <w:rPr>
          <w:rFonts w:ascii="Times New Roman" w:eastAsia="Cambria" w:hAnsi="Times New Roman" w:cs="Times New Roman"/>
          <w:sz w:val="24"/>
          <w:szCs w:val="24"/>
          <w:lang w:val="en-US"/>
        </w:rPr>
        <w:fldChar w:fldCharType="end"/>
      </w:r>
      <w:r w:rsidR="00FB6206">
        <w:rPr>
          <w:rFonts w:ascii="Times New Roman" w:eastAsia="Cambria" w:hAnsi="Times New Roman" w:cs="Times New Roman"/>
          <w:sz w:val="24"/>
          <w:szCs w:val="24"/>
          <w:lang w:val="en-US"/>
        </w:rPr>
        <w:t xml:space="preserve"> and a definition used previously </w:t>
      </w:r>
      <w:r w:rsidR="002A1A51">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{"citationItems":[{"id":"ITEM-1","itemData":{"DOI":"10.1016/j.jad.2020.10.051","ISSN":"01650327","abstract":"Background: Adolescence is typified by increasing rates of substance use and the development of substance use disorders (SUD). Aberrant connectivity between cortical regions involved in executive control, and subcortical regions has been suggested to be associated with SUD and problematic substance use among adolescents. Few studies, however, have investigated system-level or whole-brain functional connectivity (FC) in order to test this hypothesis. Methods: In a sample of 114 adolescents (mean age = 17.62 years, SD = 1.23, 61F) from the community, the present study used resting-state functional magnetic resonance imaging and independent component analysis to study executive control-subcortical network (ECN-SCN) coupling in adolescent SUD (n=18) and problematic substance use (n=34). In addition, whole-brain FC analyses were also conducted. Results: Problematic substance use, but not SUD was associated with increased negative ECN-SCN coupling (p = 0.026). The whole-brain FC analysis showed insula-associated hypoconnectivity in the SUD group (p = 0.037), which was negatively correlated with frequency of substance use. Conclusions: Findings implicate different neural circuitry underlying adolescent SUD versus problematic use. Greater negative coupling between the SCN and ECN in adolescents with problematic substance use could underlie risk for future development of SUD or other mental health problems. Although we cannot infer directionality, hypoconnectivity within the insula in adolescents with SUD may indicate addiction-related alterations in interoceptive awareness or impairments in decision-making.","author":[{"dropping-particle":"","family":"Rakesh","given":"Divyangana","non-dropping-particle":"","parse-names":false,"suffix":""},{"dropping-particle":"","family":"Lv","given":"Jinglei","non-dropping-particle":"","parse-names":false,"suffix":""},{"dropping-particle":"","family":"Zalesky","given":"Andrew","non-dropping-particle":"","parse-names":false,"suffix":""},{"dropping-particle":"","family":"Allen","given":"Nicholas B.","non-dropping-particle":"","parse-names":false,"suffix":""},{"dropping-particle":"","family":"Lubman","given":"Dan I.","non-dropping-particle":"","parse-names":false,"suffix":""},{"dropping-particle":"","family":"Yücel","given":"Murat","non-dropping-particle":"","parse-names":false,"suffix":""},{"dropping-particle":"","family":"Whittle","given":"Sarah","non-dropping-particle":"","parse-names":false,"suffix":""}],"container-title":"Journal of Affective Disorders","id":"ITEM-1","issued":{"date-parts":[["2020","10","15"]]},"page":"599-608","publisher":"Elsevier BV","title":"Altered resting functional connectivity patterns associated with problematic substance use and substance use disorders during adolescence","type":"article-journal","volume":"279"},"uris":["http://www.mendeley.com/documents/?uuid=21e0438a-c280-33d0-a37d-f0ebac506ce7"]}],"mendeley":{"formattedCitation":"(12)","plainTextFormattedCitation":"(12)"},"properties":{"noteIndex":0},"schema":"https://github.com/citation-style-language/schema/raw/master/csl-citation.json"}</w:instrText>
      </w:r>
      <w:r w:rsidR="002A1A51">
        <w:rPr>
          <w:rFonts w:ascii="Times New Roman" w:eastAsia="Cambria" w:hAnsi="Times New Roman" w:cs="Times New Roman"/>
          <w:sz w:val="24"/>
          <w:szCs w:val="24"/>
          <w:lang w:val="en-US"/>
        </w:rPr>
        <w:fldChar w:fldCharType="separate"/>
      </w:r>
      <w:r w:rsidR="002A1A51" w:rsidRPr="002A1A51">
        <w:rPr>
          <w:rFonts w:ascii="Times New Roman" w:eastAsia="Cambria" w:hAnsi="Times New Roman" w:cs="Times New Roman"/>
          <w:noProof/>
          <w:sz w:val="24"/>
          <w:szCs w:val="24"/>
          <w:lang w:val="en-US"/>
        </w:rPr>
        <w:t>(12)</w:t>
      </w:r>
      <w:r w:rsidR="002A1A51">
        <w:rPr>
          <w:rFonts w:ascii="Times New Roman" w:eastAsia="Cambria" w:hAnsi="Times New Roman" w:cs="Times New Roman"/>
          <w:sz w:val="24"/>
          <w:szCs w:val="24"/>
          <w:lang w:val="en-US"/>
        </w:rPr>
        <w:fldChar w:fldCharType="end"/>
      </w:r>
      <w:r w:rsidRPr="005432D2">
        <w:rPr>
          <w:rFonts w:ascii="Times New Roman" w:eastAsia="Cambria" w:hAnsi="Times New Roman" w:cs="Times New Roman"/>
          <w:sz w:val="24"/>
          <w:szCs w:val="24"/>
          <w:lang w:val="en-US"/>
        </w:rPr>
        <w:t xml:space="preserve">. Criteria were: i) at least four alcohol binges in the last month and recently (past year) experienced an alcohol associated problem (e.g., </w:t>
      </w:r>
      <w:r w:rsidRPr="00A54514">
        <w:rPr>
          <w:rFonts w:ascii="Times New Roman" w:eastAsia="Cambria" w:hAnsi="Times New Roman" w:cs="Times New Roman"/>
          <w:sz w:val="24"/>
          <w:szCs w:val="24"/>
          <w:lang w:val="en-US"/>
        </w:rPr>
        <w:t xml:space="preserve">getting so inebriated that they were sick or passed out or having trouble at home, work or school due to alcohol), and/or ii) smoked tobacco cigarettes daily and/or iii) smoked cannabis at least 12 times in the last month were classified in the current problematic use group (n = </w:t>
      </w:r>
      <w:r w:rsidR="001149C0">
        <w:rPr>
          <w:rFonts w:ascii="Times New Roman" w:eastAsia="Cambria" w:hAnsi="Times New Roman" w:cs="Times New Roman"/>
          <w:sz w:val="24"/>
          <w:szCs w:val="24"/>
          <w:lang w:val="en-US"/>
        </w:rPr>
        <w:t>38</w:t>
      </w:r>
      <w:r w:rsidRPr="00A54514">
        <w:rPr>
          <w:rFonts w:ascii="Times New Roman" w:eastAsia="Cambria" w:hAnsi="Times New Roman" w:cs="Times New Roman"/>
          <w:sz w:val="24"/>
          <w:szCs w:val="24"/>
          <w:lang w:val="en-US"/>
        </w:rPr>
        <w:t xml:space="preserve"> at T2).</w:t>
      </w:r>
    </w:p>
    <w:p w14:paraId="2E5422CE" w14:textId="5B28C71C" w:rsidR="00DE6434" w:rsidRDefault="00E25490" w:rsidP="00646A5C">
      <w:pPr>
        <w:pStyle w:val="Heading3"/>
        <w:rPr>
          <w:b w:val="0"/>
          <w:lang w:val="en-US"/>
        </w:rPr>
      </w:pPr>
      <w:bookmarkStart w:id="4" w:name="_Toc76503377"/>
      <w:r w:rsidRPr="00E25490">
        <w:rPr>
          <w:lang w:val="en-US"/>
        </w:rPr>
        <w:t>Supplementary Figure S3</w:t>
      </w:r>
      <w:r>
        <w:rPr>
          <w:lang w:val="en-US"/>
        </w:rPr>
        <w:t xml:space="preserve">: </w:t>
      </w:r>
      <w:r w:rsidR="00DE6434" w:rsidRPr="00DE6434">
        <w:rPr>
          <w:lang w:val="en-US"/>
        </w:rPr>
        <w:t>Correlation between</w:t>
      </w:r>
      <w:r w:rsidR="00BA08FC">
        <w:rPr>
          <w:lang w:val="en-US"/>
        </w:rPr>
        <w:t xml:space="preserve"> total CTQ,</w:t>
      </w:r>
      <w:r w:rsidR="00DE6434" w:rsidRPr="00DE6434">
        <w:rPr>
          <w:lang w:val="en-US"/>
        </w:rPr>
        <w:t xml:space="preserve"> abuse, neglect, and depression, anxiety, problematic substance use, SES, and IQ</w:t>
      </w:r>
      <w:bookmarkEnd w:id="4"/>
    </w:p>
    <w:p w14:paraId="6FAE2BF0" w14:textId="078EF981" w:rsidR="00BA08FC" w:rsidRDefault="00BA08FC" w:rsidP="006D755E">
      <w:pPr>
        <w:spacing w:line="480" w:lineRule="auto"/>
        <w:jc w:val="both"/>
        <w:rPr>
          <w:rFonts w:ascii="Times New Roman" w:eastAsia="Cambria" w:hAnsi="Times New Roman" w:cs="Times New Roman"/>
          <w:b/>
          <w:bCs/>
          <w:sz w:val="24"/>
          <w:szCs w:val="24"/>
          <w:lang w:val="en-US"/>
        </w:rPr>
      </w:pPr>
    </w:p>
    <w:p w14:paraId="130675ED" w14:textId="6451E20C" w:rsidR="00BA08FC" w:rsidRDefault="00BA08FC" w:rsidP="006D755E">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636BA260" wp14:editId="71494C15">
            <wp:extent cx="4130566" cy="3442138"/>
            <wp:effectExtent l="0" t="0" r="3810" b="635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7">
                      <a:extLst>
                        <a:ext uri="{96DAC541-7B7A-43D3-8B79-37D633B846F1}">
                          <asvg:svgBlip xmlns:asvg="http://schemas.microsoft.com/office/drawing/2016/SVG/main" r:embed="rId18"/>
                        </a:ext>
                      </a:extLst>
                    </a:blip>
                    <a:stretch>
                      <a:fillRect/>
                    </a:stretch>
                  </pic:blipFill>
                  <pic:spPr>
                    <a:xfrm>
                      <a:off x="0" y="0"/>
                      <a:ext cx="4139210" cy="3449341"/>
                    </a:xfrm>
                    <a:prstGeom prst="rect">
                      <a:avLst/>
                    </a:prstGeom>
                  </pic:spPr>
                </pic:pic>
              </a:graphicData>
            </a:graphic>
          </wp:inline>
        </w:drawing>
      </w:r>
    </w:p>
    <w:p w14:paraId="3459CA9D" w14:textId="73BEC438" w:rsidR="0060564B" w:rsidRDefault="0060564B" w:rsidP="006D755E">
      <w:pPr>
        <w:spacing w:line="480" w:lineRule="auto"/>
        <w:jc w:val="both"/>
        <w:rPr>
          <w:rFonts w:ascii="Times New Roman" w:hAnsi="Times New Roman" w:cs="Times New Roman"/>
          <w:b/>
          <w:bCs/>
          <w:sz w:val="24"/>
          <w:szCs w:val="24"/>
          <w:lang w:val="en-US"/>
        </w:rPr>
      </w:pPr>
    </w:p>
    <w:p w14:paraId="128E60C9" w14:textId="5205D0E5" w:rsidR="0060564B" w:rsidRDefault="0060564B" w:rsidP="00646A5C">
      <w:pPr>
        <w:pStyle w:val="Heading3"/>
        <w:rPr>
          <w:b w:val="0"/>
          <w:lang w:val="en-US"/>
        </w:rPr>
      </w:pPr>
      <w:bookmarkStart w:id="5" w:name="_Toc76503378"/>
      <w:r w:rsidRPr="00E25490">
        <w:rPr>
          <w:lang w:val="en-US"/>
        </w:rPr>
        <w:lastRenderedPageBreak/>
        <w:t>Supplementary Figure S</w:t>
      </w:r>
      <w:r>
        <w:rPr>
          <w:lang w:val="en-US"/>
        </w:rPr>
        <w:t xml:space="preserve">4: </w:t>
      </w:r>
      <w:r w:rsidRPr="00DE6434">
        <w:rPr>
          <w:lang w:val="en-US"/>
        </w:rPr>
        <w:t>Correlation between</w:t>
      </w:r>
      <w:r>
        <w:rPr>
          <w:lang w:val="en-US"/>
        </w:rPr>
        <w:t xml:space="preserve"> </w:t>
      </w:r>
      <w:r w:rsidRPr="00DE6434">
        <w:rPr>
          <w:lang w:val="en-US"/>
        </w:rPr>
        <w:t>abuse, neglect, and depression, anxiety, problematic substance use, SES, and IQ</w:t>
      </w:r>
      <w:bookmarkEnd w:id="5"/>
    </w:p>
    <w:p w14:paraId="787A9AB7" w14:textId="77777777" w:rsidR="0060564B" w:rsidRPr="00E25490" w:rsidRDefault="0060564B" w:rsidP="006D755E">
      <w:pPr>
        <w:spacing w:line="480" w:lineRule="auto"/>
        <w:jc w:val="both"/>
        <w:rPr>
          <w:rFonts w:ascii="Times New Roman" w:hAnsi="Times New Roman" w:cs="Times New Roman"/>
          <w:b/>
          <w:bCs/>
          <w:sz w:val="24"/>
          <w:szCs w:val="24"/>
          <w:lang w:val="en-US"/>
        </w:rPr>
      </w:pPr>
    </w:p>
    <w:p w14:paraId="76922232" w14:textId="259A2A4C" w:rsidR="00DE6434" w:rsidRDefault="00BA08FC" w:rsidP="006D755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81BD28D" wp14:editId="1D9812D0">
            <wp:extent cx="6109806" cy="5770179"/>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76" cy="5781200"/>
                    </a:xfrm>
                    <a:prstGeom prst="rect">
                      <a:avLst/>
                    </a:prstGeom>
                    <a:noFill/>
                  </pic:spPr>
                </pic:pic>
              </a:graphicData>
            </a:graphic>
          </wp:inline>
        </w:drawing>
      </w:r>
    </w:p>
    <w:p w14:paraId="55EF21B4" w14:textId="51ECEA14" w:rsidR="00DE6434" w:rsidRDefault="00DE6434" w:rsidP="006D755E">
      <w:pPr>
        <w:spacing w:line="480" w:lineRule="auto"/>
        <w:jc w:val="both"/>
        <w:rPr>
          <w:rFonts w:ascii="Times New Roman" w:hAnsi="Times New Roman" w:cs="Times New Roman"/>
          <w:sz w:val="24"/>
          <w:szCs w:val="24"/>
          <w:lang w:val="en-US"/>
        </w:rPr>
      </w:pPr>
    </w:p>
    <w:p w14:paraId="08DCEC7E" w14:textId="1E694E7B" w:rsidR="00DE6434" w:rsidRDefault="00DE6434" w:rsidP="006D755E">
      <w:pPr>
        <w:spacing w:line="480" w:lineRule="auto"/>
        <w:jc w:val="both"/>
        <w:rPr>
          <w:rFonts w:ascii="Times New Roman" w:hAnsi="Times New Roman" w:cs="Times New Roman"/>
          <w:sz w:val="24"/>
          <w:szCs w:val="24"/>
          <w:lang w:val="en-US"/>
        </w:rPr>
      </w:pPr>
    </w:p>
    <w:p w14:paraId="48F47AB5" w14:textId="66144A2B" w:rsidR="00DE6434" w:rsidRDefault="00DE6434" w:rsidP="006D755E">
      <w:pPr>
        <w:spacing w:line="480" w:lineRule="auto"/>
        <w:jc w:val="both"/>
        <w:rPr>
          <w:rFonts w:ascii="Times New Roman" w:hAnsi="Times New Roman" w:cs="Times New Roman"/>
          <w:sz w:val="24"/>
          <w:szCs w:val="24"/>
          <w:lang w:val="en-US"/>
        </w:rPr>
      </w:pPr>
    </w:p>
    <w:p w14:paraId="336E3A59" w14:textId="26C1434C" w:rsidR="00DE6434" w:rsidRDefault="00DE6434" w:rsidP="006D755E">
      <w:pPr>
        <w:spacing w:line="480" w:lineRule="auto"/>
        <w:jc w:val="both"/>
        <w:rPr>
          <w:rFonts w:ascii="Times New Roman" w:hAnsi="Times New Roman" w:cs="Times New Roman"/>
          <w:sz w:val="24"/>
          <w:szCs w:val="24"/>
          <w:lang w:val="en-US"/>
        </w:rPr>
      </w:pPr>
    </w:p>
    <w:p w14:paraId="0EC47357" w14:textId="1671B0DB" w:rsidR="00DE6434" w:rsidRPr="0060564B" w:rsidRDefault="0060564B" w:rsidP="00646A5C">
      <w:pPr>
        <w:pStyle w:val="Heading3"/>
        <w:rPr>
          <w:b w:val="0"/>
          <w:lang w:val="en-US"/>
        </w:rPr>
      </w:pPr>
      <w:bookmarkStart w:id="6" w:name="_Toc76503379"/>
      <w:r w:rsidRPr="00E25490">
        <w:rPr>
          <w:lang w:val="en-US"/>
        </w:rPr>
        <w:lastRenderedPageBreak/>
        <w:t>Supplementary Figure S</w:t>
      </w:r>
      <w:r>
        <w:rPr>
          <w:lang w:val="en-US"/>
        </w:rPr>
        <w:t xml:space="preserve">5: </w:t>
      </w:r>
      <w:r w:rsidRPr="00DE6434">
        <w:rPr>
          <w:lang w:val="en-US"/>
        </w:rPr>
        <w:t>Correlation between</w:t>
      </w:r>
      <w:r>
        <w:rPr>
          <w:lang w:val="en-US"/>
        </w:rPr>
        <w:t xml:space="preserve"> total CTQ,</w:t>
      </w:r>
      <w:r w:rsidRPr="00DE6434">
        <w:rPr>
          <w:lang w:val="en-US"/>
        </w:rPr>
        <w:t xml:space="preserve"> and depression, anxiety, problematic substance use, SES, and IQ</w:t>
      </w:r>
      <w:bookmarkEnd w:id="6"/>
    </w:p>
    <w:p w14:paraId="09E02A03" w14:textId="77777777" w:rsidR="0060564B" w:rsidRDefault="0060564B" w:rsidP="006D755E">
      <w:pPr>
        <w:spacing w:line="480" w:lineRule="auto"/>
        <w:jc w:val="both"/>
        <w:rPr>
          <w:rFonts w:ascii="Times New Roman" w:hAnsi="Times New Roman" w:cs="Times New Roman"/>
          <w:sz w:val="24"/>
          <w:szCs w:val="24"/>
          <w:lang w:val="en-US"/>
        </w:rPr>
      </w:pPr>
    </w:p>
    <w:p w14:paraId="76B8E98E" w14:textId="4716A148" w:rsidR="0060564B" w:rsidRDefault="0060564B" w:rsidP="006D755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BC94951" wp14:editId="347C9A10">
            <wp:extent cx="5903911" cy="263401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8799" cy="2636199"/>
                    </a:xfrm>
                    <a:prstGeom prst="rect">
                      <a:avLst/>
                    </a:prstGeom>
                    <a:noFill/>
                  </pic:spPr>
                </pic:pic>
              </a:graphicData>
            </a:graphic>
          </wp:inline>
        </w:drawing>
      </w:r>
    </w:p>
    <w:p w14:paraId="1D1DECFF" w14:textId="77777777" w:rsidR="0060564B" w:rsidRDefault="0060564B" w:rsidP="006D755E">
      <w:pPr>
        <w:spacing w:line="480" w:lineRule="auto"/>
        <w:jc w:val="both"/>
        <w:rPr>
          <w:rFonts w:ascii="Times New Roman" w:hAnsi="Times New Roman" w:cs="Times New Roman"/>
          <w:sz w:val="24"/>
          <w:szCs w:val="24"/>
          <w:lang w:val="en-US"/>
        </w:rPr>
      </w:pPr>
    </w:p>
    <w:p w14:paraId="348E2EB3" w14:textId="2EE4DDCE" w:rsidR="009E436E" w:rsidRDefault="009E436E" w:rsidP="006D755E">
      <w:pPr>
        <w:spacing w:line="480" w:lineRule="auto"/>
        <w:jc w:val="both"/>
        <w:rPr>
          <w:rFonts w:ascii="Times New Roman" w:hAnsi="Times New Roman" w:cs="Times New Roman"/>
          <w:sz w:val="24"/>
          <w:szCs w:val="24"/>
          <w:lang w:val="en-US"/>
        </w:rPr>
      </w:pPr>
      <w:bookmarkStart w:id="7" w:name="_Toc76503380"/>
      <w:r w:rsidRPr="00646A5C">
        <w:rPr>
          <w:rStyle w:val="Heading3Char"/>
        </w:rPr>
        <w:t>Collinearity of model including both abuse and neglect parameters</w:t>
      </w:r>
      <w:bookmarkEnd w:id="7"/>
      <w:r w:rsidR="00990347">
        <w:rPr>
          <w:rFonts w:ascii="Times New Roman" w:hAnsi="Times New Roman" w:cs="Times New Roman"/>
          <w:sz w:val="24"/>
          <w:szCs w:val="24"/>
          <w:lang w:val="en-US"/>
        </w:rPr>
        <w:t xml:space="preserve"> </w:t>
      </w:r>
      <w:r w:rsidR="00990347" w:rsidRPr="00990347">
        <w:rPr>
          <w:rFonts w:ascii="Cambria" w:hAnsi="Cambria"/>
          <w:sz w:val="24"/>
          <w:szCs w:val="24"/>
          <w:lang w:val="en-US"/>
        </w:rPr>
        <w:t>(without interaction terms)</w:t>
      </w:r>
      <w:r w:rsidR="000428E5">
        <w:rPr>
          <w:rFonts w:ascii="Times New Roman" w:hAnsi="Times New Roman" w:cs="Times New Roman"/>
          <w:sz w:val="24"/>
          <w:szCs w:val="24"/>
          <w:lang w:val="en-US"/>
        </w:rPr>
        <w:t xml:space="preserve">, </w:t>
      </w:r>
      <w:r w:rsidR="000428E5" w:rsidRPr="00A54514">
        <w:rPr>
          <w:rFonts w:ascii="Times New Roman" w:hAnsi="Times New Roman" w:cs="Times New Roman"/>
          <w:sz w:val="24"/>
          <w:szCs w:val="24"/>
        </w:rPr>
        <w:t xml:space="preserve">where </w:t>
      </w:r>
      <w:proofErr w:type="spellStart"/>
      <w:r w:rsidR="000428E5" w:rsidRPr="00A54514">
        <w:rPr>
          <w:rFonts w:ascii="Times New Roman" w:hAnsi="Times New Roman" w:cs="Times New Roman"/>
          <w:sz w:val="24"/>
          <w:szCs w:val="24"/>
        </w:rPr>
        <w:t>CTQ</w:t>
      </w:r>
      <w:r w:rsidR="000428E5">
        <w:rPr>
          <w:rFonts w:ascii="Times New Roman" w:hAnsi="Times New Roman" w:cs="Times New Roman"/>
          <w:sz w:val="24"/>
          <w:szCs w:val="24"/>
        </w:rPr>
        <w:t>a</w:t>
      </w:r>
      <w:proofErr w:type="spellEnd"/>
      <w:r w:rsidR="000428E5" w:rsidRPr="00A54514">
        <w:rPr>
          <w:rFonts w:ascii="Times New Roman" w:hAnsi="Times New Roman" w:cs="Times New Roman"/>
          <w:sz w:val="24"/>
          <w:szCs w:val="24"/>
        </w:rPr>
        <w:t xml:space="preserve"> = abuse, </w:t>
      </w:r>
      <w:proofErr w:type="spellStart"/>
      <w:r w:rsidR="000428E5" w:rsidRPr="00A54514">
        <w:rPr>
          <w:rFonts w:ascii="Times New Roman" w:hAnsi="Times New Roman" w:cs="Times New Roman"/>
          <w:sz w:val="24"/>
          <w:szCs w:val="24"/>
        </w:rPr>
        <w:t>CTQ</w:t>
      </w:r>
      <w:r w:rsidR="000428E5">
        <w:rPr>
          <w:rFonts w:ascii="Times New Roman" w:hAnsi="Times New Roman" w:cs="Times New Roman"/>
          <w:sz w:val="24"/>
          <w:szCs w:val="24"/>
        </w:rPr>
        <w:t>n</w:t>
      </w:r>
      <w:proofErr w:type="spellEnd"/>
      <w:r w:rsidR="000428E5" w:rsidRPr="00A54514">
        <w:rPr>
          <w:rFonts w:ascii="Times New Roman" w:hAnsi="Times New Roman" w:cs="Times New Roman"/>
          <w:sz w:val="24"/>
          <w:szCs w:val="24"/>
        </w:rPr>
        <w:t xml:space="preserve"> = neglect</w:t>
      </w:r>
      <w:r>
        <w:rPr>
          <w:rFonts w:ascii="Times New Roman" w:hAnsi="Times New Roman" w:cs="Times New Roman"/>
          <w:sz w:val="24"/>
          <w:szCs w:val="24"/>
          <w:lang w:val="en-US"/>
        </w:rPr>
        <w:t>:</w:t>
      </w:r>
    </w:p>
    <w:p w14:paraId="5E8BE063" w14:textId="2FE36E4B" w:rsidR="000428E5" w:rsidRPr="000428E5" w:rsidRDefault="009E436E" w:rsidP="000428E5">
      <w:pPr>
        <w:spacing w:line="480" w:lineRule="auto"/>
        <w:rPr>
          <w:rFonts w:ascii="Times New Roman" w:hAnsi="Times New Roman" w:cs="Times New Roman"/>
          <w:sz w:val="24"/>
          <w:szCs w:val="24"/>
        </w:rPr>
      </w:pPr>
      <w:r w:rsidRPr="009E436E">
        <w:rPr>
          <w:rFonts w:ascii="Times New Roman" w:hAnsi="Times New Roman" w:cs="Times New Roman"/>
          <w:sz w:val="24"/>
          <w:szCs w:val="24"/>
        </w:rPr>
        <w:t xml:space="preserve">Y = Intercept + </w:t>
      </w:r>
      <w:proofErr w:type="spellStart"/>
      <w:r w:rsidRPr="009E436E">
        <w:rPr>
          <w:rFonts w:ascii="Times New Roman" w:hAnsi="Times New Roman" w:cs="Times New Roman"/>
          <w:sz w:val="24"/>
          <w:szCs w:val="24"/>
        </w:rPr>
        <w:t>d</w:t>
      </w:r>
      <w:r w:rsidRPr="009E436E">
        <w:rPr>
          <w:rFonts w:ascii="Times New Roman" w:hAnsi="Times New Roman" w:cs="Times New Roman"/>
          <w:sz w:val="24"/>
          <w:szCs w:val="24"/>
          <w:vertAlign w:val="subscript"/>
        </w:rPr>
        <w:t>ij</w:t>
      </w:r>
      <w:proofErr w:type="spellEnd"/>
      <w:r w:rsidRPr="009E436E">
        <w:rPr>
          <w:rFonts w:ascii="Times New Roman" w:hAnsi="Times New Roman" w:cs="Times New Roman"/>
          <w:sz w:val="24"/>
          <w:szCs w:val="24"/>
        </w:rPr>
        <w:t xml:space="preserve"> + β1 (</w:t>
      </w:r>
      <w:r w:rsidR="000428E5">
        <w:rPr>
          <w:rFonts w:ascii="Times New Roman" w:hAnsi="Times New Roman" w:cs="Times New Roman"/>
          <w:sz w:val="24"/>
          <w:szCs w:val="24"/>
        </w:rPr>
        <w:t>S</w:t>
      </w:r>
      <w:r w:rsidRPr="009E436E">
        <w:rPr>
          <w:rFonts w:ascii="Times New Roman" w:hAnsi="Times New Roman" w:cs="Times New Roman"/>
          <w:sz w:val="24"/>
          <w:szCs w:val="24"/>
        </w:rPr>
        <w:t>ex) + β2 (</w:t>
      </w:r>
      <w:r w:rsidR="000428E5">
        <w:rPr>
          <w:rFonts w:ascii="Times New Roman" w:hAnsi="Times New Roman" w:cs="Times New Roman"/>
          <w:sz w:val="24"/>
          <w:szCs w:val="24"/>
        </w:rPr>
        <w:t>Time</w:t>
      </w:r>
      <w:r w:rsidRPr="009E436E">
        <w:rPr>
          <w:rFonts w:ascii="Times New Roman" w:hAnsi="Times New Roman" w:cs="Times New Roman"/>
          <w:sz w:val="24"/>
          <w:szCs w:val="24"/>
        </w:rPr>
        <w:t>) + β3 (</w:t>
      </w:r>
      <w:proofErr w:type="spellStart"/>
      <w:r w:rsidRPr="009E436E">
        <w:rPr>
          <w:rFonts w:ascii="Times New Roman" w:hAnsi="Times New Roman" w:cs="Times New Roman"/>
          <w:sz w:val="24"/>
          <w:szCs w:val="24"/>
        </w:rPr>
        <w:t>CTQa</w:t>
      </w:r>
      <w:proofErr w:type="spellEnd"/>
      <w:r w:rsidRPr="009E436E">
        <w:rPr>
          <w:rFonts w:ascii="Times New Roman" w:hAnsi="Times New Roman" w:cs="Times New Roman"/>
          <w:sz w:val="24"/>
          <w:szCs w:val="24"/>
        </w:rPr>
        <w:t>) + β4 (</w:t>
      </w:r>
      <w:proofErr w:type="spellStart"/>
      <w:r w:rsidRPr="009E436E">
        <w:rPr>
          <w:rFonts w:ascii="Times New Roman" w:hAnsi="Times New Roman" w:cs="Times New Roman"/>
          <w:sz w:val="24"/>
          <w:szCs w:val="24"/>
        </w:rPr>
        <w:t>CTQn</w:t>
      </w:r>
      <w:proofErr w:type="spellEnd"/>
      <w:r w:rsidRPr="009E43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436E">
        <w:rPr>
          <w:rFonts w:ascii="Times New Roman" w:hAnsi="Times New Roman" w:cs="Times New Roman"/>
          <w:sz w:val="24"/>
          <w:szCs w:val="24"/>
        </w:rPr>
        <w:t>β</w:t>
      </w:r>
      <w:r w:rsidR="000428E5">
        <w:rPr>
          <w:rFonts w:ascii="Times New Roman" w:hAnsi="Times New Roman" w:cs="Times New Roman"/>
          <w:sz w:val="24"/>
          <w:szCs w:val="24"/>
        </w:rPr>
        <w:t xml:space="preserve">5 (FD) + </w:t>
      </w:r>
      <w:r w:rsidR="000428E5" w:rsidRPr="009E436E">
        <w:rPr>
          <w:rFonts w:ascii="Times New Roman" w:hAnsi="Times New Roman" w:cs="Times New Roman"/>
          <w:sz w:val="24"/>
          <w:szCs w:val="24"/>
        </w:rPr>
        <w:t>β</w:t>
      </w:r>
      <w:r w:rsidR="000428E5">
        <w:rPr>
          <w:rFonts w:ascii="Times New Roman" w:hAnsi="Times New Roman" w:cs="Times New Roman"/>
          <w:sz w:val="24"/>
          <w:szCs w:val="24"/>
        </w:rPr>
        <w:t xml:space="preserve">7 (SES) + </w:t>
      </w:r>
      <w:r w:rsidR="000428E5" w:rsidRPr="009E436E">
        <w:rPr>
          <w:rFonts w:ascii="Times New Roman" w:hAnsi="Times New Roman" w:cs="Times New Roman"/>
          <w:sz w:val="24"/>
          <w:szCs w:val="24"/>
        </w:rPr>
        <w:t>β</w:t>
      </w:r>
      <w:r w:rsidR="000428E5">
        <w:rPr>
          <w:rFonts w:ascii="Times New Roman" w:hAnsi="Times New Roman" w:cs="Times New Roman"/>
          <w:sz w:val="24"/>
          <w:szCs w:val="24"/>
        </w:rPr>
        <w:t>8 (IQ)</w:t>
      </w:r>
      <w:r>
        <w:rPr>
          <w:rFonts w:ascii="Times New Roman" w:hAnsi="Times New Roman" w:cs="Times New Roman"/>
          <w:sz w:val="24"/>
          <w:szCs w:val="24"/>
        </w:rPr>
        <w:t xml:space="preserve"> </w:t>
      </w:r>
      <w:r w:rsidR="009722C0">
        <w:rPr>
          <w:rFonts w:ascii="Times New Roman" w:hAnsi="Times New Roman" w:cs="Times New Roman"/>
          <w:sz w:val="24"/>
          <w:szCs w:val="24"/>
        </w:rPr>
        <w:t>+ covariates + e.</w:t>
      </w:r>
    </w:p>
    <w:tbl>
      <w:tblPr>
        <w:tblStyle w:val="PlainTable5"/>
        <w:tblW w:w="3686" w:type="dxa"/>
        <w:tblLook w:val="04A0" w:firstRow="1" w:lastRow="0" w:firstColumn="1" w:lastColumn="0" w:noHBand="0" w:noVBand="1"/>
      </w:tblPr>
      <w:tblGrid>
        <w:gridCol w:w="1170"/>
        <w:gridCol w:w="960"/>
        <w:gridCol w:w="1563"/>
      </w:tblGrid>
      <w:tr w:rsidR="009E436E" w:rsidRPr="009E436E" w14:paraId="140106BF" w14:textId="77777777" w:rsidTr="009E436E">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163" w:type="dxa"/>
            <w:noWrap/>
            <w:hideMark/>
          </w:tcPr>
          <w:p w14:paraId="0FFAE38A" w14:textId="77777777" w:rsidR="009E436E" w:rsidRPr="009E436E" w:rsidRDefault="009E436E" w:rsidP="000428E5">
            <w:pPr>
              <w:jc w:val="center"/>
              <w:rPr>
                <w:rFonts w:ascii="Times New Roman" w:eastAsia="Times New Roman" w:hAnsi="Times New Roman" w:cs="Times New Roman"/>
                <w:b/>
                <w:bCs/>
                <w:color w:val="000000"/>
                <w:sz w:val="22"/>
                <w:szCs w:val="18"/>
                <w:lang w:eastAsia="en-AU"/>
              </w:rPr>
            </w:pPr>
            <w:r w:rsidRPr="009E436E">
              <w:rPr>
                <w:rFonts w:ascii="Times New Roman" w:eastAsia="Times New Roman" w:hAnsi="Times New Roman" w:cs="Times New Roman"/>
                <w:b/>
                <w:bCs/>
                <w:color w:val="000000"/>
                <w:sz w:val="22"/>
                <w:szCs w:val="18"/>
                <w:lang w:eastAsia="en-AU"/>
              </w:rPr>
              <w:t>Parameter</w:t>
            </w:r>
          </w:p>
        </w:tc>
        <w:tc>
          <w:tcPr>
            <w:tcW w:w="960" w:type="dxa"/>
            <w:noWrap/>
            <w:hideMark/>
          </w:tcPr>
          <w:p w14:paraId="26F7CCB2" w14:textId="77777777" w:rsidR="009E436E" w:rsidRPr="009E436E" w:rsidRDefault="009E436E" w:rsidP="000428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18"/>
                <w:lang w:eastAsia="en-AU"/>
              </w:rPr>
            </w:pPr>
            <w:r w:rsidRPr="009E436E">
              <w:rPr>
                <w:rFonts w:ascii="Times New Roman" w:eastAsia="Times New Roman" w:hAnsi="Times New Roman" w:cs="Times New Roman"/>
                <w:b/>
                <w:bCs/>
                <w:color w:val="000000"/>
                <w:sz w:val="22"/>
                <w:szCs w:val="18"/>
                <w:lang w:eastAsia="en-AU"/>
              </w:rPr>
              <w:t>VIF</w:t>
            </w:r>
          </w:p>
        </w:tc>
        <w:tc>
          <w:tcPr>
            <w:tcW w:w="1563" w:type="dxa"/>
            <w:noWrap/>
            <w:hideMark/>
          </w:tcPr>
          <w:p w14:paraId="0B749EE9" w14:textId="77777777" w:rsidR="009E436E" w:rsidRPr="009E436E" w:rsidRDefault="009E436E" w:rsidP="000428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2"/>
                <w:szCs w:val="18"/>
                <w:lang w:eastAsia="en-AU"/>
              </w:rPr>
            </w:pPr>
            <w:r w:rsidRPr="009E436E">
              <w:rPr>
                <w:rFonts w:ascii="Times New Roman" w:eastAsia="Times New Roman" w:hAnsi="Times New Roman" w:cs="Times New Roman"/>
                <w:b/>
                <w:bCs/>
                <w:color w:val="000000"/>
                <w:sz w:val="22"/>
                <w:szCs w:val="18"/>
                <w:lang w:eastAsia="en-AU"/>
              </w:rPr>
              <w:t>Increased SE</w:t>
            </w:r>
          </w:p>
        </w:tc>
      </w:tr>
      <w:tr w:rsidR="009E436E" w:rsidRPr="009E436E" w14:paraId="412E96EC" w14:textId="77777777" w:rsidTr="009E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066C8669"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Abuse</w:t>
            </w:r>
          </w:p>
        </w:tc>
        <w:tc>
          <w:tcPr>
            <w:tcW w:w="960" w:type="dxa"/>
            <w:noWrap/>
            <w:hideMark/>
          </w:tcPr>
          <w:p w14:paraId="0C6D2664"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1.76</w:t>
            </w:r>
          </w:p>
        </w:tc>
        <w:tc>
          <w:tcPr>
            <w:tcW w:w="1563" w:type="dxa"/>
            <w:noWrap/>
            <w:hideMark/>
          </w:tcPr>
          <w:p w14:paraId="52667F4D"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1.33</w:t>
            </w:r>
          </w:p>
        </w:tc>
      </w:tr>
      <w:tr w:rsidR="009E436E" w:rsidRPr="009E436E" w14:paraId="62A2EED8" w14:textId="77777777" w:rsidTr="009E436E">
        <w:trPr>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3360AF6E"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Neglect</w:t>
            </w:r>
          </w:p>
        </w:tc>
        <w:tc>
          <w:tcPr>
            <w:tcW w:w="960" w:type="dxa"/>
            <w:noWrap/>
            <w:hideMark/>
          </w:tcPr>
          <w:p w14:paraId="1F36E4AE" w14:textId="77777777" w:rsidR="009E436E" w:rsidRPr="009E436E" w:rsidRDefault="009E436E" w:rsidP="000428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1.7</w:t>
            </w:r>
          </w:p>
        </w:tc>
        <w:tc>
          <w:tcPr>
            <w:tcW w:w="1563" w:type="dxa"/>
            <w:noWrap/>
            <w:hideMark/>
          </w:tcPr>
          <w:p w14:paraId="17EFB943" w14:textId="77777777" w:rsidR="009E436E" w:rsidRPr="009E436E" w:rsidRDefault="009E436E" w:rsidP="000428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1.31</w:t>
            </w:r>
          </w:p>
        </w:tc>
      </w:tr>
      <w:tr w:rsidR="009E436E" w:rsidRPr="009E436E" w14:paraId="32620BD9" w14:textId="77777777" w:rsidTr="009E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1FB1B474"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Time</w:t>
            </w:r>
          </w:p>
        </w:tc>
        <w:tc>
          <w:tcPr>
            <w:tcW w:w="960" w:type="dxa"/>
            <w:noWrap/>
            <w:hideMark/>
          </w:tcPr>
          <w:p w14:paraId="7F6493C3"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1.02</w:t>
            </w:r>
          </w:p>
        </w:tc>
        <w:tc>
          <w:tcPr>
            <w:tcW w:w="1563" w:type="dxa"/>
            <w:noWrap/>
            <w:hideMark/>
          </w:tcPr>
          <w:p w14:paraId="5085A6EF"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1.01</w:t>
            </w:r>
          </w:p>
        </w:tc>
      </w:tr>
      <w:tr w:rsidR="009E436E" w:rsidRPr="009E436E" w14:paraId="2876F5D2" w14:textId="77777777" w:rsidTr="009E436E">
        <w:trPr>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766D4252"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Sex</w:t>
            </w:r>
          </w:p>
        </w:tc>
        <w:tc>
          <w:tcPr>
            <w:tcW w:w="960" w:type="dxa"/>
            <w:noWrap/>
            <w:hideMark/>
          </w:tcPr>
          <w:p w14:paraId="5896305C" w14:textId="77777777" w:rsidR="009E436E" w:rsidRPr="009E436E" w:rsidRDefault="009E436E" w:rsidP="000428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1.05</w:t>
            </w:r>
          </w:p>
        </w:tc>
        <w:tc>
          <w:tcPr>
            <w:tcW w:w="1563" w:type="dxa"/>
            <w:noWrap/>
            <w:hideMark/>
          </w:tcPr>
          <w:p w14:paraId="14CA1AE8" w14:textId="77777777" w:rsidR="009E436E" w:rsidRPr="009E436E" w:rsidRDefault="009E436E" w:rsidP="000428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1.03</w:t>
            </w:r>
          </w:p>
        </w:tc>
      </w:tr>
      <w:tr w:rsidR="009E436E" w:rsidRPr="009E436E" w14:paraId="75E3664D" w14:textId="77777777" w:rsidTr="009E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76C15453"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IQ</w:t>
            </w:r>
          </w:p>
        </w:tc>
        <w:tc>
          <w:tcPr>
            <w:tcW w:w="960" w:type="dxa"/>
            <w:noWrap/>
            <w:hideMark/>
          </w:tcPr>
          <w:p w14:paraId="71CCE897"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1.05</w:t>
            </w:r>
          </w:p>
        </w:tc>
        <w:tc>
          <w:tcPr>
            <w:tcW w:w="1563" w:type="dxa"/>
            <w:noWrap/>
            <w:hideMark/>
          </w:tcPr>
          <w:p w14:paraId="5D03CD2F"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1.02</w:t>
            </w:r>
          </w:p>
        </w:tc>
      </w:tr>
      <w:tr w:rsidR="009E436E" w:rsidRPr="009E436E" w14:paraId="3EE82DD9" w14:textId="77777777" w:rsidTr="009E436E">
        <w:trPr>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2FD89D32"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FD</w:t>
            </w:r>
          </w:p>
        </w:tc>
        <w:tc>
          <w:tcPr>
            <w:tcW w:w="960" w:type="dxa"/>
            <w:noWrap/>
            <w:hideMark/>
          </w:tcPr>
          <w:p w14:paraId="24135F82" w14:textId="77777777" w:rsidR="009E436E" w:rsidRPr="009E436E" w:rsidRDefault="009E436E" w:rsidP="000428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1.1</w:t>
            </w:r>
          </w:p>
        </w:tc>
        <w:tc>
          <w:tcPr>
            <w:tcW w:w="1563" w:type="dxa"/>
            <w:noWrap/>
            <w:hideMark/>
          </w:tcPr>
          <w:p w14:paraId="1643B7A0" w14:textId="77777777" w:rsidR="009E436E" w:rsidRPr="009E436E" w:rsidRDefault="009E436E" w:rsidP="000428E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1.05</w:t>
            </w:r>
          </w:p>
        </w:tc>
      </w:tr>
      <w:tr w:rsidR="009E436E" w:rsidRPr="009E436E" w14:paraId="04712E21" w14:textId="77777777" w:rsidTr="009E43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3" w:type="dxa"/>
            <w:noWrap/>
            <w:hideMark/>
          </w:tcPr>
          <w:p w14:paraId="6C33A490" w14:textId="77777777" w:rsidR="009E436E" w:rsidRPr="009E436E" w:rsidRDefault="009E436E" w:rsidP="009E436E">
            <w:pPr>
              <w:rPr>
                <w:rFonts w:ascii="Times New Roman" w:eastAsia="Times New Roman" w:hAnsi="Times New Roman" w:cs="Times New Roman"/>
                <w:color w:val="000000"/>
                <w:sz w:val="22"/>
                <w:szCs w:val="18"/>
                <w:lang w:eastAsia="en-AU"/>
              </w:rPr>
            </w:pPr>
            <w:r w:rsidRPr="009E436E">
              <w:rPr>
                <w:rFonts w:ascii="Times New Roman" w:eastAsia="Times New Roman" w:hAnsi="Times New Roman" w:cs="Times New Roman"/>
                <w:color w:val="000000"/>
                <w:sz w:val="22"/>
                <w:szCs w:val="18"/>
                <w:lang w:eastAsia="en-AU"/>
              </w:rPr>
              <w:t>SES</w:t>
            </w:r>
          </w:p>
        </w:tc>
        <w:tc>
          <w:tcPr>
            <w:tcW w:w="960" w:type="dxa"/>
            <w:noWrap/>
            <w:hideMark/>
          </w:tcPr>
          <w:p w14:paraId="143D1423"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1.12</w:t>
            </w:r>
          </w:p>
        </w:tc>
        <w:tc>
          <w:tcPr>
            <w:tcW w:w="1563" w:type="dxa"/>
            <w:noWrap/>
            <w:hideMark/>
          </w:tcPr>
          <w:p w14:paraId="063A44E1" w14:textId="77777777" w:rsidR="009E436E" w:rsidRPr="009E436E" w:rsidRDefault="009E436E" w:rsidP="000428E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18"/>
                <w:lang w:eastAsia="en-AU"/>
              </w:rPr>
            </w:pPr>
            <w:r w:rsidRPr="009E436E">
              <w:rPr>
                <w:rFonts w:ascii="Times New Roman" w:eastAsia="Times New Roman" w:hAnsi="Times New Roman" w:cs="Times New Roman"/>
                <w:color w:val="000000"/>
                <w:szCs w:val="18"/>
                <w:lang w:eastAsia="en-AU"/>
              </w:rPr>
              <w:t>1.06</w:t>
            </w:r>
          </w:p>
        </w:tc>
      </w:tr>
    </w:tbl>
    <w:p w14:paraId="13314499" w14:textId="529C0699" w:rsidR="00164C17" w:rsidRDefault="00164C17" w:rsidP="006D755E">
      <w:pPr>
        <w:spacing w:line="480" w:lineRule="auto"/>
        <w:rPr>
          <w:rFonts w:ascii="Times New Roman" w:eastAsia="Cambria" w:hAnsi="Times New Roman" w:cs="Times New Roman"/>
          <w:b/>
          <w:bCs/>
          <w:sz w:val="24"/>
          <w:szCs w:val="24"/>
          <w:lang w:val="en-US"/>
        </w:rPr>
      </w:pPr>
    </w:p>
    <w:p w14:paraId="70301671" w14:textId="3462BDEA" w:rsidR="00164C17" w:rsidRDefault="000428E5" w:rsidP="006D755E">
      <w:pPr>
        <w:spacing w:line="480" w:lineRule="auto"/>
        <w:rPr>
          <w:rFonts w:ascii="Times New Roman" w:eastAsia="Cambria" w:hAnsi="Times New Roman" w:cs="Times New Roman"/>
          <w:b/>
          <w:bCs/>
          <w:sz w:val="24"/>
          <w:szCs w:val="24"/>
          <w:lang w:val="en-US"/>
        </w:rPr>
      </w:pPr>
      <w:r w:rsidRPr="00A54514">
        <w:rPr>
          <w:rFonts w:ascii="Times New Roman" w:hAnsi="Times New Roman" w:cs="Times New Roman"/>
          <w:sz w:val="24"/>
          <w:szCs w:val="24"/>
        </w:rPr>
        <w:t xml:space="preserve">The </w:t>
      </w:r>
      <w:proofErr w:type="spellStart"/>
      <w:r w:rsidRPr="00A54514">
        <w:rPr>
          <w:rFonts w:ascii="Times New Roman" w:hAnsi="Times New Roman" w:cs="Times New Roman"/>
          <w:sz w:val="24"/>
          <w:szCs w:val="24"/>
        </w:rPr>
        <w:t>dij</w:t>
      </w:r>
      <w:proofErr w:type="spellEnd"/>
      <w:r w:rsidRPr="00A54514">
        <w:rPr>
          <w:rFonts w:ascii="Times New Roman" w:hAnsi="Times New Roman" w:cs="Times New Roman"/>
          <w:sz w:val="24"/>
          <w:szCs w:val="24"/>
        </w:rPr>
        <w:t xml:space="preserve"> term represents the random effect of the intercept in each subject. The </w:t>
      </w:r>
      <w:r w:rsidRPr="00A54514">
        <w:rPr>
          <w:rFonts w:ascii="Times New Roman" w:hAnsi="Times New Roman" w:cs="Times New Roman"/>
          <w:i/>
          <w:iCs/>
          <w:sz w:val="24"/>
          <w:szCs w:val="24"/>
        </w:rPr>
        <w:t>e</w:t>
      </w:r>
      <w:r w:rsidRPr="00A54514">
        <w:rPr>
          <w:rFonts w:ascii="Times New Roman" w:hAnsi="Times New Roman" w:cs="Times New Roman"/>
          <w:sz w:val="24"/>
          <w:szCs w:val="24"/>
        </w:rPr>
        <w:t xml:space="preserve"> represents the normally distributed residual error </w:t>
      </w:r>
      <w:proofErr w:type="gramStart"/>
      <w:r w:rsidRPr="00A54514">
        <w:rPr>
          <w:rFonts w:ascii="Times New Roman" w:hAnsi="Times New Roman" w:cs="Times New Roman"/>
          <w:sz w:val="24"/>
          <w:szCs w:val="24"/>
        </w:rPr>
        <w:t>term</w:t>
      </w:r>
      <w:proofErr w:type="gramEnd"/>
    </w:p>
    <w:p w14:paraId="4549A219" w14:textId="52C51B51" w:rsidR="001E1D34" w:rsidRDefault="001474CB" w:rsidP="00646A5C">
      <w:pPr>
        <w:pStyle w:val="Heading3"/>
        <w:rPr>
          <w:lang w:val="en-US"/>
        </w:rPr>
      </w:pPr>
      <w:bookmarkStart w:id="8" w:name="_Toc76503381"/>
      <w:r w:rsidRPr="00A54514">
        <w:rPr>
          <w:lang w:val="en-US"/>
        </w:rPr>
        <w:lastRenderedPageBreak/>
        <w:t xml:space="preserve">MRI acquisition and </w:t>
      </w:r>
      <w:proofErr w:type="spellStart"/>
      <w:r w:rsidR="001E1D34" w:rsidRPr="00A54514">
        <w:rPr>
          <w:lang w:val="en-US"/>
        </w:rPr>
        <w:t>fMRIPrep</w:t>
      </w:r>
      <w:proofErr w:type="spellEnd"/>
      <w:r w:rsidR="001E1D34" w:rsidRPr="00A54514">
        <w:rPr>
          <w:lang w:val="en-US"/>
        </w:rPr>
        <w:t xml:space="preserve"> pipeline</w:t>
      </w:r>
      <w:bookmarkEnd w:id="8"/>
    </w:p>
    <w:p w14:paraId="6EB5D148" w14:textId="77777777" w:rsidR="00646A5C" w:rsidRPr="00646A5C" w:rsidRDefault="00646A5C" w:rsidP="00646A5C">
      <w:pPr>
        <w:rPr>
          <w:lang w:val="en-US"/>
        </w:rPr>
      </w:pPr>
    </w:p>
    <w:p w14:paraId="58A41D93" w14:textId="77777777" w:rsidR="0090520B" w:rsidRPr="00A54514" w:rsidRDefault="0090520B" w:rsidP="006D755E">
      <w:pPr>
        <w:widowControl w:val="0"/>
        <w:autoSpaceDE w:val="0"/>
        <w:autoSpaceDN w:val="0"/>
        <w:adjustRightInd w:val="0"/>
        <w:spacing w:line="480" w:lineRule="auto"/>
        <w:jc w:val="both"/>
        <w:rPr>
          <w:rFonts w:ascii="Times New Roman" w:hAnsi="Times New Roman" w:cs="Times New Roman"/>
          <w:sz w:val="24"/>
          <w:szCs w:val="24"/>
          <w:lang w:val="en-US"/>
        </w:rPr>
      </w:pPr>
      <w:r w:rsidRPr="005432D2">
        <w:rPr>
          <w:rFonts w:ascii="Times New Roman" w:eastAsia="Cambria" w:hAnsi="Times New Roman" w:cs="Times New Roman"/>
          <w:sz w:val="24"/>
          <w:szCs w:val="24"/>
          <w:lang w:val="en-US"/>
        </w:rPr>
        <w:t xml:space="preserve">For each participant, whole-brain resting-state fMRI (eyes closed) was acquired using a 3T Siemens </w:t>
      </w:r>
      <w:proofErr w:type="spellStart"/>
      <w:r w:rsidRPr="005432D2">
        <w:rPr>
          <w:rFonts w:ascii="Times New Roman" w:eastAsia="Cambria" w:hAnsi="Times New Roman" w:cs="Times New Roman"/>
          <w:sz w:val="24"/>
          <w:szCs w:val="24"/>
          <w:lang w:val="en-US"/>
        </w:rPr>
        <w:t>Magnetom</w:t>
      </w:r>
      <w:proofErr w:type="spellEnd"/>
      <w:r w:rsidRPr="005432D2">
        <w:rPr>
          <w:rFonts w:ascii="Times New Roman" w:eastAsia="Cambria" w:hAnsi="Times New Roman" w:cs="Times New Roman"/>
          <w:sz w:val="24"/>
          <w:szCs w:val="24"/>
          <w:lang w:val="en-US"/>
        </w:rPr>
        <w:t xml:space="preserve"> Trio (Siemens, Germany) equipped with a </w:t>
      </w:r>
      <w:r w:rsidRPr="00A54514">
        <w:rPr>
          <w:rFonts w:ascii="Times New Roman" w:hAnsi="Times New Roman" w:cs="Times New Roman"/>
          <w:sz w:val="24"/>
          <w:szCs w:val="24"/>
          <w:lang w:val="en-US"/>
        </w:rPr>
        <w:t xml:space="preserve">32-channel head coil </w:t>
      </w:r>
      <w:r w:rsidRPr="00A54514">
        <w:rPr>
          <w:rFonts w:ascii="Times New Roman" w:eastAsia="Cambria" w:hAnsi="Times New Roman" w:cs="Times New Roman"/>
          <w:sz w:val="24"/>
          <w:szCs w:val="24"/>
          <w:lang w:val="en-US"/>
        </w:rPr>
        <w:t xml:space="preserve">at the Royal Children’s Hospital (Melbourne, Australia). The fMRI imaging parameters are as follow: TR=1400ms; TE=30ms; flip angle=90°, field of view of 120 mm×120mm; 24 interleaved slices; voxel size=3.3 × 3.3 × 5.0 mm, volume number=510, duration=11.9 minutes. Complex </w:t>
      </w:r>
      <w:proofErr w:type="spellStart"/>
      <w:r w:rsidRPr="00A54514">
        <w:rPr>
          <w:rFonts w:ascii="Times New Roman" w:eastAsia="Cambria" w:hAnsi="Times New Roman" w:cs="Times New Roman"/>
          <w:sz w:val="24"/>
          <w:szCs w:val="24"/>
          <w:lang w:val="en-US"/>
        </w:rPr>
        <w:t>fieldmaps</w:t>
      </w:r>
      <w:proofErr w:type="spellEnd"/>
      <w:r w:rsidRPr="00A54514">
        <w:rPr>
          <w:rFonts w:ascii="Times New Roman" w:eastAsia="Cambria" w:hAnsi="Times New Roman" w:cs="Times New Roman"/>
          <w:sz w:val="24"/>
          <w:szCs w:val="24"/>
          <w:lang w:val="en-US"/>
        </w:rPr>
        <w:t xml:space="preserve"> were acquired in order to correct for the distortion caused by inhomogeneities in the magnetic field. In addition, a high resolution T1-weighted  (T1w) anatomical image was also acquired for each participant for the purpose of registering the functional images to standard space using a gradient echo volumetric acquisition sequence (TR=1900ms; TE=2.24ms</w:t>
      </w:r>
      <w:r w:rsidRPr="00A54514">
        <w:rPr>
          <w:rFonts w:ascii="Times New Roman" w:hAnsi="Times New Roman" w:cs="Times New Roman"/>
          <w:sz w:val="24"/>
          <w:szCs w:val="24"/>
          <w:lang w:val="en-US" w:eastAsia="zh-CN"/>
        </w:rPr>
        <w:t>;</w:t>
      </w:r>
      <w:r w:rsidRPr="00A54514">
        <w:rPr>
          <w:rFonts w:ascii="Times New Roman" w:eastAsia="Cambria" w:hAnsi="Times New Roman" w:cs="Times New Roman"/>
          <w:sz w:val="24"/>
          <w:szCs w:val="24"/>
          <w:lang w:val="en-US"/>
        </w:rPr>
        <w:t xml:space="preserve"> FOV = 230mm; Slice number=176; Voxel size = 0.9×0.9×0.9 mm).</w:t>
      </w:r>
    </w:p>
    <w:p w14:paraId="5F9FEA87" w14:textId="70573662" w:rsidR="00196BB4" w:rsidRDefault="001E1D34" w:rsidP="00646A5C">
      <w:pPr>
        <w:spacing w:line="480" w:lineRule="auto"/>
        <w:jc w:val="both"/>
        <w:rPr>
          <w:rFonts w:ascii="Times New Roman" w:eastAsia="Cambria" w:hAnsi="Times New Roman" w:cs="Times New Roman"/>
          <w:sz w:val="24"/>
          <w:szCs w:val="24"/>
          <w:lang w:val="en-US"/>
        </w:rPr>
      </w:pPr>
      <w:r w:rsidRPr="00A54514">
        <w:rPr>
          <w:rFonts w:ascii="Times New Roman" w:eastAsia="Cambria" w:hAnsi="Times New Roman" w:cs="Times New Roman"/>
          <w:sz w:val="24"/>
          <w:szCs w:val="24"/>
          <w:lang w:val="en-US"/>
        </w:rPr>
        <w:t xml:space="preserve">The T1w image was corrected for intensity non-uniformity  (INU) with N4BiasFieldCorrection </w:t>
      </w:r>
      <w:r w:rsidRPr="00A54514">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{"citationItems":[{"id":"ITEM-1","itemData":{"DOI":"10.1109/TMI.2010.2046908","ISSN":"1558-254X","PMID":"20378467","abstract":"A variant of the popular nonparametric nonuniform intensity normalization (N3) algorithm is proposed for bias field correction. Given the superb performance of N3 and its public availability, it has been the subject of several evaluation studies. These studies have demonstrated the importance of certain parameters associated with the B-spline least-squares fitting. We propose the substitution of a recently developed fast and robust B-spline approximation routine and a modified hierarchical optimization scheme for improved bias field correction over the original N3 algorithm. Similar to the N3 algorithm, we also make the source code, testing, and technical documentation of our contribution, which we denote as \"N4ITK,\" available to the public through the Insight Toolkit of the National Institutes of Health. Performance assessment is demonstrated using simulated data from the publicly available Brainweb database, hyperpolarized (3)He lung image data, and 9.4T postmortem hippocampus data.","author":[{"dropping-particle":"","family":"Tustison","given":"Nicholas J","non-dropping-particle":"","parse-names":false,"suffix":""},{"dropping-particle":"","family":"Avants","given":"Brian B","non-dropping-particle":"","parse-names":false,"suffix":""},{"dropping-particle":"","family":"Cook","given":"Philip A","non-dropping-particle":"","parse-names":false,"suffix":""},{"dropping-particle":"","family":"Zheng","given":"Yuanjie","non-dropping-particle":"","parse-names":false,"suffix":""},{"dropping-particle":"","family":"Egan","given":"Alexander","non-dropping-particle":"","parse-names":false,"suffix":""},{"dropping-particle":"","family":"Yushkevich","given":"Paul A","non-dropping-particle":"","parse-names":false,"suffix":""},{"dropping-particle":"","family":"Gee","given":"James C","non-dropping-particle":"","parse-names":false,"suffix":""}],"container-title":"IEEE transactions on medical imaging","id":"ITEM-1","issue":"6","issued":{"date-parts":[["2010","6"]]},"page":"1310-20","title":"N4ITK: improved N3 bias correction.","type":"article-journal","volume":"29"},"uris":["http://www.mendeley.com/documents/?uuid=a0208f00-9aac-36e5-8d1c-899dbb2c4c86"]}],"mendeley":{"formattedCitation":"(13)","plainTextFormattedCitation":"(13)","previouslyFormattedCitation":"(12)"},"properties":{"noteIndex":0},"schema":"https://github.com/citation-style-language/schema/raw/master/csl-citation.json"}</w:instrText>
      </w:r>
      <w:r w:rsidRPr="00A54514">
        <w:rPr>
          <w:rFonts w:ascii="Times New Roman" w:eastAsia="Cambria" w:hAnsi="Times New Roman" w:cs="Times New Roman"/>
          <w:sz w:val="24"/>
          <w:szCs w:val="24"/>
          <w:lang w:val="en-US"/>
        </w:rPr>
        <w:fldChar w:fldCharType="separate"/>
      </w:r>
      <w:r w:rsidR="002A1A51" w:rsidRPr="002A1A51">
        <w:rPr>
          <w:rFonts w:ascii="Times New Roman" w:eastAsia="Cambria" w:hAnsi="Times New Roman" w:cs="Times New Roman"/>
          <w:noProof/>
          <w:sz w:val="24"/>
          <w:szCs w:val="24"/>
          <w:lang w:val="en-US"/>
        </w:rPr>
        <w:t>(13)</w:t>
      </w:r>
      <w:r w:rsidRPr="00A54514">
        <w:rPr>
          <w:rFonts w:ascii="Times New Roman" w:eastAsia="Cambria" w:hAnsi="Times New Roman" w:cs="Times New Roman"/>
          <w:sz w:val="24"/>
          <w:szCs w:val="24"/>
          <w:lang w:val="en-US"/>
        </w:rPr>
        <w:fldChar w:fldCharType="end"/>
      </w:r>
      <w:r w:rsidRPr="00A54514">
        <w:rPr>
          <w:rFonts w:ascii="Times New Roman" w:eastAsia="Cambria" w:hAnsi="Times New Roman" w:cs="Times New Roman"/>
          <w:sz w:val="24"/>
          <w:szCs w:val="24"/>
          <w:lang w:val="en-US"/>
        </w:rPr>
        <w:t xml:space="preserve">, distributed in ANTs 2.2.0 </w:t>
      </w:r>
      <w:r w:rsidRPr="00A54514">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{"citationItems":[{"id":"ITEM-1","itemData":{"DOI":"10.1016/j.media.2007.06.004","ISSN":"13618415","abstract":"One of the most challenging problems in modern neuroimaging is detailed characterization of neurodegeneration. Quantifying spatial and longitudinal atrophy patterns is an important component of this process. These spatiotemporal signals will aid in discriminating between related diseases, such as frontotemporal dementia (FTD) and Alzheimer's disease (AD), which manifest themselves in the same at-risk population. Here, we develop a novel symmetric image normalization method (SyN) for maximizing the cross-correlation within the space of diffeomorphic maps and provide the Euler-Lagrange equations necessary for this optimization. We then turn to a careful evaluation of our method. Our evaluation uses gold standard, human cortical segmentation to contrast SyN's performance with a related elastic method and with the standard ITK implementation of Thirion's Demons algorithm. The new method compares favorably with both approaches, in particular when the distance between the template brain and the target brain is large. We then report the correlation of volumes gained by algorithmic cortical labelings of FTD and control subjects with those gained by the manual rater. This comparison shows that, of the three methods tested, SyN's volume measurements are the most strongly correlated with volume measurements gained by expert labeling. This study indicates that SyN, with cross-correlation, is a reliable method for normalizing and making anatomical measurements in volumetric MRI of patients and at-risk elderly individuals.","author":[{"dropping-particle":"","family":"Avants","given":"B. B.","non-dropping-particle":"","parse-names":false,"suffix":""},{"dropping-particle":"","family":"Epstein","given":"C. L.","non-dropping-particle":"","parse-names":false,"suffix":""},{"dropping-particle":"","family":"Grossman","given":"M.","non-dropping-particle":"","parse-names":false,"suffix":""},{"dropping-particle":"","family":"Gee","given":"J. C.","non-dropping-particle":"","parse-names":false,"suffix":""}],"container-title":"Medical Image Analysis","id":"ITEM-1","issue":"1","issued":{"date-parts":[["2008","2"]]},"page":"26-41","title":"Symmetric diffeomorphic image registration with cross-correlation: Evaluating automated labeling of elderly and neurodegenerative brain","type":"article-journal","volume":"12"},"uris":["http://www.mendeley.com/documents/?uuid=dc166a5b-45e3-3cbd-ac33-6a7c99f55d4d"]}],"mendeley":{"formattedCitation":"(14)","plainTextFormattedCitation":"(14)","previouslyFormattedCitation":"(13)"},"properties":{"noteIndex":0},"schema":"https://github.com/citation-style-language/schema/raw/master/csl-citation.json"}</w:instrText>
      </w:r>
      <w:r w:rsidRPr="00A54514">
        <w:rPr>
          <w:rFonts w:ascii="Times New Roman" w:eastAsia="Cambria" w:hAnsi="Times New Roman" w:cs="Times New Roman"/>
          <w:sz w:val="24"/>
          <w:szCs w:val="24"/>
          <w:lang w:val="en-US"/>
        </w:rPr>
        <w:fldChar w:fldCharType="separate"/>
      </w:r>
      <w:r w:rsidR="002A1A51" w:rsidRPr="002A1A51">
        <w:rPr>
          <w:rFonts w:ascii="Times New Roman" w:eastAsia="Cambria" w:hAnsi="Times New Roman" w:cs="Times New Roman"/>
          <w:noProof/>
          <w:sz w:val="24"/>
          <w:szCs w:val="24"/>
          <w:lang w:val="en-US"/>
        </w:rPr>
        <w:t>(14)</w:t>
      </w:r>
      <w:r w:rsidRPr="00A54514">
        <w:rPr>
          <w:rFonts w:ascii="Times New Roman" w:eastAsia="Cambria" w:hAnsi="Times New Roman" w:cs="Times New Roman"/>
          <w:sz w:val="24"/>
          <w:szCs w:val="24"/>
          <w:lang w:val="en-US"/>
        </w:rPr>
        <w:fldChar w:fldCharType="end"/>
      </w:r>
      <w:r w:rsidRPr="00A54514">
        <w:rPr>
          <w:rFonts w:ascii="Times New Roman" w:eastAsia="Cambria" w:hAnsi="Times New Roman" w:cs="Times New Roman"/>
          <w:sz w:val="24"/>
          <w:szCs w:val="24"/>
          <w:lang w:val="en-US"/>
        </w:rPr>
        <w:t xml:space="preserve">, and used as the structural reference for spatial registration of fMRI. For functional images, a reference volume and its skull-stripped version were generated using a custom methodology of </w:t>
      </w:r>
      <w:proofErr w:type="spellStart"/>
      <w:r w:rsidRPr="00A54514">
        <w:rPr>
          <w:rFonts w:ascii="Times New Roman" w:eastAsia="Cambria" w:hAnsi="Times New Roman" w:cs="Times New Roman"/>
          <w:sz w:val="24"/>
          <w:szCs w:val="24"/>
          <w:lang w:val="en-US"/>
        </w:rPr>
        <w:t>fMRIPrep</w:t>
      </w:r>
      <w:proofErr w:type="spellEnd"/>
      <w:r w:rsidRPr="00A54514">
        <w:rPr>
          <w:rFonts w:ascii="Times New Roman" w:eastAsia="Cambria" w:hAnsi="Times New Roman" w:cs="Times New Roman"/>
          <w:sz w:val="24"/>
          <w:szCs w:val="24"/>
          <w:lang w:val="en-US"/>
        </w:rPr>
        <w:t xml:space="preserve">. The BOLD reference was then co-registered to the T1w reference using </w:t>
      </w:r>
      <w:proofErr w:type="spellStart"/>
      <w:r w:rsidRPr="00A54514">
        <w:rPr>
          <w:rFonts w:ascii="Times New Roman" w:eastAsia="Cambria" w:hAnsi="Times New Roman" w:cs="Times New Roman"/>
          <w:sz w:val="24"/>
          <w:szCs w:val="24"/>
          <w:lang w:val="en-US"/>
        </w:rPr>
        <w:t>bbregister</w:t>
      </w:r>
      <w:proofErr w:type="spellEnd"/>
      <w:r w:rsidRPr="00A54514">
        <w:rPr>
          <w:rFonts w:ascii="Times New Roman" w:eastAsia="Cambria" w:hAnsi="Times New Roman" w:cs="Times New Roman"/>
          <w:sz w:val="24"/>
          <w:szCs w:val="24"/>
          <w:lang w:val="en-US"/>
        </w:rPr>
        <w:t xml:space="preserve"> (</w:t>
      </w:r>
      <w:proofErr w:type="spellStart"/>
      <w:r w:rsidRPr="00A54514">
        <w:rPr>
          <w:rFonts w:ascii="Times New Roman" w:eastAsia="Cambria" w:hAnsi="Times New Roman" w:cs="Times New Roman"/>
          <w:sz w:val="24"/>
          <w:szCs w:val="24"/>
          <w:lang w:val="en-US"/>
        </w:rPr>
        <w:t>FreeSurfer</w:t>
      </w:r>
      <w:proofErr w:type="spellEnd"/>
      <w:r w:rsidRPr="00A54514">
        <w:rPr>
          <w:rFonts w:ascii="Times New Roman" w:eastAsia="Cambria" w:hAnsi="Times New Roman" w:cs="Times New Roman"/>
          <w:sz w:val="24"/>
          <w:szCs w:val="24"/>
          <w:lang w:val="en-US"/>
        </w:rPr>
        <w:t xml:space="preserve">) </w:t>
      </w:r>
      <w:r w:rsidRPr="00A54514">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{"citationItems":[{"id":"ITEM-1","itemData":{"DOI":"10.1016/j.neuroimage.2009.06.060","ISSN":"10538119","abstract":"The fine spatial scales of the structures in the human brain represent an enormous challenge to the successful integration of information from different images for both within- and between-subject analysis. While many algorithms to register image pairs from the same subject exist, visual inspection shows that their accuracy and robustness to be suspect, particularly when there are strong intensity gradients and/or only part of the brain is imaged. This paper introduces a new algorithm called Boundary-Based Registration, or BBR. The novelty of BBR is that it treats the two images very differently. The reference image must be of sufficient resolution and quality to extract surfaces that separate tissue types. The input image is then aligned to the reference by maximizing the intensity gradient across tissue boundaries. Several lower quality images can be aligned through their alignment with the reference. Visual inspection and fMRI results show that BBR is more accurate than correlation ratio or normalized mutual information and is considerably more robust to even strong intensity inhomogeneities. BBR also excels at aligning partial-brain images to whole-brain images, a domain in which existing registration algorithms frequently fail. Even in the limit of registering a single slice, we show the BBR results to be robust and accurate. © 2009 Elsevier Inc. All rights reserved.","author":[{"dropping-particle":"","family":"Greve","given":"Douglas N.","non-dropping-particle":"","parse-names":false,"suffix":""},{"dropping-particle":"","family":"Fischl","given":"Bruce","non-dropping-particle":"","parse-names":false,"suffix":""}],"container-title":"NeuroImage","id":"ITEM-1","issue":"1","issued":{"date-parts":[["2009","10","15"]]},"page":"63-72","title":"Accurate and robust brain image alignment using boundary-based registration","type":"article-journal","volume":"48"},"uris":["http://www.mendeley.com/documents/?uuid=4b361c0d-61c9-3641-abdc-49453487d910"]}],"mendeley":{"formattedCitation":"(15)","plainTextFormattedCitation":"(15)","previouslyFormattedCitation":"(14)"},"properties":{"noteIndex":0},"schema":"https://github.com/citation-style-language/schema/raw/master/csl-citation.json"}</w:instrText>
      </w:r>
      <w:r w:rsidRPr="00A54514">
        <w:rPr>
          <w:rFonts w:ascii="Times New Roman" w:eastAsia="Cambria" w:hAnsi="Times New Roman" w:cs="Times New Roman"/>
          <w:sz w:val="24"/>
          <w:szCs w:val="24"/>
          <w:lang w:val="en-US"/>
        </w:rPr>
        <w:fldChar w:fldCharType="separate"/>
      </w:r>
      <w:r w:rsidR="002A1A51" w:rsidRPr="002A1A51">
        <w:rPr>
          <w:rFonts w:ascii="Times New Roman" w:eastAsia="Cambria" w:hAnsi="Times New Roman" w:cs="Times New Roman"/>
          <w:noProof/>
          <w:sz w:val="24"/>
          <w:szCs w:val="24"/>
          <w:lang w:val="en-US"/>
        </w:rPr>
        <w:t>(15)</w:t>
      </w:r>
      <w:r w:rsidRPr="00A54514">
        <w:rPr>
          <w:rFonts w:ascii="Times New Roman" w:eastAsia="Cambria" w:hAnsi="Times New Roman" w:cs="Times New Roman"/>
          <w:sz w:val="24"/>
          <w:szCs w:val="24"/>
          <w:lang w:val="en-US"/>
        </w:rPr>
        <w:fldChar w:fldCharType="end"/>
      </w:r>
      <w:r w:rsidRPr="00A54514">
        <w:rPr>
          <w:rFonts w:ascii="Times New Roman" w:eastAsia="Cambria" w:hAnsi="Times New Roman" w:cs="Times New Roman"/>
          <w:sz w:val="24"/>
          <w:szCs w:val="24"/>
          <w:lang w:val="en-US"/>
        </w:rPr>
        <w:t xml:space="preserve">. Head-motion parameters with respect to the BOLD reference were estimated before any spatiotemporal filtering using </w:t>
      </w:r>
      <w:proofErr w:type="spellStart"/>
      <w:r w:rsidRPr="00A54514">
        <w:rPr>
          <w:rFonts w:ascii="Times New Roman" w:eastAsia="Cambria" w:hAnsi="Times New Roman" w:cs="Times New Roman"/>
          <w:sz w:val="24"/>
          <w:szCs w:val="24"/>
          <w:lang w:val="en-US"/>
        </w:rPr>
        <w:t>mcflirt</w:t>
      </w:r>
      <w:proofErr w:type="spellEnd"/>
      <w:r w:rsidRPr="00A54514">
        <w:rPr>
          <w:rFonts w:ascii="Times New Roman" w:eastAsia="Cambria" w:hAnsi="Times New Roman" w:cs="Times New Roman"/>
          <w:sz w:val="24"/>
          <w:szCs w:val="24"/>
          <w:lang w:val="en-US"/>
        </w:rPr>
        <w:t xml:space="preserve"> (FSL 5.0.9) </w:t>
      </w:r>
      <w:r w:rsidRPr="00A54514">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10.1006/nimg.2002.1132","ISSN":"10538119","author":[{"dropping-particle":"","family":"Jenkinson","given":"Mark","non-dropping-particle":"","parse-names":false,"suffix":""},{"dropping-particle":"","family":"Bannister","given":"Peter","non-dropping-particle":"","parse-names":false,"suffix":""},{"dropping-particle":"","family":"Brady","given":"Michael","non-dropping-particle":"","parse-names":false,"suffix":""},{"dropping-particle":"","family":"Smith","given":"Stephen","non-dropping-particle":"","parse-names":false,"suffix":""}],"container-title":"NeuroImage","id":"ITEM-1","issue":"2","issued":{"date-parts":[["2002","10"]]},"page":"825-841","title":"Improved Optimization for the Robust and Accurate Linear Registration and Motion Correction of Brain Images","type":"article-journal","volume":"17"},"uris":["http://www.mendeley.com/documents/?uuid=7eaca947-612d-3ed6-b388-a7c86c1172a2"]}],"mendeley":{"formattedCitation":"(16)","plainTextFormattedCitation":"(16)","previouslyFormattedCitation":"(15)"},"properties":{"noteIndex":0},"schema":"https://github.com/citation-style-language/schema/raw/master/csl-citation.json"}</w:instrText>
      </w:r>
      <w:r w:rsidRPr="00A54514">
        <w:rPr>
          <w:rFonts w:ascii="Times New Roman" w:eastAsia="Cambria" w:hAnsi="Times New Roman" w:cs="Times New Roman"/>
          <w:sz w:val="24"/>
          <w:szCs w:val="24"/>
          <w:lang w:val="en-US"/>
        </w:rPr>
        <w:fldChar w:fldCharType="separate"/>
      </w:r>
      <w:r w:rsidR="002A1A51" w:rsidRPr="002A1A51">
        <w:rPr>
          <w:rFonts w:ascii="Times New Roman" w:eastAsia="Cambria" w:hAnsi="Times New Roman" w:cs="Times New Roman"/>
          <w:noProof/>
          <w:sz w:val="24"/>
          <w:szCs w:val="24"/>
          <w:lang w:val="en-US"/>
        </w:rPr>
        <w:t>(16)</w:t>
      </w:r>
      <w:r w:rsidRPr="00A54514">
        <w:rPr>
          <w:rFonts w:ascii="Times New Roman" w:eastAsia="Cambria" w:hAnsi="Times New Roman" w:cs="Times New Roman"/>
          <w:sz w:val="24"/>
          <w:szCs w:val="24"/>
          <w:lang w:val="en-US"/>
        </w:rPr>
        <w:fldChar w:fldCharType="end"/>
      </w:r>
      <w:r w:rsidRPr="00A54514">
        <w:rPr>
          <w:rFonts w:ascii="Times New Roman" w:eastAsia="Cambria" w:hAnsi="Times New Roman" w:cs="Times New Roman"/>
          <w:sz w:val="24"/>
          <w:szCs w:val="24"/>
          <w:lang w:val="en-US"/>
        </w:rPr>
        <w:t xml:space="preserve">. BOLD runs were slice-time corrected using 3dTshift from AFNI (Cox and Hyde 1997). Automatic removal of motion artifacts was done using independent component analysis (ICA-AROMA) </w:t>
      </w:r>
      <w:r w:rsidRPr="00A54514">
        <w:rPr>
          <w:rFonts w:ascii="Times New Roman" w:eastAsia="Cambria" w:hAnsi="Times New Roman" w:cs="Times New Roman"/>
          <w:sz w:val="24"/>
          <w:szCs w:val="24"/>
          <w:lang w:val="en-US"/>
        </w:rPr>
        <w:fldChar w:fldCharType="begin" w:fldLock="1"/>
      </w:r>
      <w:r w:rsidR="002A1A51">
        <w:rPr>
          <w:rFonts w:ascii="Times New Roman" w:eastAsia="Cambria" w:hAnsi="Times New Roman" w:cs="Times New Roman"/>
          <w:sz w:val="24"/>
          <w:szCs w:val="24"/>
          <w:lang w:val="en-US"/>
        </w:rPr>
        <w:instrText>ADDIN CSL_CITATION {"citationItems":[{"id":"ITEM-1","itemData":{"DOI":"10.1016/j.neuroimage.2015.02.064","ISSN":"10959572","abstract":"Head motion during functional MRI (fMRI) scanning can induce spurious findings and/or harm detection of true effects. Solutions have been proposed, including deleting ('scrubbing') or regressing out ('spike regression') motion volumes from fMRI time-series. These strategies remove motion-induced signal variations at the cost of destroying the autocorrelation structure of the fMRI time-series and reducing temporal degrees of freedom. ICA-based fMRI denoising strategies overcome these drawbacks but typically require re-training of a classifier, needing manual labeling of derived components (e.g. ICA-FIX; Salimi-Khorshidi et al. (2014)). Here, we propose an ICA-based strategy for Automatic Removal of Motion Artifacts (ICA-AROMA) that uses a small (n = 4), but robust set of theoretically motivated temporal and spatial features. Our strategy does not require classifier re-training, retains the data's autocorrelation structure and largely preserves temporal degrees of freedom. We describe ICA-AROMA, its implementation, and initial validation. ICA-AROMA identified motion components with high accuracy and robustness as illustrated by leave-N-out cross-validation. We additionally validated ICA-AROMA in resting-state (100 participants) and task-based fMRI data (118 participants). Our approach removed (motion-related) spurious noise from both rfMRI and task-based fMRI data to larger extent than regression using 24 motion parameters or spike regression. Furthermore, ICA-AROMA increased sensitivity to group-level activation. Our results show that ICA-AROMA effectively reduces motion-induced signal variations in fMRI data, is applicable across datasets without requiring classifier re-training, and preserves the temporal characteristics of the fMRI data.","author":[{"dropping-particle":"","family":"Pruim","given":"Raimon H.R.","non-dropping-particle":"","parse-names":false,"suffix":""},{"dropping-particle":"","family":"Mennes","given":"Maarten","non-dropping-particle":"","parse-names":false,"suffix":""},{"dropping-particle":"","family":"Rooij","given":"Daan","non-dropping-particle":"van","parse-names":false,"suffix":""},{"dropping-particle":"","family":"Llera","given":"Alberto","non-dropping-particle":"","parse-names":false,"suffix":""},{"dropping-particle":"","family":"Buitelaar","given":"Jan K.","non-dropping-particle":"","parse-names":false,"suffix":""},{"dropping-particle":"","family":"Beckmann","given":"Christian F.","non-dropping-particle":"","parse-names":false,"suffix":""}],"container-title":"NeuroImage","id":"ITEM-1","issued":{"date-parts":[["2015","5","5"]]},"page":"267-277","publisher":"Academic Press Inc.","title":"ICA-AROMA: A robust ICA-based strategy for removing motion artifacts from fMRI data","type":"article-journal","volume":"112"},"uris":["http://www.mendeley.com/documents/?uuid=01d1005f-26d0-35f5-b03d-2ef708ea7ec1"]}],"mendeley":{"formattedCitation":"(17)","plainTextFormattedCitation":"(17)","previouslyFormattedCitation":"(16)"},"properties":{"noteIndex":0},"schema":"https://github.com/citation-style-language/schema/raw/master/csl-citation.json"}</w:instrText>
      </w:r>
      <w:r w:rsidRPr="00A54514">
        <w:rPr>
          <w:rFonts w:ascii="Times New Roman" w:eastAsia="Cambria" w:hAnsi="Times New Roman" w:cs="Times New Roman"/>
          <w:sz w:val="24"/>
          <w:szCs w:val="24"/>
          <w:lang w:val="en-US"/>
        </w:rPr>
        <w:fldChar w:fldCharType="separate"/>
      </w:r>
      <w:r w:rsidR="002A1A51" w:rsidRPr="002A1A51">
        <w:rPr>
          <w:rFonts w:ascii="Times New Roman" w:eastAsia="Cambria" w:hAnsi="Times New Roman" w:cs="Times New Roman"/>
          <w:noProof/>
          <w:sz w:val="24"/>
          <w:szCs w:val="24"/>
          <w:lang w:val="en-US"/>
        </w:rPr>
        <w:t>(17)</w:t>
      </w:r>
      <w:r w:rsidRPr="00A54514">
        <w:rPr>
          <w:rFonts w:ascii="Times New Roman" w:eastAsia="Cambria" w:hAnsi="Times New Roman" w:cs="Times New Roman"/>
          <w:sz w:val="24"/>
          <w:szCs w:val="24"/>
          <w:lang w:val="en-US"/>
        </w:rPr>
        <w:fldChar w:fldCharType="end"/>
      </w:r>
      <w:r w:rsidRPr="00A54514">
        <w:rPr>
          <w:rFonts w:ascii="Times New Roman" w:eastAsia="Cambria" w:hAnsi="Times New Roman" w:cs="Times New Roman"/>
          <w:sz w:val="24"/>
          <w:szCs w:val="24"/>
          <w:lang w:val="en-US"/>
        </w:rPr>
        <w:t xml:space="preserve"> after removal of non-steady state volumes and spatial smoothing with an isotropic, Gaussian kernel of 6mm full-width half-maximum. The functional images were then registered and resampled to MNI152 2mm standard space.</w:t>
      </w:r>
    </w:p>
    <w:p w14:paraId="3455B589" w14:textId="5CCE35D3" w:rsidR="004C700D" w:rsidRDefault="00196BB4" w:rsidP="00646A5C">
      <w:pPr>
        <w:pStyle w:val="Heading3"/>
        <w:rPr>
          <w:lang w:val="en-US"/>
        </w:rPr>
      </w:pPr>
      <w:bookmarkStart w:id="9" w:name="_Toc76503382"/>
      <w:r w:rsidRPr="004C700D">
        <w:rPr>
          <w:lang w:val="en-US"/>
        </w:rPr>
        <w:t>Calculation of within-network connectivity</w:t>
      </w:r>
      <w:bookmarkEnd w:id="9"/>
    </w:p>
    <w:p w14:paraId="6DF3D2F7" w14:textId="77777777" w:rsidR="00646A5C" w:rsidRPr="00646A5C" w:rsidRDefault="00646A5C" w:rsidP="00646A5C">
      <w:pPr>
        <w:rPr>
          <w:lang w:val="en-US"/>
        </w:rPr>
      </w:pPr>
    </w:p>
    <w:p w14:paraId="3EAA11F3" w14:textId="05E51F9B" w:rsidR="00196BB4" w:rsidRPr="001825DE" w:rsidRDefault="004C700D" w:rsidP="006D755E">
      <w:pPr>
        <w:spacing w:line="480" w:lineRule="auto"/>
        <w:jc w:val="both"/>
        <w:rPr>
          <w:rFonts w:ascii="Times New Roman" w:hAnsi="Times New Roman" w:cs="Times New Roman"/>
          <w:sz w:val="24"/>
          <w:szCs w:val="24"/>
          <w:lang w:val="en-US"/>
        </w:rPr>
      </w:pPr>
      <w:r w:rsidRPr="00CC5973">
        <w:rPr>
          <w:rFonts w:ascii="Times New Roman" w:hAnsi="Times New Roman" w:cs="Times New Roman"/>
          <w:sz w:val="24"/>
          <w:szCs w:val="24"/>
          <w:lang w:val="en-US"/>
        </w:rPr>
        <w:lastRenderedPageBreak/>
        <w:t xml:space="preserve">To perform focused analyses on the impact of abuse and neglect on network cohesion, data was extracted from the dorsal DMN (DMN; which contains the </w:t>
      </w:r>
      <w:r w:rsidR="00D40764" w:rsidRPr="00CC5973">
        <w:rPr>
          <w:rFonts w:ascii="Times New Roman" w:hAnsi="Times New Roman" w:cs="Times New Roman"/>
          <w:sz w:val="24"/>
          <w:szCs w:val="24"/>
          <w:lang w:val="en-US"/>
        </w:rPr>
        <w:t>mPFC</w:t>
      </w:r>
      <w:r w:rsidR="00D40764">
        <w:rPr>
          <w:rFonts w:ascii="Times New Roman" w:hAnsi="Times New Roman" w:cs="Times New Roman"/>
          <w:sz w:val="24"/>
          <w:szCs w:val="24"/>
          <w:lang w:val="en-US"/>
        </w:rPr>
        <w:t>, PCC, precuneus etc.</w:t>
      </w:r>
      <w:r w:rsidRPr="00CC5973">
        <w:rPr>
          <w:rFonts w:ascii="Times New Roman" w:hAnsi="Times New Roman" w:cs="Times New Roman"/>
          <w:sz w:val="24"/>
          <w:szCs w:val="24"/>
          <w:lang w:val="en-US"/>
        </w:rPr>
        <w:t xml:space="preserve">), anterior SN (which contains the dACC and insula), and bilateral ECN in the present study (Figure 1). Within-network connectivity was computed for the SN, DMN, and ECN using a commonly used parcellation scheme </w:t>
      </w:r>
      <w:r w:rsidRPr="00CC5973">
        <w:rPr>
          <w:rFonts w:ascii="Times New Roman" w:hAnsi="Times New Roman" w:cs="Times New Roman"/>
          <w:sz w:val="24"/>
          <w:szCs w:val="24"/>
          <w:lang w:val="en-US"/>
        </w:rPr>
        <w:fldChar w:fldCharType="begin" w:fldLock="1"/>
      </w:r>
      <w:r w:rsidR="002A1A51">
        <w:rPr>
          <w:rFonts w:ascii="Times New Roman" w:hAnsi="Times New Roman" w:cs="Times New Roman"/>
          <w:sz w:val="24"/>
          <w:szCs w:val="24"/>
          <w:lang w:val="en-US"/>
        </w:rPr>
        <w:instrText>ADDIN CSL_CITATION {"citationItems":[{"id":"ITEM-1","itemData":{"DOI":"10.1093/cercor/bhr099","ISSN":"10473211","abstract":"Decoding specific cognitive states from brain activity constitutes a major goal of neuroscience. Previous studies of brain-state classification have focused largely on decoding brief, discrete events and have required the timing of these events to be known. To date, methods for decoding more continuous and purely subject-driven cognitive states have not been available. Here, we demonstrate that free-streaming subject-driven cognitive states can be decoded using a novel whole-brain functional connectivity analysis. Ninety functional regions of interest (ROIs) were defined across 14 large-scale resting-state brain networks to generate a 3960 cell matrix reflecting whole-brain connectivity. We trained a classifier to identify specific patterns of whole-brain connectivity as subjects rested quietly, remembered the events of their day, subtracted numbers, or (silently) sang lyrics. In a leave-one-out cross-validation, the classifier identified these 4 cognitive states with 84% accuracy. More critically, the classifier achieved 85% accuracy when identifying these states in a second, independent cohort of subjects. Classification accuracy remained high with imaging runs as short as 30-60 s. At all temporal intervals assessed, the 90 functionally defined ROIs outperformed a set of 112 commonly used structural ROIs in classifying cognitive states. This approach should enable decoding a myriad of subject-driven cognitive states from brief imaging data samples.","author":[{"dropping-particle":"","family":"Shirer","given":"W. R.","non-dropping-particle":"","parse-names":false,"suffix":""},{"dropping-particle":"","family":"Ryali","given":"S.","non-dropping-particle":"","parse-names":false,"suffix":""},{"dropping-particle":"","family":"Rykhlevskaia","given":"E.","non-dropping-particle":"","parse-names":false,"suffix":""},{"dropping-particle":"","family":"Menon","given":"V.","non-dropping-particle":"","parse-names":false,"suffix":""},{"dropping-particle":"","family":"Greicius","given":"M. D.","non-dropping-particle":"","parse-names":false,"suffix":""}],"container-title":"Cerebral Cortex","id":"ITEM-1","issue":"1","issued":{"date-parts":[["2012"]]},"page":"158-165","title":"Decoding subject-driven cognitive states with whole-brain connectivity patterns","type":"article-journal","volume":"22"},"uris":["http://www.mendeley.com/documents/?uuid=05862fc7-188f-4cc1-905c-38d16212e037"]}],"mendeley":{"formattedCitation":"(20)","plainTextFormattedCitation":"(20)","previouslyFormattedCitation":"(19)"},"properties":{"noteIndex":0},"schema":"https://github.com/citation-style-language/schema/raw/master/csl-citation.json"}</w:instrText>
      </w:r>
      <w:r w:rsidRPr="00CC5973">
        <w:rPr>
          <w:rFonts w:ascii="Times New Roman" w:hAnsi="Times New Roman" w:cs="Times New Roman"/>
          <w:sz w:val="24"/>
          <w:szCs w:val="24"/>
          <w:lang w:val="en-US"/>
        </w:rPr>
        <w:fldChar w:fldCharType="separate"/>
      </w:r>
      <w:r w:rsidR="002A1A51" w:rsidRPr="002A1A51">
        <w:rPr>
          <w:rFonts w:ascii="Times New Roman" w:hAnsi="Times New Roman" w:cs="Times New Roman"/>
          <w:noProof/>
          <w:sz w:val="24"/>
          <w:szCs w:val="24"/>
          <w:lang w:val="en-US"/>
        </w:rPr>
        <w:t>(20)</w:t>
      </w:r>
      <w:r w:rsidRPr="00CC5973">
        <w:rPr>
          <w:rFonts w:ascii="Times New Roman" w:hAnsi="Times New Roman" w:cs="Times New Roman"/>
          <w:sz w:val="24"/>
          <w:szCs w:val="24"/>
          <w:lang w:val="en-US"/>
        </w:rPr>
        <w:fldChar w:fldCharType="end"/>
      </w:r>
      <w:r w:rsidRPr="00CC597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96215">
        <w:rPr>
          <w:rFonts w:ascii="Times New Roman" w:hAnsi="Times New Roman" w:cs="Times New Roman"/>
          <w:sz w:val="24"/>
          <w:szCs w:val="24"/>
          <w:lang w:val="en-US"/>
        </w:rPr>
        <w:t xml:space="preserve">Shirer et al. (20) was chosen because of the finely grained parcellation of the </w:t>
      </w:r>
      <w:r w:rsidR="006049E1">
        <w:rPr>
          <w:rFonts w:ascii="Times New Roman" w:hAnsi="Times New Roman" w:cs="Times New Roman"/>
          <w:sz w:val="24"/>
          <w:szCs w:val="24"/>
          <w:lang w:val="en-US"/>
        </w:rPr>
        <w:t>a</w:t>
      </w:r>
      <w:r w:rsidR="00696215">
        <w:rPr>
          <w:rFonts w:ascii="Times New Roman" w:hAnsi="Times New Roman" w:cs="Times New Roman"/>
          <w:sz w:val="24"/>
          <w:szCs w:val="24"/>
          <w:lang w:val="en-US"/>
        </w:rPr>
        <w:t xml:space="preserve">nterior </w:t>
      </w:r>
      <w:r w:rsidR="001825DE">
        <w:rPr>
          <w:rFonts w:ascii="Times New Roman" w:hAnsi="Times New Roman" w:cs="Times New Roman"/>
          <w:sz w:val="24"/>
          <w:szCs w:val="24"/>
          <w:lang w:val="en-US"/>
        </w:rPr>
        <w:t>SN</w:t>
      </w:r>
      <w:r w:rsidR="005C77F5">
        <w:rPr>
          <w:rFonts w:ascii="Times New Roman" w:hAnsi="Times New Roman" w:cs="Times New Roman"/>
          <w:sz w:val="24"/>
          <w:szCs w:val="24"/>
          <w:lang w:val="en-US"/>
        </w:rPr>
        <w:t xml:space="preserve"> (containing the insula and dACC) and the dorsal </w:t>
      </w:r>
      <w:r w:rsidR="001825DE">
        <w:rPr>
          <w:rFonts w:ascii="Times New Roman" w:hAnsi="Times New Roman" w:cs="Times New Roman"/>
          <w:sz w:val="24"/>
          <w:szCs w:val="24"/>
          <w:lang w:val="en-US"/>
        </w:rPr>
        <w:t>DMN</w:t>
      </w:r>
      <w:r w:rsidR="005C77F5">
        <w:rPr>
          <w:rFonts w:ascii="Times New Roman" w:hAnsi="Times New Roman" w:cs="Times New Roman"/>
          <w:sz w:val="24"/>
          <w:szCs w:val="24"/>
          <w:lang w:val="en-US"/>
        </w:rPr>
        <w:t xml:space="preserve"> rooted in the </w:t>
      </w:r>
      <w:r w:rsidR="00C43888">
        <w:rPr>
          <w:rFonts w:ascii="Times New Roman" w:hAnsi="Times New Roman" w:cs="Times New Roman"/>
          <w:sz w:val="24"/>
          <w:szCs w:val="24"/>
          <w:lang w:val="en-US"/>
        </w:rPr>
        <w:t>PCC.</w:t>
      </w:r>
      <w:r w:rsidR="001825DE">
        <w:rPr>
          <w:rFonts w:ascii="Times New Roman" w:hAnsi="Times New Roman" w:cs="Times New Roman"/>
          <w:sz w:val="24"/>
          <w:szCs w:val="24"/>
          <w:lang w:val="en-US"/>
        </w:rPr>
        <w:t xml:space="preserve"> </w:t>
      </w:r>
      <w:r w:rsidR="00196BB4">
        <w:rPr>
          <w:rFonts w:ascii="Times New Roman" w:hAnsi="Times New Roman" w:cs="Times New Roman"/>
          <w:sz w:val="24"/>
          <w:szCs w:val="24"/>
          <w:lang w:val="en-US"/>
        </w:rPr>
        <w:t>In the parcellation scheme, e</w:t>
      </w:r>
      <w:r w:rsidR="00196BB4" w:rsidRPr="00CC5973">
        <w:rPr>
          <w:rFonts w:ascii="Times New Roman" w:hAnsi="Times New Roman" w:cs="Times New Roman"/>
          <w:sz w:val="24"/>
          <w:szCs w:val="24"/>
          <w:lang w:val="en-US"/>
        </w:rPr>
        <w:t xml:space="preserve">ach of these networks </w:t>
      </w:r>
      <w:r w:rsidR="00196BB4">
        <w:rPr>
          <w:rFonts w:ascii="Times New Roman" w:hAnsi="Times New Roman" w:cs="Times New Roman"/>
          <w:sz w:val="24"/>
          <w:szCs w:val="24"/>
          <w:lang w:val="en-US"/>
        </w:rPr>
        <w:t>is</w:t>
      </w:r>
      <w:r w:rsidR="00196BB4" w:rsidRPr="00CC5973">
        <w:rPr>
          <w:rFonts w:ascii="Times New Roman" w:hAnsi="Times New Roman" w:cs="Times New Roman"/>
          <w:sz w:val="24"/>
          <w:szCs w:val="24"/>
          <w:lang w:val="en-US"/>
        </w:rPr>
        <w:t xml:space="preserve"> divided into individual regions (n = 9 for DMN, n = 7 for SN, and n = 12 for the ECN). The Pearson correlation value for each pair of nodes within each network was computed. In order to calculate network integration, we computed the mean of all pairwise correlation coefficients within each network. In sum, this analysis yielded three values for each participant at T1 and T2, which represented within-network connectivity for the SN, DMN, and ECN at each time point.</w:t>
      </w:r>
    </w:p>
    <w:p w14:paraId="7F88D040" w14:textId="77777777" w:rsidR="00196BB4" w:rsidRPr="00A54514" w:rsidRDefault="00196BB4" w:rsidP="006D755E">
      <w:pPr>
        <w:spacing w:line="480" w:lineRule="auto"/>
        <w:rPr>
          <w:rFonts w:ascii="Times New Roman" w:eastAsia="Cambria" w:hAnsi="Times New Roman" w:cs="Times New Roman"/>
          <w:sz w:val="24"/>
          <w:szCs w:val="24"/>
          <w:lang w:val="en-US"/>
        </w:rPr>
      </w:pPr>
    </w:p>
    <w:p w14:paraId="086EBABA" w14:textId="3DF13C7A" w:rsidR="00F718A4" w:rsidRPr="00A54514" w:rsidRDefault="00576EB6" w:rsidP="00646A5C">
      <w:pPr>
        <w:pStyle w:val="Heading3"/>
        <w:rPr>
          <w:b w:val="0"/>
        </w:rPr>
      </w:pPr>
      <w:bookmarkStart w:id="10" w:name="_Toc76503383"/>
      <w:r>
        <w:t xml:space="preserve">Linear Mixed </w:t>
      </w:r>
      <w:r w:rsidR="00F718A4" w:rsidRPr="00A54514">
        <w:t>Model Equations</w:t>
      </w:r>
      <w:bookmarkEnd w:id="10"/>
    </w:p>
    <w:p w14:paraId="2494FB60" w14:textId="563CC3CD" w:rsidR="00F718A4" w:rsidRPr="00A54514" w:rsidRDefault="00F718A4" w:rsidP="006D755E">
      <w:pPr>
        <w:spacing w:line="480" w:lineRule="auto"/>
        <w:rPr>
          <w:rFonts w:ascii="Times New Roman" w:hAnsi="Times New Roman" w:cs="Times New Roman"/>
          <w:sz w:val="24"/>
          <w:szCs w:val="24"/>
        </w:rPr>
      </w:pPr>
    </w:p>
    <w:p w14:paraId="01086AF2" w14:textId="59FFEA21" w:rsidR="00F718A4" w:rsidRPr="00A54514" w:rsidRDefault="00F718A4"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Connectivity was </w:t>
      </w:r>
      <w:proofErr w:type="spellStart"/>
      <w:r w:rsidRPr="00A54514">
        <w:rPr>
          <w:rFonts w:ascii="Times New Roman" w:hAnsi="Times New Roman" w:cs="Times New Roman"/>
          <w:sz w:val="24"/>
          <w:szCs w:val="24"/>
        </w:rPr>
        <w:t>modeled</w:t>
      </w:r>
      <w:proofErr w:type="spellEnd"/>
      <w:r w:rsidRPr="00A54514">
        <w:rPr>
          <w:rFonts w:ascii="Times New Roman" w:hAnsi="Times New Roman" w:cs="Times New Roman"/>
          <w:sz w:val="24"/>
          <w:szCs w:val="24"/>
        </w:rPr>
        <w:t xml:space="preserve"> within each </w:t>
      </w:r>
      <w:proofErr w:type="spellStart"/>
      <w:r w:rsidRPr="00A54514">
        <w:rPr>
          <w:rFonts w:ascii="Times New Roman" w:hAnsi="Times New Roman" w:cs="Times New Roman"/>
          <w:sz w:val="24"/>
          <w:szCs w:val="24"/>
        </w:rPr>
        <w:t>ith</w:t>
      </w:r>
      <w:proofErr w:type="spellEnd"/>
      <w:r w:rsidRPr="00A54514">
        <w:rPr>
          <w:rFonts w:ascii="Times New Roman" w:hAnsi="Times New Roman" w:cs="Times New Roman"/>
          <w:sz w:val="24"/>
          <w:szCs w:val="24"/>
        </w:rPr>
        <w:t xml:space="preserve"> subject using the following equations</w:t>
      </w:r>
      <w:r w:rsidR="00D30BA5">
        <w:rPr>
          <w:rFonts w:ascii="Times New Roman" w:hAnsi="Times New Roman" w:cs="Times New Roman"/>
          <w:sz w:val="24"/>
          <w:szCs w:val="24"/>
        </w:rPr>
        <w:t xml:space="preserve"> (lower order main effects are automatically included)</w:t>
      </w:r>
      <w:r w:rsidRPr="00A54514">
        <w:rPr>
          <w:rFonts w:ascii="Times New Roman" w:hAnsi="Times New Roman" w:cs="Times New Roman"/>
          <w:sz w:val="24"/>
          <w:szCs w:val="24"/>
        </w:rPr>
        <w:t xml:space="preserve">: </w:t>
      </w:r>
    </w:p>
    <w:p w14:paraId="3AFB6D67" w14:textId="13B457FC" w:rsidR="00F718A4" w:rsidRPr="00A54514" w:rsidRDefault="00F718A4" w:rsidP="006D755E">
      <w:pPr>
        <w:pStyle w:val="ListParagraph"/>
        <w:numPr>
          <w:ilvl w:val="0"/>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Effects of abuse/neglect on connectivity (where </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a</w:t>
      </w:r>
      <w:proofErr w:type="spellEnd"/>
      <w:r w:rsidRPr="00A54514">
        <w:rPr>
          <w:rFonts w:ascii="Times New Roman" w:hAnsi="Times New Roman" w:cs="Times New Roman"/>
          <w:sz w:val="24"/>
          <w:szCs w:val="24"/>
        </w:rPr>
        <w:t xml:space="preserve"> = abuse, </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n</w:t>
      </w:r>
      <w:proofErr w:type="spellEnd"/>
      <w:r w:rsidRPr="00A54514">
        <w:rPr>
          <w:rFonts w:ascii="Times New Roman" w:hAnsi="Times New Roman" w:cs="Times New Roman"/>
          <w:sz w:val="24"/>
          <w:szCs w:val="24"/>
        </w:rPr>
        <w:t xml:space="preserve"> = neglect): </w:t>
      </w:r>
    </w:p>
    <w:p w14:paraId="5AA0D7B1" w14:textId="1D889707" w:rsidR="00F718A4" w:rsidRPr="00A54514" w:rsidRDefault="00F718A4" w:rsidP="006D755E">
      <w:pPr>
        <w:pStyle w:val="ListParagraph"/>
        <w:numPr>
          <w:ilvl w:val="1"/>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Y = Intercept + </w:t>
      </w:r>
      <w:proofErr w:type="spellStart"/>
      <w:r w:rsidRPr="00A54514">
        <w:rPr>
          <w:rFonts w:ascii="Times New Roman" w:hAnsi="Times New Roman" w:cs="Times New Roman"/>
          <w:sz w:val="24"/>
          <w:szCs w:val="24"/>
        </w:rPr>
        <w:t>d</w:t>
      </w:r>
      <w:r w:rsidRPr="00A54514">
        <w:rPr>
          <w:rFonts w:ascii="Times New Roman" w:hAnsi="Times New Roman" w:cs="Times New Roman"/>
          <w:sz w:val="24"/>
          <w:szCs w:val="24"/>
          <w:vertAlign w:val="subscript"/>
        </w:rPr>
        <w:t>ij</w:t>
      </w:r>
      <w:proofErr w:type="spellEnd"/>
      <w:r w:rsidRPr="00A54514">
        <w:rPr>
          <w:rFonts w:ascii="Times New Roman" w:hAnsi="Times New Roman" w:cs="Times New Roman"/>
          <w:sz w:val="24"/>
          <w:szCs w:val="24"/>
        </w:rPr>
        <w:t xml:space="preserve"> + β(</w:t>
      </w:r>
      <w:r w:rsidR="00EC7523">
        <w:rPr>
          <w:rFonts w:ascii="Times New Roman" w:hAnsi="Times New Roman" w:cs="Times New Roman"/>
          <w:sz w:val="24"/>
          <w:szCs w:val="24"/>
        </w:rPr>
        <w:t>time-point*</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a</w:t>
      </w:r>
      <w:proofErr w:type="spellEnd"/>
      <w:r w:rsidRPr="00A54514">
        <w:rPr>
          <w:rFonts w:ascii="Times New Roman" w:hAnsi="Times New Roman" w:cs="Times New Roman"/>
          <w:sz w:val="24"/>
          <w:szCs w:val="24"/>
        </w:rPr>
        <w:t xml:space="preserve">) </w:t>
      </w:r>
      <w:r w:rsidR="009722C0">
        <w:rPr>
          <w:rFonts w:ascii="Times New Roman" w:hAnsi="Times New Roman" w:cs="Times New Roman"/>
          <w:sz w:val="24"/>
          <w:szCs w:val="24"/>
        </w:rPr>
        <w:t xml:space="preserve">+ covariates + </w:t>
      </w:r>
      <w:r w:rsidR="00F753A6" w:rsidRPr="00A54514">
        <w:rPr>
          <w:rFonts w:ascii="Times New Roman" w:hAnsi="Times New Roman" w:cs="Times New Roman"/>
          <w:i/>
          <w:iCs/>
          <w:sz w:val="24"/>
          <w:szCs w:val="24"/>
        </w:rPr>
        <w:t>e</w:t>
      </w:r>
      <w:r w:rsidR="009722C0">
        <w:rPr>
          <w:rFonts w:ascii="Times New Roman" w:hAnsi="Times New Roman" w:cs="Times New Roman"/>
          <w:sz w:val="24"/>
          <w:szCs w:val="24"/>
        </w:rPr>
        <w:t>.</w:t>
      </w:r>
      <w:r w:rsidRPr="00A54514">
        <w:rPr>
          <w:rFonts w:ascii="Times New Roman" w:hAnsi="Times New Roman" w:cs="Times New Roman"/>
          <w:sz w:val="24"/>
          <w:szCs w:val="24"/>
        </w:rPr>
        <w:t xml:space="preserve"> </w:t>
      </w:r>
    </w:p>
    <w:p w14:paraId="677F8D58" w14:textId="2ECC4C5F" w:rsidR="00F718A4" w:rsidRPr="00A54514" w:rsidRDefault="00F718A4" w:rsidP="006D755E">
      <w:pPr>
        <w:pStyle w:val="ListParagraph"/>
        <w:numPr>
          <w:ilvl w:val="1"/>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Y = Intercept + </w:t>
      </w:r>
      <w:proofErr w:type="spellStart"/>
      <w:r w:rsidRPr="00A54514">
        <w:rPr>
          <w:rFonts w:ascii="Times New Roman" w:hAnsi="Times New Roman" w:cs="Times New Roman"/>
          <w:sz w:val="24"/>
          <w:szCs w:val="24"/>
        </w:rPr>
        <w:t>d</w:t>
      </w:r>
      <w:r w:rsidRPr="00A54514">
        <w:rPr>
          <w:rFonts w:ascii="Times New Roman" w:hAnsi="Times New Roman" w:cs="Times New Roman"/>
          <w:sz w:val="24"/>
          <w:szCs w:val="24"/>
          <w:vertAlign w:val="subscript"/>
        </w:rPr>
        <w:t>ij</w:t>
      </w:r>
      <w:proofErr w:type="spellEnd"/>
      <w:r w:rsidRPr="00A54514">
        <w:rPr>
          <w:rFonts w:ascii="Times New Roman" w:hAnsi="Times New Roman" w:cs="Times New Roman"/>
          <w:sz w:val="24"/>
          <w:szCs w:val="24"/>
        </w:rPr>
        <w:t xml:space="preserve"> </w:t>
      </w:r>
      <w:r w:rsidR="00D30BA5">
        <w:rPr>
          <w:rFonts w:ascii="Times New Roman" w:hAnsi="Times New Roman" w:cs="Times New Roman"/>
          <w:sz w:val="24"/>
          <w:szCs w:val="24"/>
        </w:rPr>
        <w:t xml:space="preserve">+ </w:t>
      </w:r>
      <w:r w:rsidRPr="00A54514">
        <w:rPr>
          <w:rFonts w:ascii="Times New Roman" w:hAnsi="Times New Roman" w:cs="Times New Roman"/>
          <w:sz w:val="24"/>
          <w:szCs w:val="24"/>
        </w:rPr>
        <w:t>β(</w:t>
      </w:r>
      <w:r w:rsidR="00EC7523">
        <w:rPr>
          <w:rFonts w:ascii="Times New Roman" w:hAnsi="Times New Roman" w:cs="Times New Roman"/>
          <w:sz w:val="24"/>
          <w:szCs w:val="24"/>
        </w:rPr>
        <w:t>time-point*</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n</w:t>
      </w:r>
      <w:proofErr w:type="spellEnd"/>
      <w:r w:rsidRPr="00A54514">
        <w:rPr>
          <w:rFonts w:ascii="Times New Roman" w:hAnsi="Times New Roman" w:cs="Times New Roman"/>
          <w:sz w:val="24"/>
          <w:szCs w:val="24"/>
        </w:rPr>
        <w:t xml:space="preserve">) </w:t>
      </w:r>
      <w:r w:rsidR="009722C0">
        <w:rPr>
          <w:rFonts w:ascii="Times New Roman" w:hAnsi="Times New Roman" w:cs="Times New Roman"/>
          <w:sz w:val="24"/>
          <w:szCs w:val="24"/>
        </w:rPr>
        <w:t xml:space="preserve">+ covariates + </w:t>
      </w:r>
      <w:r w:rsidR="00F753A6" w:rsidRPr="00A54514">
        <w:rPr>
          <w:rFonts w:ascii="Times New Roman" w:hAnsi="Times New Roman" w:cs="Times New Roman"/>
          <w:i/>
          <w:iCs/>
          <w:sz w:val="24"/>
          <w:szCs w:val="24"/>
        </w:rPr>
        <w:t>e</w:t>
      </w:r>
      <w:r w:rsidR="009722C0">
        <w:rPr>
          <w:rFonts w:ascii="Times New Roman" w:hAnsi="Times New Roman" w:cs="Times New Roman"/>
          <w:sz w:val="24"/>
          <w:szCs w:val="24"/>
        </w:rPr>
        <w:t>.</w:t>
      </w:r>
      <w:r w:rsidRPr="00A54514">
        <w:rPr>
          <w:rFonts w:ascii="Times New Roman" w:hAnsi="Times New Roman" w:cs="Times New Roman"/>
          <w:sz w:val="24"/>
          <w:szCs w:val="24"/>
        </w:rPr>
        <w:t xml:space="preserve"> </w:t>
      </w:r>
    </w:p>
    <w:p w14:paraId="235E6653" w14:textId="77777777" w:rsidR="00F718A4" w:rsidRPr="00A54514" w:rsidRDefault="00F718A4" w:rsidP="006D755E">
      <w:pPr>
        <w:spacing w:line="480" w:lineRule="auto"/>
        <w:ind w:left="1080"/>
        <w:rPr>
          <w:rFonts w:ascii="Times New Roman" w:hAnsi="Times New Roman" w:cs="Times New Roman"/>
          <w:sz w:val="24"/>
          <w:szCs w:val="24"/>
        </w:rPr>
      </w:pPr>
      <w:r w:rsidRPr="00A54514">
        <w:rPr>
          <w:rFonts w:ascii="Times New Roman" w:hAnsi="Times New Roman" w:cs="Times New Roman"/>
          <w:sz w:val="24"/>
          <w:szCs w:val="24"/>
        </w:rPr>
        <w:t>While covarying for abuse in neglect models and vice-versa</w:t>
      </w:r>
    </w:p>
    <w:p w14:paraId="77885391" w14:textId="138557CE" w:rsidR="00F718A4" w:rsidRPr="00A54514" w:rsidRDefault="00F718A4" w:rsidP="006D755E">
      <w:pPr>
        <w:pStyle w:val="ListParagraph"/>
        <w:numPr>
          <w:ilvl w:val="1"/>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Y = Intercept + </w:t>
      </w:r>
      <w:proofErr w:type="spellStart"/>
      <w:r w:rsidRPr="00A54514">
        <w:rPr>
          <w:rFonts w:ascii="Times New Roman" w:hAnsi="Times New Roman" w:cs="Times New Roman"/>
          <w:sz w:val="24"/>
          <w:szCs w:val="24"/>
        </w:rPr>
        <w:t>d</w:t>
      </w:r>
      <w:r w:rsidRPr="00A54514">
        <w:rPr>
          <w:rFonts w:ascii="Times New Roman" w:hAnsi="Times New Roman" w:cs="Times New Roman"/>
          <w:sz w:val="24"/>
          <w:szCs w:val="24"/>
          <w:vertAlign w:val="subscript"/>
        </w:rPr>
        <w:t>ij</w:t>
      </w:r>
      <w:proofErr w:type="spellEnd"/>
      <w:r w:rsidRPr="00A54514">
        <w:rPr>
          <w:rFonts w:ascii="Times New Roman" w:hAnsi="Times New Roman" w:cs="Times New Roman"/>
          <w:sz w:val="24"/>
          <w:szCs w:val="24"/>
        </w:rPr>
        <w:t xml:space="preserve"> + β(</w:t>
      </w:r>
      <w:r w:rsidR="00EC7523">
        <w:rPr>
          <w:rFonts w:ascii="Times New Roman" w:hAnsi="Times New Roman" w:cs="Times New Roman"/>
          <w:sz w:val="24"/>
          <w:szCs w:val="24"/>
        </w:rPr>
        <w:t>time-point*</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a</w:t>
      </w:r>
      <w:proofErr w:type="spellEnd"/>
      <w:r w:rsidRPr="00A54514">
        <w:rPr>
          <w:rFonts w:ascii="Times New Roman" w:hAnsi="Times New Roman" w:cs="Times New Roman"/>
          <w:sz w:val="24"/>
          <w:szCs w:val="24"/>
        </w:rPr>
        <w:t>) + β(</w:t>
      </w:r>
      <w:r w:rsidR="00EC7523">
        <w:rPr>
          <w:rFonts w:ascii="Times New Roman" w:hAnsi="Times New Roman" w:cs="Times New Roman"/>
          <w:sz w:val="24"/>
          <w:szCs w:val="24"/>
        </w:rPr>
        <w:t>time-point*</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n</w:t>
      </w:r>
      <w:proofErr w:type="spellEnd"/>
      <w:r w:rsidRPr="00A54514">
        <w:rPr>
          <w:rFonts w:ascii="Times New Roman" w:hAnsi="Times New Roman" w:cs="Times New Roman"/>
          <w:sz w:val="24"/>
          <w:szCs w:val="24"/>
        </w:rPr>
        <w:t xml:space="preserve">) </w:t>
      </w:r>
      <w:r w:rsidR="009722C0">
        <w:rPr>
          <w:rFonts w:ascii="Times New Roman" w:hAnsi="Times New Roman" w:cs="Times New Roman"/>
          <w:sz w:val="24"/>
          <w:szCs w:val="24"/>
        </w:rPr>
        <w:t xml:space="preserve">+ covariates + </w:t>
      </w:r>
      <w:r w:rsidR="00F753A6" w:rsidRPr="00A54514">
        <w:rPr>
          <w:rFonts w:ascii="Times New Roman" w:hAnsi="Times New Roman" w:cs="Times New Roman"/>
          <w:i/>
          <w:iCs/>
          <w:sz w:val="24"/>
          <w:szCs w:val="24"/>
        </w:rPr>
        <w:t>e</w:t>
      </w:r>
      <w:r w:rsidR="009722C0">
        <w:rPr>
          <w:rFonts w:ascii="Times New Roman" w:hAnsi="Times New Roman" w:cs="Times New Roman"/>
          <w:sz w:val="24"/>
          <w:szCs w:val="24"/>
        </w:rPr>
        <w:t>.</w:t>
      </w:r>
      <w:r w:rsidRPr="00A54514">
        <w:rPr>
          <w:rFonts w:ascii="Times New Roman" w:hAnsi="Times New Roman" w:cs="Times New Roman"/>
          <w:sz w:val="24"/>
          <w:szCs w:val="24"/>
        </w:rPr>
        <w:t xml:space="preserve"> </w:t>
      </w:r>
    </w:p>
    <w:p w14:paraId="43FAE493" w14:textId="77777777" w:rsidR="00F718A4" w:rsidRPr="00A54514" w:rsidRDefault="00F718A4" w:rsidP="006D755E">
      <w:pPr>
        <w:pStyle w:val="ListParagraph"/>
        <w:spacing w:line="480" w:lineRule="auto"/>
        <w:ind w:left="0"/>
        <w:rPr>
          <w:rFonts w:ascii="Times New Roman" w:hAnsi="Times New Roman" w:cs="Times New Roman"/>
          <w:sz w:val="24"/>
          <w:szCs w:val="24"/>
        </w:rPr>
      </w:pPr>
    </w:p>
    <w:p w14:paraId="0B1FC1D5" w14:textId="26E9ECE4" w:rsidR="00F718A4" w:rsidRPr="00A54514" w:rsidRDefault="00F718A4" w:rsidP="006D755E">
      <w:pPr>
        <w:pStyle w:val="ListParagraph"/>
        <w:numPr>
          <w:ilvl w:val="0"/>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lastRenderedPageBreak/>
        <w:t>Sex effects in model 1</w:t>
      </w:r>
      <w:r w:rsidR="00F753A6">
        <w:rPr>
          <w:rFonts w:ascii="Times New Roman" w:hAnsi="Times New Roman" w:cs="Times New Roman"/>
          <w:sz w:val="24"/>
          <w:szCs w:val="24"/>
        </w:rPr>
        <w:t xml:space="preserve"> (lower order main effects and interaction effects are automatically included)</w:t>
      </w:r>
      <w:r w:rsidRPr="00A54514">
        <w:rPr>
          <w:rFonts w:ascii="Times New Roman" w:hAnsi="Times New Roman" w:cs="Times New Roman"/>
          <w:sz w:val="24"/>
          <w:szCs w:val="24"/>
        </w:rPr>
        <w:t xml:space="preserve">: </w:t>
      </w:r>
    </w:p>
    <w:p w14:paraId="48001E2F" w14:textId="1E20B7C6" w:rsidR="00F718A4" w:rsidRPr="00F753A6" w:rsidRDefault="00F718A4" w:rsidP="00F753A6">
      <w:pPr>
        <w:pStyle w:val="ListParagraph"/>
        <w:numPr>
          <w:ilvl w:val="1"/>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Y = Intercept + </w:t>
      </w:r>
      <w:proofErr w:type="spellStart"/>
      <w:r w:rsidRPr="00A54514">
        <w:rPr>
          <w:rFonts w:ascii="Times New Roman" w:hAnsi="Times New Roman" w:cs="Times New Roman"/>
          <w:sz w:val="24"/>
          <w:szCs w:val="24"/>
        </w:rPr>
        <w:t>d</w:t>
      </w:r>
      <w:r w:rsidRPr="00A54514">
        <w:rPr>
          <w:rFonts w:ascii="Times New Roman" w:hAnsi="Times New Roman" w:cs="Times New Roman"/>
          <w:sz w:val="24"/>
          <w:szCs w:val="24"/>
          <w:vertAlign w:val="subscript"/>
        </w:rPr>
        <w:t>ij</w:t>
      </w:r>
      <w:proofErr w:type="spellEnd"/>
      <w:r w:rsidRPr="00A54514">
        <w:rPr>
          <w:rFonts w:ascii="Times New Roman" w:hAnsi="Times New Roman" w:cs="Times New Roman"/>
          <w:sz w:val="24"/>
          <w:szCs w:val="24"/>
        </w:rPr>
        <w:t xml:space="preserve"> + β (</w:t>
      </w:r>
      <w:r w:rsidR="00EC7523">
        <w:rPr>
          <w:rFonts w:ascii="Times New Roman" w:hAnsi="Times New Roman" w:cs="Times New Roman"/>
          <w:sz w:val="24"/>
          <w:szCs w:val="24"/>
        </w:rPr>
        <w:t>time-point*</w:t>
      </w:r>
      <w:r w:rsidRPr="00A54514">
        <w:rPr>
          <w:rFonts w:ascii="Times New Roman" w:hAnsi="Times New Roman" w:cs="Times New Roman"/>
          <w:sz w:val="24"/>
          <w:szCs w:val="24"/>
        </w:rPr>
        <w:t>sex*</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a</w:t>
      </w:r>
      <w:proofErr w:type="spellEnd"/>
      <w:r w:rsidRPr="00A54514">
        <w:rPr>
          <w:rFonts w:ascii="Times New Roman" w:hAnsi="Times New Roman" w:cs="Times New Roman"/>
          <w:sz w:val="24"/>
          <w:szCs w:val="24"/>
        </w:rPr>
        <w:t xml:space="preserve">) </w:t>
      </w:r>
      <w:r w:rsidR="009722C0">
        <w:rPr>
          <w:rFonts w:ascii="Times New Roman" w:hAnsi="Times New Roman" w:cs="Times New Roman"/>
          <w:sz w:val="24"/>
          <w:szCs w:val="24"/>
        </w:rPr>
        <w:t xml:space="preserve">+ covariates + </w:t>
      </w:r>
      <w:r w:rsidR="00F753A6" w:rsidRPr="00A54514">
        <w:rPr>
          <w:rFonts w:ascii="Times New Roman" w:hAnsi="Times New Roman" w:cs="Times New Roman"/>
          <w:i/>
          <w:iCs/>
          <w:sz w:val="24"/>
          <w:szCs w:val="24"/>
        </w:rPr>
        <w:t>e</w:t>
      </w:r>
      <w:r w:rsidR="009722C0">
        <w:rPr>
          <w:rFonts w:ascii="Times New Roman" w:hAnsi="Times New Roman" w:cs="Times New Roman"/>
          <w:sz w:val="24"/>
          <w:szCs w:val="24"/>
        </w:rPr>
        <w:t>.</w:t>
      </w:r>
    </w:p>
    <w:p w14:paraId="67708E4E" w14:textId="05A26B20" w:rsidR="00F718A4" w:rsidRPr="00F753A6" w:rsidRDefault="00F718A4" w:rsidP="00F753A6">
      <w:pPr>
        <w:pStyle w:val="ListParagraph"/>
        <w:spacing w:line="480" w:lineRule="auto"/>
        <w:ind w:firstLine="360"/>
        <w:rPr>
          <w:rFonts w:ascii="Times New Roman" w:hAnsi="Times New Roman" w:cs="Times New Roman"/>
          <w:sz w:val="24"/>
          <w:szCs w:val="24"/>
        </w:rPr>
      </w:pPr>
      <w:r w:rsidRPr="00A54514">
        <w:rPr>
          <w:rFonts w:ascii="Times New Roman" w:hAnsi="Times New Roman" w:cs="Times New Roman"/>
          <w:sz w:val="24"/>
          <w:szCs w:val="24"/>
        </w:rPr>
        <w:t>While covarying for abuse in neglect models and vice-versa</w:t>
      </w:r>
    </w:p>
    <w:p w14:paraId="64102FAF" w14:textId="2D4AE013" w:rsidR="00F718A4" w:rsidRPr="00A54514" w:rsidRDefault="00F718A4" w:rsidP="006D755E">
      <w:pPr>
        <w:pStyle w:val="ListParagraph"/>
        <w:numPr>
          <w:ilvl w:val="1"/>
          <w:numId w:val="1"/>
        </w:num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Y = Intercept + </w:t>
      </w:r>
      <w:proofErr w:type="spellStart"/>
      <w:r w:rsidRPr="00A54514">
        <w:rPr>
          <w:rFonts w:ascii="Times New Roman" w:hAnsi="Times New Roman" w:cs="Times New Roman"/>
          <w:sz w:val="24"/>
          <w:szCs w:val="24"/>
        </w:rPr>
        <w:t>d</w:t>
      </w:r>
      <w:r w:rsidRPr="00A54514">
        <w:rPr>
          <w:rFonts w:ascii="Times New Roman" w:hAnsi="Times New Roman" w:cs="Times New Roman"/>
          <w:sz w:val="24"/>
          <w:szCs w:val="24"/>
          <w:vertAlign w:val="subscript"/>
        </w:rPr>
        <w:t>ij</w:t>
      </w:r>
      <w:proofErr w:type="spellEnd"/>
      <w:r w:rsidRPr="00A54514">
        <w:rPr>
          <w:rFonts w:ascii="Times New Roman" w:hAnsi="Times New Roman" w:cs="Times New Roman"/>
          <w:sz w:val="24"/>
          <w:szCs w:val="24"/>
        </w:rPr>
        <w:t xml:space="preserve"> + </w:t>
      </w:r>
      <w:proofErr w:type="gramStart"/>
      <w:r w:rsidRPr="00A54514">
        <w:rPr>
          <w:rFonts w:ascii="Times New Roman" w:hAnsi="Times New Roman" w:cs="Times New Roman"/>
          <w:sz w:val="24"/>
          <w:szCs w:val="24"/>
        </w:rPr>
        <w:t>β(</w:t>
      </w:r>
      <w:proofErr w:type="gramEnd"/>
      <w:r w:rsidR="00EC7523">
        <w:rPr>
          <w:rFonts w:ascii="Times New Roman" w:hAnsi="Times New Roman" w:cs="Times New Roman"/>
          <w:sz w:val="24"/>
          <w:szCs w:val="24"/>
        </w:rPr>
        <w:t>time-point*</w:t>
      </w:r>
      <w:r w:rsidRPr="00A54514">
        <w:rPr>
          <w:rFonts w:ascii="Times New Roman" w:hAnsi="Times New Roman" w:cs="Times New Roman"/>
          <w:sz w:val="24"/>
          <w:szCs w:val="24"/>
        </w:rPr>
        <w:t xml:space="preserve">sex* </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a</w:t>
      </w:r>
      <w:proofErr w:type="spellEnd"/>
      <w:r w:rsidRPr="00A54514">
        <w:rPr>
          <w:rFonts w:ascii="Times New Roman" w:hAnsi="Times New Roman" w:cs="Times New Roman"/>
          <w:sz w:val="24"/>
          <w:szCs w:val="24"/>
        </w:rPr>
        <w:t>) + β(</w:t>
      </w:r>
      <w:r w:rsidR="00EC7523">
        <w:rPr>
          <w:rFonts w:ascii="Times New Roman" w:hAnsi="Times New Roman" w:cs="Times New Roman"/>
          <w:sz w:val="24"/>
          <w:szCs w:val="24"/>
        </w:rPr>
        <w:t>time-point*</w:t>
      </w:r>
      <w:r w:rsidRPr="00A54514">
        <w:rPr>
          <w:rFonts w:ascii="Times New Roman" w:hAnsi="Times New Roman" w:cs="Times New Roman"/>
          <w:sz w:val="24"/>
          <w:szCs w:val="24"/>
        </w:rPr>
        <w:t xml:space="preserve">sex* </w:t>
      </w:r>
      <w:proofErr w:type="spellStart"/>
      <w:r w:rsidRPr="00A54514">
        <w:rPr>
          <w:rFonts w:ascii="Times New Roman" w:hAnsi="Times New Roman" w:cs="Times New Roman"/>
          <w:sz w:val="24"/>
          <w:szCs w:val="24"/>
        </w:rPr>
        <w:t>CTQ</w:t>
      </w:r>
      <w:r w:rsidR="00F47795">
        <w:rPr>
          <w:rFonts w:ascii="Times New Roman" w:hAnsi="Times New Roman" w:cs="Times New Roman"/>
          <w:sz w:val="24"/>
          <w:szCs w:val="24"/>
        </w:rPr>
        <w:t>n</w:t>
      </w:r>
      <w:proofErr w:type="spellEnd"/>
      <w:r w:rsidRPr="00A54514">
        <w:rPr>
          <w:rFonts w:ascii="Times New Roman" w:hAnsi="Times New Roman" w:cs="Times New Roman"/>
          <w:sz w:val="24"/>
          <w:szCs w:val="24"/>
        </w:rPr>
        <w:t xml:space="preserve">) </w:t>
      </w:r>
      <w:r w:rsidR="009722C0">
        <w:rPr>
          <w:rFonts w:ascii="Times New Roman" w:hAnsi="Times New Roman" w:cs="Times New Roman"/>
          <w:sz w:val="24"/>
          <w:szCs w:val="24"/>
        </w:rPr>
        <w:t xml:space="preserve">+ covariates + </w:t>
      </w:r>
      <w:r w:rsidR="00F753A6" w:rsidRPr="00A54514">
        <w:rPr>
          <w:rFonts w:ascii="Times New Roman" w:hAnsi="Times New Roman" w:cs="Times New Roman"/>
          <w:i/>
          <w:iCs/>
          <w:sz w:val="24"/>
          <w:szCs w:val="24"/>
        </w:rPr>
        <w:t>e</w:t>
      </w:r>
      <w:r w:rsidR="009722C0">
        <w:rPr>
          <w:rFonts w:ascii="Times New Roman" w:hAnsi="Times New Roman" w:cs="Times New Roman"/>
          <w:sz w:val="24"/>
          <w:szCs w:val="24"/>
        </w:rPr>
        <w:t>.</w:t>
      </w:r>
    </w:p>
    <w:p w14:paraId="5BC1A892" w14:textId="19961848" w:rsidR="00F718A4" w:rsidRDefault="00F718A4"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The </w:t>
      </w:r>
      <w:proofErr w:type="spellStart"/>
      <w:r w:rsidRPr="00A54514">
        <w:rPr>
          <w:rFonts w:ascii="Times New Roman" w:hAnsi="Times New Roman" w:cs="Times New Roman"/>
          <w:sz w:val="24"/>
          <w:szCs w:val="24"/>
        </w:rPr>
        <w:t>dij</w:t>
      </w:r>
      <w:proofErr w:type="spellEnd"/>
      <w:r w:rsidRPr="00A54514">
        <w:rPr>
          <w:rFonts w:ascii="Times New Roman" w:hAnsi="Times New Roman" w:cs="Times New Roman"/>
          <w:sz w:val="24"/>
          <w:szCs w:val="24"/>
        </w:rPr>
        <w:t xml:space="preserve"> term represents the random effect of the intercept in each subject</w:t>
      </w:r>
      <w:r w:rsidR="006A4302" w:rsidRPr="00A54514">
        <w:rPr>
          <w:rFonts w:ascii="Times New Roman" w:hAnsi="Times New Roman" w:cs="Times New Roman"/>
          <w:sz w:val="24"/>
          <w:szCs w:val="24"/>
        </w:rPr>
        <w:t xml:space="preserve">. The </w:t>
      </w:r>
      <w:r w:rsidR="006A4302" w:rsidRPr="00A54514">
        <w:rPr>
          <w:rFonts w:ascii="Times New Roman" w:hAnsi="Times New Roman" w:cs="Times New Roman"/>
          <w:i/>
          <w:iCs/>
          <w:sz w:val="24"/>
          <w:szCs w:val="24"/>
        </w:rPr>
        <w:t>e</w:t>
      </w:r>
      <w:r w:rsidR="006A4302" w:rsidRPr="00A54514">
        <w:rPr>
          <w:rFonts w:ascii="Times New Roman" w:hAnsi="Times New Roman" w:cs="Times New Roman"/>
          <w:sz w:val="24"/>
          <w:szCs w:val="24"/>
        </w:rPr>
        <w:t xml:space="preserve"> represents the normally distributed residual error term. Age, sex, and CTQ were fixed effects, with β representing the parameter estimate. All models were run with mean-</w:t>
      </w:r>
      <w:proofErr w:type="spellStart"/>
      <w:r w:rsidR="006A4302" w:rsidRPr="00A54514">
        <w:rPr>
          <w:rFonts w:ascii="Times New Roman" w:hAnsi="Times New Roman" w:cs="Times New Roman"/>
          <w:sz w:val="24"/>
          <w:szCs w:val="24"/>
        </w:rPr>
        <w:t>centered</w:t>
      </w:r>
      <w:proofErr w:type="spellEnd"/>
      <w:r w:rsidR="006A4302" w:rsidRPr="00A54514">
        <w:rPr>
          <w:rFonts w:ascii="Times New Roman" w:hAnsi="Times New Roman" w:cs="Times New Roman"/>
          <w:sz w:val="24"/>
          <w:szCs w:val="24"/>
        </w:rPr>
        <w:t xml:space="preserve"> continuous variables.</w:t>
      </w:r>
    </w:p>
    <w:p w14:paraId="37A855A2" w14:textId="5CDB4DCE" w:rsidR="00164C68" w:rsidRPr="00164C68" w:rsidRDefault="00164C68" w:rsidP="00646A5C">
      <w:pPr>
        <w:pStyle w:val="Heading3"/>
        <w:rPr>
          <w:b w:val="0"/>
        </w:rPr>
      </w:pPr>
      <w:bookmarkStart w:id="11" w:name="_Toc76503384"/>
      <w:r w:rsidRPr="00164C68">
        <w:t>Mediation Analyses</w:t>
      </w:r>
      <w:bookmarkEnd w:id="11"/>
    </w:p>
    <w:p w14:paraId="3A9D68CE" w14:textId="77777777" w:rsidR="00646A5C" w:rsidRDefault="00646A5C" w:rsidP="00164C68">
      <w:pPr>
        <w:spacing w:line="480" w:lineRule="auto"/>
        <w:jc w:val="both"/>
        <w:rPr>
          <w:rFonts w:ascii="Times New Roman" w:hAnsi="Times New Roman" w:cs="Times New Roman"/>
          <w:sz w:val="24"/>
          <w:szCs w:val="24"/>
          <w:lang w:val="en-US"/>
        </w:rPr>
      </w:pPr>
    </w:p>
    <w:p w14:paraId="7BC032DE" w14:textId="6444B33F" w:rsidR="00164C68" w:rsidRDefault="00164C68" w:rsidP="00164C68">
      <w:pPr>
        <w:spacing w:line="480" w:lineRule="auto"/>
        <w:jc w:val="both"/>
        <w:rPr>
          <w:rFonts w:ascii="Times New Roman" w:eastAsia="Cambria" w:hAnsi="Times New Roman" w:cs="Times New Roman"/>
          <w:sz w:val="24"/>
          <w:szCs w:val="24"/>
          <w:lang w:val="en-US"/>
        </w:rPr>
      </w:pPr>
      <w:r>
        <w:rPr>
          <w:rFonts w:ascii="Times New Roman" w:hAnsi="Times New Roman" w:cs="Times New Roman"/>
          <w:sz w:val="24"/>
          <w:szCs w:val="24"/>
          <w:lang w:val="en-US"/>
        </w:rPr>
        <w:t xml:space="preserve">Further, although mediation without temporally separated variables can be considered problematic, given our prior work on this sample, and to explore mechanisms, </w:t>
      </w:r>
      <w:r w:rsidRPr="00CC5973">
        <w:rPr>
          <w:rFonts w:ascii="Times New Roman" w:hAnsi="Times New Roman" w:cs="Times New Roman"/>
          <w:sz w:val="24"/>
          <w:szCs w:val="24"/>
          <w:lang w:val="en-US"/>
        </w:rPr>
        <w:t xml:space="preserve">we </w:t>
      </w:r>
      <w:r>
        <w:rPr>
          <w:rFonts w:ascii="Times New Roman" w:hAnsi="Times New Roman" w:cs="Times New Roman"/>
          <w:sz w:val="24"/>
          <w:szCs w:val="24"/>
          <w:lang w:val="en-US"/>
        </w:rPr>
        <w:t xml:space="preserve">also </w:t>
      </w:r>
      <w:r w:rsidRPr="00CC5973">
        <w:rPr>
          <w:rFonts w:ascii="Times New Roman" w:hAnsi="Times New Roman" w:cs="Times New Roman"/>
          <w:sz w:val="24"/>
          <w:szCs w:val="24"/>
          <w:lang w:val="en-US"/>
        </w:rPr>
        <w:t>examined the relationship between abuse/neglect, within-network FC for those networks where a significant relationship was found longitudinally, and mental health at T2 using mediation models</w:t>
      </w:r>
      <w:r w:rsidRPr="00CC5973">
        <w:rPr>
          <w:rFonts w:ascii="Times New Roman" w:eastAsia="Cambria" w:hAnsi="Times New Roman" w:cs="Times New Roman"/>
          <w:sz w:val="24"/>
          <w:szCs w:val="24"/>
          <w:lang w:val="en-US"/>
        </w:rPr>
        <w:t xml:space="preserve">, </w:t>
      </w:r>
      <w:r w:rsidRPr="00CC5973">
        <w:rPr>
          <w:rFonts w:ascii="Times New Roman" w:eastAsia="Cambria" w:hAnsi="Times New Roman" w:cs="Times New Roman"/>
          <w:bCs/>
          <w:sz w:val="24"/>
          <w:szCs w:val="24"/>
          <w:lang w:val="en-US"/>
        </w:rPr>
        <w:t>with CTQ abuse/neglect scores as the predictor, change in within-network connectivity as the mediator</w:t>
      </w:r>
      <w:r>
        <w:rPr>
          <w:rFonts w:ascii="Times New Roman" w:eastAsia="Cambria" w:hAnsi="Times New Roman" w:cs="Times New Roman"/>
          <w:bCs/>
          <w:sz w:val="24"/>
          <w:szCs w:val="24"/>
          <w:lang w:val="en-US"/>
        </w:rPr>
        <w:t xml:space="preserve"> (obtained using random slopes from LMM)</w:t>
      </w:r>
      <w:r w:rsidRPr="00CC5973">
        <w:rPr>
          <w:rFonts w:ascii="Times New Roman" w:eastAsia="Cambria" w:hAnsi="Times New Roman" w:cs="Times New Roman"/>
          <w:bCs/>
          <w:sz w:val="24"/>
          <w:szCs w:val="24"/>
          <w:lang w:val="en-US"/>
        </w:rPr>
        <w:t>, and CES-D, BAI, and problematic substance use scores at T2 as the outcome variable</w:t>
      </w:r>
      <w:r>
        <w:rPr>
          <w:rFonts w:ascii="Times New Roman" w:eastAsia="Cambria" w:hAnsi="Times New Roman" w:cs="Times New Roman"/>
          <w:bCs/>
          <w:sz w:val="24"/>
          <w:szCs w:val="24"/>
          <w:lang w:val="en-US"/>
        </w:rPr>
        <w:t xml:space="preserve">. </w:t>
      </w:r>
      <w:r w:rsidRPr="00CC5973">
        <w:rPr>
          <w:rFonts w:ascii="Times New Roman" w:eastAsia="Cambria" w:hAnsi="Times New Roman" w:cs="Times New Roman"/>
          <w:sz w:val="24"/>
          <w:szCs w:val="24"/>
          <w:lang w:val="en-US"/>
        </w:rPr>
        <w:t>IQ, SES, sex</w:t>
      </w:r>
      <w:r>
        <w:rPr>
          <w:rFonts w:ascii="Times New Roman" w:eastAsia="Cambria" w:hAnsi="Times New Roman" w:cs="Times New Roman"/>
          <w:sz w:val="24"/>
          <w:szCs w:val="24"/>
          <w:lang w:val="en-US"/>
        </w:rPr>
        <w:t xml:space="preserve"> (where relevant)</w:t>
      </w:r>
      <w:r w:rsidRPr="00CC5973">
        <w:rPr>
          <w:rFonts w:ascii="Times New Roman" w:eastAsia="Cambria" w:hAnsi="Times New Roman" w:cs="Times New Roman"/>
          <w:sz w:val="24"/>
          <w:szCs w:val="24"/>
          <w:lang w:val="en-US"/>
        </w:rPr>
        <w:t>, and the respective T1 psychopathology score were included as covariates.</w:t>
      </w:r>
      <w:r>
        <w:rPr>
          <w:rFonts w:ascii="Times New Roman" w:eastAsia="Cambria" w:hAnsi="Times New Roman" w:cs="Times New Roman"/>
          <w:sz w:val="24"/>
          <w:szCs w:val="24"/>
          <w:lang w:val="en-US"/>
        </w:rPr>
        <w:t xml:space="preserve"> </w:t>
      </w:r>
      <w:r w:rsidRPr="00CC5973">
        <w:rPr>
          <w:rFonts w:ascii="Times New Roman" w:eastAsia="Cambria" w:hAnsi="Times New Roman" w:cs="Times New Roman"/>
          <w:bCs/>
          <w:sz w:val="24"/>
          <w:szCs w:val="24"/>
          <w:lang w:val="en-US"/>
        </w:rPr>
        <w:t xml:space="preserve">Mediation analyses were conducted using the PROCESS Macro in SPSS </w:t>
      </w:r>
      <w:r w:rsidRPr="00CC5973">
        <w:rPr>
          <w:rFonts w:ascii="Times New Roman" w:eastAsia="Cambria" w:hAnsi="Times New Roman" w:cs="Times New Roman"/>
          <w:bCs/>
          <w:sz w:val="24"/>
          <w:szCs w:val="24"/>
          <w:lang w:val="en-US"/>
        </w:rPr>
        <w:fldChar w:fldCharType="begin" w:fldLock="1"/>
      </w:r>
      <w:r>
        <w:rPr>
          <w:rFonts w:ascii="Times New Roman" w:eastAsia="Cambria" w:hAnsi="Times New Roman" w:cs="Times New Roman"/>
          <w:bCs/>
          <w:sz w:val="24"/>
          <w:szCs w:val="24"/>
          <w:lang w:val="en-US"/>
        </w:rPr>
        <w:instrText>ADDIN CSL_CITATION {"citationItems":[{"id":"ITEM-1","itemData":{"author":[{"dropping-particle":"","family":"Hayes","given":"A F","non-dropping-particle":"","parse-names":false,"suffix":""}],"id":"ITEM-1","issued":{"date-parts":[["2018"]]},"title":"Introduction to Mediation, Moderation, and Conditional Process Analysis: A Regession Approach","type":"article"},"uris":["http://www.mendeley.com/documents/?uuid=cd926e54-68f6-3d7b-9a62-5f4c9b7e3ff6"]}],"mendeley":{"formattedCitation":"(Hayes, 2018)","plainTextFormattedCitation":"(Hayes, 2018)","previouslyFormattedCitation":"(38)"},"properties":{"noteIndex":0},"schema":"https://github.com/citation-style-language/schema/raw/master/csl-citation.json"}</w:instrText>
      </w:r>
      <w:r w:rsidRPr="00CC5973">
        <w:rPr>
          <w:rFonts w:ascii="Times New Roman" w:eastAsia="Cambria" w:hAnsi="Times New Roman" w:cs="Times New Roman"/>
          <w:bCs/>
          <w:sz w:val="24"/>
          <w:szCs w:val="24"/>
          <w:lang w:val="en-US"/>
        </w:rPr>
        <w:fldChar w:fldCharType="separate"/>
      </w:r>
      <w:r w:rsidRPr="00CF5120">
        <w:rPr>
          <w:rFonts w:ascii="Times New Roman" w:eastAsia="Cambria" w:hAnsi="Times New Roman" w:cs="Times New Roman"/>
          <w:bCs/>
          <w:noProof/>
          <w:sz w:val="24"/>
          <w:szCs w:val="24"/>
          <w:lang w:val="en-US"/>
        </w:rPr>
        <w:t>(Hayes, 2018)</w:t>
      </w:r>
      <w:r w:rsidRPr="00CC5973">
        <w:rPr>
          <w:rFonts w:ascii="Times New Roman" w:eastAsia="Cambria" w:hAnsi="Times New Roman" w:cs="Times New Roman"/>
          <w:bCs/>
          <w:sz w:val="24"/>
          <w:szCs w:val="24"/>
          <w:lang w:val="en-US"/>
        </w:rPr>
        <w:fldChar w:fldCharType="end"/>
      </w:r>
      <w:r w:rsidRPr="00CC5973">
        <w:rPr>
          <w:rFonts w:ascii="Times New Roman" w:eastAsia="Cambria" w:hAnsi="Times New Roman" w:cs="Times New Roman"/>
          <w:sz w:val="24"/>
          <w:szCs w:val="24"/>
          <w:lang w:val="en-US"/>
        </w:rPr>
        <w:t>.</w:t>
      </w:r>
    </w:p>
    <w:p w14:paraId="74306E67" w14:textId="2B4ECDF6" w:rsidR="00F718A4" w:rsidRDefault="00F718A4">
      <w:pPr>
        <w:rPr>
          <w:rFonts w:ascii="Times New Roman" w:hAnsi="Times New Roman" w:cs="Times New Roman"/>
          <w:sz w:val="24"/>
          <w:szCs w:val="24"/>
        </w:rPr>
      </w:pPr>
    </w:p>
    <w:p w14:paraId="09401DB4" w14:textId="77777777" w:rsidR="00164C68" w:rsidRPr="00A54514" w:rsidRDefault="00164C68">
      <w:pPr>
        <w:rPr>
          <w:rFonts w:ascii="Times New Roman" w:hAnsi="Times New Roman" w:cs="Times New Roman"/>
          <w:sz w:val="24"/>
          <w:szCs w:val="24"/>
        </w:rPr>
      </w:pPr>
    </w:p>
    <w:p w14:paraId="12125DB9" w14:textId="5D383F30" w:rsidR="00D83C40" w:rsidRDefault="00F718A4" w:rsidP="009C045B">
      <w:pPr>
        <w:pStyle w:val="Heading2"/>
      </w:pPr>
      <w:bookmarkStart w:id="12" w:name="_Toc76503385"/>
      <w:r w:rsidRPr="00A54514">
        <w:t>Supplementary Results</w:t>
      </w:r>
      <w:bookmarkEnd w:id="12"/>
    </w:p>
    <w:p w14:paraId="51DCF7F1" w14:textId="2520BAC9" w:rsidR="00DE1F2D" w:rsidRDefault="00DE1F2D">
      <w:pPr>
        <w:rPr>
          <w:rFonts w:ascii="Times New Roman" w:hAnsi="Times New Roman" w:cs="Times New Roman"/>
          <w:b/>
          <w:bCs/>
          <w:sz w:val="24"/>
          <w:szCs w:val="24"/>
        </w:rPr>
      </w:pPr>
    </w:p>
    <w:p w14:paraId="73AA6983" w14:textId="690CB868" w:rsidR="00DE1F2D" w:rsidRDefault="00DE1F2D" w:rsidP="00646A5C">
      <w:pPr>
        <w:pStyle w:val="Heading3"/>
        <w:rPr>
          <w:b w:val="0"/>
        </w:rPr>
      </w:pPr>
      <w:bookmarkStart w:id="13" w:name="_Toc76503386"/>
      <w:r>
        <w:lastRenderedPageBreak/>
        <w:t>Supplementary Table S1 – Model Output</w:t>
      </w:r>
      <w:bookmarkEnd w:id="13"/>
    </w:p>
    <w:p w14:paraId="39278EEE" w14:textId="3DA318CD" w:rsidR="00FD3B44" w:rsidRDefault="00FD3B44">
      <w:pPr>
        <w:rPr>
          <w:rFonts w:ascii="Times New Roman" w:hAnsi="Times New Roman" w:cs="Times New Roman"/>
          <w:b/>
          <w:bCs/>
          <w:sz w:val="24"/>
          <w:szCs w:val="24"/>
        </w:rPr>
      </w:pPr>
    </w:p>
    <w:tbl>
      <w:tblPr>
        <w:tblW w:w="0" w:type="auto"/>
        <w:tblLayout w:type="fixed"/>
        <w:tblLook w:val="04A0" w:firstRow="1" w:lastRow="0" w:firstColumn="1" w:lastColumn="0" w:noHBand="0" w:noVBand="1"/>
      </w:tblPr>
      <w:tblGrid>
        <w:gridCol w:w="1992"/>
        <w:gridCol w:w="1473"/>
        <w:gridCol w:w="733"/>
        <w:gridCol w:w="666"/>
        <w:gridCol w:w="733"/>
        <w:gridCol w:w="666"/>
        <w:gridCol w:w="1487"/>
        <w:gridCol w:w="1276"/>
      </w:tblGrid>
      <w:tr w:rsidR="00DE1F2D" w:rsidRPr="00DE1F2D" w14:paraId="2F6898C9" w14:textId="77777777" w:rsidTr="0037624A">
        <w:trPr>
          <w:trHeight w:val="288"/>
        </w:trPr>
        <w:tc>
          <w:tcPr>
            <w:tcW w:w="1992" w:type="dxa"/>
            <w:tcBorders>
              <w:top w:val="nil"/>
              <w:left w:val="nil"/>
              <w:bottom w:val="single" w:sz="18" w:space="0" w:color="auto"/>
              <w:right w:val="nil"/>
            </w:tcBorders>
            <w:shd w:val="clear" w:color="auto" w:fill="auto"/>
            <w:noWrap/>
            <w:vAlign w:val="bottom"/>
            <w:hideMark/>
          </w:tcPr>
          <w:p w14:paraId="1BD344A3"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Model</w:t>
            </w:r>
          </w:p>
        </w:tc>
        <w:tc>
          <w:tcPr>
            <w:tcW w:w="1473" w:type="dxa"/>
            <w:tcBorders>
              <w:top w:val="nil"/>
              <w:left w:val="nil"/>
              <w:bottom w:val="single" w:sz="18" w:space="0" w:color="auto"/>
              <w:right w:val="nil"/>
            </w:tcBorders>
            <w:shd w:val="clear" w:color="auto" w:fill="auto"/>
            <w:noWrap/>
            <w:vAlign w:val="bottom"/>
            <w:hideMark/>
          </w:tcPr>
          <w:p w14:paraId="12FCF404"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Network</w:t>
            </w:r>
          </w:p>
        </w:tc>
        <w:tc>
          <w:tcPr>
            <w:tcW w:w="733" w:type="dxa"/>
            <w:tcBorders>
              <w:top w:val="nil"/>
              <w:left w:val="nil"/>
              <w:bottom w:val="single" w:sz="18" w:space="0" w:color="auto"/>
              <w:right w:val="nil"/>
            </w:tcBorders>
            <w:shd w:val="clear" w:color="auto" w:fill="auto"/>
            <w:noWrap/>
            <w:vAlign w:val="bottom"/>
            <w:hideMark/>
          </w:tcPr>
          <w:p w14:paraId="0D29E5EB"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B</w:t>
            </w:r>
          </w:p>
        </w:tc>
        <w:tc>
          <w:tcPr>
            <w:tcW w:w="666" w:type="dxa"/>
            <w:tcBorders>
              <w:top w:val="nil"/>
              <w:left w:val="nil"/>
              <w:bottom w:val="single" w:sz="18" w:space="0" w:color="auto"/>
              <w:right w:val="nil"/>
            </w:tcBorders>
            <w:shd w:val="clear" w:color="auto" w:fill="auto"/>
            <w:noWrap/>
            <w:vAlign w:val="bottom"/>
            <w:hideMark/>
          </w:tcPr>
          <w:p w14:paraId="1B661F25"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SE</w:t>
            </w:r>
          </w:p>
        </w:tc>
        <w:tc>
          <w:tcPr>
            <w:tcW w:w="733" w:type="dxa"/>
            <w:tcBorders>
              <w:top w:val="nil"/>
              <w:left w:val="nil"/>
              <w:bottom w:val="single" w:sz="18" w:space="0" w:color="auto"/>
              <w:right w:val="nil"/>
            </w:tcBorders>
            <w:shd w:val="clear" w:color="auto" w:fill="auto"/>
            <w:noWrap/>
            <w:vAlign w:val="bottom"/>
            <w:hideMark/>
          </w:tcPr>
          <w:p w14:paraId="37C59FD0"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T</w:t>
            </w:r>
          </w:p>
        </w:tc>
        <w:tc>
          <w:tcPr>
            <w:tcW w:w="666" w:type="dxa"/>
            <w:tcBorders>
              <w:top w:val="nil"/>
              <w:left w:val="nil"/>
              <w:bottom w:val="single" w:sz="18" w:space="0" w:color="auto"/>
              <w:right w:val="nil"/>
            </w:tcBorders>
            <w:shd w:val="clear" w:color="auto" w:fill="auto"/>
            <w:noWrap/>
            <w:vAlign w:val="bottom"/>
            <w:hideMark/>
          </w:tcPr>
          <w:p w14:paraId="3390D271"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P</w:t>
            </w:r>
          </w:p>
        </w:tc>
        <w:tc>
          <w:tcPr>
            <w:tcW w:w="1487" w:type="dxa"/>
            <w:tcBorders>
              <w:top w:val="nil"/>
              <w:left w:val="nil"/>
              <w:bottom w:val="single" w:sz="18" w:space="0" w:color="auto"/>
              <w:right w:val="nil"/>
            </w:tcBorders>
            <w:shd w:val="clear" w:color="auto" w:fill="auto"/>
            <w:noWrap/>
            <w:vAlign w:val="bottom"/>
            <w:hideMark/>
          </w:tcPr>
          <w:p w14:paraId="55E617C2"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Conditional R</w:t>
            </w:r>
            <w:r w:rsidRPr="00DE1F2D">
              <w:rPr>
                <w:rFonts w:ascii="Times New Roman" w:eastAsia="Times New Roman" w:hAnsi="Times New Roman" w:cs="Times New Roman"/>
                <w:b/>
                <w:bCs/>
                <w:color w:val="000000"/>
                <w:sz w:val="20"/>
                <w:szCs w:val="20"/>
                <w:vertAlign w:val="superscript"/>
                <w:lang w:eastAsia="en-AU"/>
              </w:rPr>
              <w:t>2</w:t>
            </w:r>
          </w:p>
        </w:tc>
        <w:tc>
          <w:tcPr>
            <w:tcW w:w="1276" w:type="dxa"/>
            <w:tcBorders>
              <w:top w:val="nil"/>
              <w:left w:val="nil"/>
              <w:bottom w:val="single" w:sz="18" w:space="0" w:color="auto"/>
              <w:right w:val="nil"/>
            </w:tcBorders>
            <w:shd w:val="clear" w:color="auto" w:fill="auto"/>
            <w:noWrap/>
            <w:vAlign w:val="bottom"/>
            <w:hideMark/>
          </w:tcPr>
          <w:p w14:paraId="772A5E17"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Marginal R</w:t>
            </w:r>
            <w:r w:rsidRPr="00DE1F2D">
              <w:rPr>
                <w:rFonts w:ascii="Times New Roman" w:eastAsia="Times New Roman" w:hAnsi="Times New Roman" w:cs="Times New Roman"/>
                <w:b/>
                <w:bCs/>
                <w:color w:val="000000"/>
                <w:sz w:val="20"/>
                <w:szCs w:val="20"/>
                <w:vertAlign w:val="superscript"/>
                <w:lang w:eastAsia="en-AU"/>
              </w:rPr>
              <w:t>2</w:t>
            </w:r>
          </w:p>
        </w:tc>
      </w:tr>
      <w:tr w:rsidR="00DE1F2D" w:rsidRPr="00DE1F2D" w14:paraId="3804CACE" w14:textId="77777777" w:rsidTr="0037624A">
        <w:trPr>
          <w:trHeight w:val="576"/>
        </w:trPr>
        <w:tc>
          <w:tcPr>
            <w:tcW w:w="1992" w:type="dxa"/>
            <w:tcBorders>
              <w:top w:val="single" w:sz="18" w:space="0" w:color="auto"/>
              <w:left w:val="nil"/>
              <w:bottom w:val="single" w:sz="18" w:space="0" w:color="auto"/>
              <w:right w:val="nil"/>
            </w:tcBorders>
            <w:shd w:val="clear" w:color="auto" w:fill="auto"/>
            <w:noWrap/>
            <w:vAlign w:val="bottom"/>
            <w:hideMark/>
          </w:tcPr>
          <w:p w14:paraId="5ABA1762" w14:textId="599EE71A"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Abuse model</w:t>
            </w:r>
            <w:r w:rsidR="0037624A">
              <w:rPr>
                <w:rFonts w:ascii="Times New Roman" w:eastAsia="Times New Roman" w:hAnsi="Times New Roman" w:cs="Times New Roman"/>
                <w:b/>
                <w:bCs/>
                <w:color w:val="000000"/>
                <w:sz w:val="20"/>
                <w:szCs w:val="20"/>
                <w:lang w:eastAsia="en-AU"/>
              </w:rPr>
              <w:t>s</w:t>
            </w:r>
          </w:p>
        </w:tc>
        <w:tc>
          <w:tcPr>
            <w:tcW w:w="1473" w:type="dxa"/>
            <w:tcBorders>
              <w:top w:val="single" w:sz="18" w:space="0" w:color="auto"/>
              <w:left w:val="nil"/>
              <w:bottom w:val="single" w:sz="18" w:space="0" w:color="auto"/>
              <w:right w:val="nil"/>
            </w:tcBorders>
            <w:shd w:val="clear" w:color="auto" w:fill="auto"/>
            <w:noWrap/>
            <w:vAlign w:val="bottom"/>
            <w:hideMark/>
          </w:tcPr>
          <w:p w14:paraId="301FE591"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single" w:sz="18" w:space="0" w:color="auto"/>
              <w:left w:val="nil"/>
              <w:bottom w:val="single" w:sz="18" w:space="0" w:color="auto"/>
              <w:right w:val="nil"/>
            </w:tcBorders>
            <w:shd w:val="clear" w:color="auto" w:fill="auto"/>
            <w:noWrap/>
            <w:vAlign w:val="bottom"/>
            <w:hideMark/>
          </w:tcPr>
          <w:p w14:paraId="52B6B2C8" w14:textId="77777777" w:rsidR="00DE1F2D" w:rsidRPr="00DE1F2D" w:rsidRDefault="00DE1F2D" w:rsidP="00DE1F2D">
            <w:pPr>
              <w:spacing w:after="0" w:line="240" w:lineRule="auto"/>
              <w:rPr>
                <w:rFonts w:ascii="Times New Roman" w:eastAsia="Times New Roman" w:hAnsi="Times New Roman" w:cs="Times New Roman"/>
                <w:sz w:val="20"/>
                <w:szCs w:val="20"/>
                <w:lang w:eastAsia="en-AU"/>
              </w:rPr>
            </w:pPr>
          </w:p>
        </w:tc>
        <w:tc>
          <w:tcPr>
            <w:tcW w:w="666" w:type="dxa"/>
            <w:tcBorders>
              <w:top w:val="single" w:sz="18" w:space="0" w:color="auto"/>
              <w:left w:val="nil"/>
              <w:bottom w:val="single" w:sz="18" w:space="0" w:color="auto"/>
              <w:right w:val="nil"/>
            </w:tcBorders>
            <w:shd w:val="clear" w:color="auto" w:fill="auto"/>
            <w:noWrap/>
            <w:vAlign w:val="bottom"/>
            <w:hideMark/>
          </w:tcPr>
          <w:p w14:paraId="45F58AF5" w14:textId="77777777" w:rsidR="00DE1F2D" w:rsidRPr="00DE1F2D" w:rsidRDefault="00DE1F2D" w:rsidP="00DE1F2D">
            <w:pPr>
              <w:spacing w:after="0" w:line="240" w:lineRule="auto"/>
              <w:rPr>
                <w:rFonts w:ascii="Times New Roman" w:eastAsia="Times New Roman" w:hAnsi="Times New Roman" w:cs="Times New Roman"/>
                <w:sz w:val="20"/>
                <w:szCs w:val="20"/>
                <w:lang w:eastAsia="en-AU"/>
              </w:rPr>
            </w:pPr>
          </w:p>
        </w:tc>
        <w:tc>
          <w:tcPr>
            <w:tcW w:w="733" w:type="dxa"/>
            <w:tcBorders>
              <w:top w:val="single" w:sz="18" w:space="0" w:color="auto"/>
              <w:left w:val="nil"/>
              <w:bottom w:val="single" w:sz="18" w:space="0" w:color="auto"/>
              <w:right w:val="nil"/>
            </w:tcBorders>
            <w:shd w:val="clear" w:color="auto" w:fill="auto"/>
            <w:noWrap/>
            <w:vAlign w:val="bottom"/>
            <w:hideMark/>
          </w:tcPr>
          <w:p w14:paraId="77E0ACD8" w14:textId="77777777" w:rsidR="00DE1F2D" w:rsidRPr="00DE1F2D" w:rsidRDefault="00DE1F2D" w:rsidP="00DE1F2D">
            <w:pPr>
              <w:spacing w:after="0" w:line="240" w:lineRule="auto"/>
              <w:rPr>
                <w:rFonts w:ascii="Times New Roman" w:eastAsia="Times New Roman" w:hAnsi="Times New Roman" w:cs="Times New Roman"/>
                <w:sz w:val="20"/>
                <w:szCs w:val="20"/>
                <w:lang w:eastAsia="en-AU"/>
              </w:rPr>
            </w:pPr>
          </w:p>
        </w:tc>
        <w:tc>
          <w:tcPr>
            <w:tcW w:w="666" w:type="dxa"/>
            <w:tcBorders>
              <w:top w:val="single" w:sz="18" w:space="0" w:color="auto"/>
              <w:left w:val="nil"/>
              <w:bottom w:val="single" w:sz="18" w:space="0" w:color="auto"/>
              <w:right w:val="nil"/>
            </w:tcBorders>
            <w:shd w:val="clear" w:color="auto" w:fill="auto"/>
            <w:noWrap/>
            <w:vAlign w:val="bottom"/>
            <w:hideMark/>
          </w:tcPr>
          <w:p w14:paraId="0153E47E" w14:textId="77777777" w:rsidR="00DE1F2D" w:rsidRPr="00DE1F2D" w:rsidRDefault="00DE1F2D" w:rsidP="00DE1F2D">
            <w:pPr>
              <w:spacing w:after="0" w:line="240" w:lineRule="auto"/>
              <w:rPr>
                <w:rFonts w:ascii="Times New Roman" w:eastAsia="Times New Roman" w:hAnsi="Times New Roman" w:cs="Times New Roman"/>
                <w:sz w:val="20"/>
                <w:szCs w:val="20"/>
                <w:lang w:eastAsia="en-AU"/>
              </w:rPr>
            </w:pPr>
          </w:p>
        </w:tc>
        <w:tc>
          <w:tcPr>
            <w:tcW w:w="1487" w:type="dxa"/>
            <w:tcBorders>
              <w:top w:val="single" w:sz="18" w:space="0" w:color="auto"/>
              <w:left w:val="nil"/>
              <w:bottom w:val="single" w:sz="18" w:space="0" w:color="auto"/>
              <w:right w:val="nil"/>
            </w:tcBorders>
            <w:shd w:val="clear" w:color="auto" w:fill="auto"/>
            <w:noWrap/>
            <w:vAlign w:val="bottom"/>
            <w:hideMark/>
          </w:tcPr>
          <w:p w14:paraId="0A71595E" w14:textId="47F53C34" w:rsidR="00DE1F2D" w:rsidRPr="00DE1F2D" w:rsidRDefault="00DE1F2D" w:rsidP="00DE1F2D">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18" w:space="0" w:color="auto"/>
              <w:left w:val="nil"/>
              <w:bottom w:val="single" w:sz="18" w:space="0" w:color="auto"/>
              <w:right w:val="nil"/>
            </w:tcBorders>
            <w:shd w:val="clear" w:color="auto" w:fill="auto"/>
            <w:noWrap/>
            <w:vAlign w:val="bottom"/>
            <w:hideMark/>
          </w:tcPr>
          <w:p w14:paraId="397E2957" w14:textId="26136B56" w:rsidR="00DE1F2D" w:rsidRPr="00DE1F2D" w:rsidRDefault="00DE1F2D" w:rsidP="0037624A">
            <w:pPr>
              <w:spacing w:after="0" w:line="240" w:lineRule="auto"/>
              <w:jc w:val="center"/>
              <w:rPr>
                <w:rFonts w:ascii="Times New Roman" w:eastAsia="Times New Roman" w:hAnsi="Times New Roman" w:cs="Times New Roman"/>
                <w:color w:val="000000"/>
                <w:sz w:val="20"/>
                <w:szCs w:val="20"/>
                <w:lang w:eastAsia="en-AU"/>
              </w:rPr>
            </w:pPr>
          </w:p>
        </w:tc>
      </w:tr>
      <w:tr w:rsidR="00DE1F2D" w:rsidRPr="00DE1F2D" w14:paraId="69980036" w14:textId="77777777" w:rsidTr="0037624A">
        <w:trPr>
          <w:trHeight w:val="288"/>
        </w:trPr>
        <w:tc>
          <w:tcPr>
            <w:tcW w:w="1992" w:type="dxa"/>
            <w:tcBorders>
              <w:top w:val="single" w:sz="18" w:space="0" w:color="auto"/>
              <w:left w:val="nil"/>
              <w:bottom w:val="single" w:sz="8" w:space="0" w:color="auto"/>
              <w:right w:val="nil"/>
            </w:tcBorders>
            <w:shd w:val="clear" w:color="auto" w:fill="auto"/>
            <w:noWrap/>
            <w:vAlign w:val="bottom"/>
            <w:hideMark/>
          </w:tcPr>
          <w:p w14:paraId="2AE51B0D" w14:textId="77777777" w:rsidR="00DE1F2D" w:rsidRPr="00DE1F2D" w:rsidRDefault="00DE1F2D" w:rsidP="00DE1F2D">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Salience</w:t>
            </w:r>
          </w:p>
        </w:tc>
        <w:tc>
          <w:tcPr>
            <w:tcW w:w="1473" w:type="dxa"/>
            <w:tcBorders>
              <w:top w:val="single" w:sz="18" w:space="0" w:color="auto"/>
              <w:left w:val="nil"/>
              <w:bottom w:val="single" w:sz="8" w:space="0" w:color="auto"/>
              <w:right w:val="nil"/>
            </w:tcBorders>
            <w:shd w:val="clear" w:color="auto" w:fill="auto"/>
            <w:noWrap/>
            <w:vAlign w:val="bottom"/>
          </w:tcPr>
          <w:p w14:paraId="324B8FE0" w14:textId="4A21B55C" w:rsidR="00DE1F2D" w:rsidRPr="00DE1F2D" w:rsidRDefault="00DE1F2D" w:rsidP="00DE1F2D">
            <w:pPr>
              <w:spacing w:after="0" w:line="240" w:lineRule="auto"/>
              <w:rPr>
                <w:rFonts w:ascii="Times New Roman" w:eastAsia="Times New Roman" w:hAnsi="Times New Roman" w:cs="Times New Roman"/>
                <w:color w:val="000000"/>
                <w:sz w:val="20"/>
                <w:szCs w:val="20"/>
                <w:lang w:eastAsia="en-AU"/>
              </w:rPr>
            </w:pPr>
          </w:p>
        </w:tc>
        <w:tc>
          <w:tcPr>
            <w:tcW w:w="733" w:type="dxa"/>
            <w:tcBorders>
              <w:top w:val="single" w:sz="18" w:space="0" w:color="auto"/>
              <w:left w:val="nil"/>
              <w:bottom w:val="single" w:sz="8" w:space="0" w:color="auto"/>
              <w:right w:val="nil"/>
            </w:tcBorders>
            <w:shd w:val="clear" w:color="auto" w:fill="auto"/>
            <w:noWrap/>
            <w:vAlign w:val="bottom"/>
          </w:tcPr>
          <w:p w14:paraId="17DB4929" w14:textId="43CA7CC7" w:rsidR="00DE1F2D" w:rsidRPr="00DE1F2D" w:rsidRDefault="00DE1F2D" w:rsidP="00DE1F2D">
            <w:pPr>
              <w:spacing w:after="0" w:line="240" w:lineRule="auto"/>
              <w:jc w:val="right"/>
              <w:rPr>
                <w:rFonts w:ascii="Times New Roman" w:eastAsia="Times New Roman" w:hAnsi="Times New Roman" w:cs="Times New Roman"/>
                <w:color w:val="000000"/>
                <w:sz w:val="20"/>
                <w:szCs w:val="20"/>
                <w:lang w:eastAsia="en-AU"/>
              </w:rPr>
            </w:pPr>
          </w:p>
        </w:tc>
        <w:tc>
          <w:tcPr>
            <w:tcW w:w="666" w:type="dxa"/>
            <w:tcBorders>
              <w:top w:val="single" w:sz="18" w:space="0" w:color="auto"/>
              <w:left w:val="nil"/>
              <w:bottom w:val="single" w:sz="8" w:space="0" w:color="auto"/>
              <w:right w:val="nil"/>
            </w:tcBorders>
            <w:shd w:val="clear" w:color="auto" w:fill="auto"/>
            <w:noWrap/>
            <w:vAlign w:val="bottom"/>
          </w:tcPr>
          <w:p w14:paraId="529279FE" w14:textId="1BE1E2E7" w:rsidR="00DE1F2D" w:rsidRPr="00DE1F2D" w:rsidRDefault="00DE1F2D" w:rsidP="00DE1F2D">
            <w:pPr>
              <w:spacing w:after="0" w:line="240" w:lineRule="auto"/>
              <w:jc w:val="right"/>
              <w:rPr>
                <w:rFonts w:ascii="Times New Roman" w:eastAsia="Times New Roman" w:hAnsi="Times New Roman" w:cs="Times New Roman"/>
                <w:color w:val="000000"/>
                <w:sz w:val="20"/>
                <w:szCs w:val="20"/>
                <w:lang w:eastAsia="en-AU"/>
              </w:rPr>
            </w:pPr>
          </w:p>
        </w:tc>
        <w:tc>
          <w:tcPr>
            <w:tcW w:w="733" w:type="dxa"/>
            <w:tcBorders>
              <w:top w:val="single" w:sz="18" w:space="0" w:color="auto"/>
              <w:left w:val="nil"/>
              <w:bottom w:val="single" w:sz="8" w:space="0" w:color="auto"/>
              <w:right w:val="nil"/>
            </w:tcBorders>
            <w:shd w:val="clear" w:color="auto" w:fill="auto"/>
            <w:noWrap/>
            <w:vAlign w:val="bottom"/>
          </w:tcPr>
          <w:p w14:paraId="585EE5C8" w14:textId="5EC08CAE" w:rsidR="00DE1F2D" w:rsidRPr="00DE1F2D" w:rsidRDefault="00DE1F2D" w:rsidP="00DE1F2D">
            <w:pPr>
              <w:spacing w:after="0" w:line="240" w:lineRule="auto"/>
              <w:jc w:val="right"/>
              <w:rPr>
                <w:rFonts w:ascii="Times New Roman" w:eastAsia="Times New Roman" w:hAnsi="Times New Roman" w:cs="Times New Roman"/>
                <w:color w:val="000000"/>
                <w:sz w:val="20"/>
                <w:szCs w:val="20"/>
                <w:lang w:eastAsia="en-AU"/>
              </w:rPr>
            </w:pPr>
          </w:p>
        </w:tc>
        <w:tc>
          <w:tcPr>
            <w:tcW w:w="666" w:type="dxa"/>
            <w:tcBorders>
              <w:top w:val="single" w:sz="18" w:space="0" w:color="auto"/>
              <w:left w:val="nil"/>
              <w:bottom w:val="single" w:sz="8" w:space="0" w:color="auto"/>
              <w:right w:val="nil"/>
            </w:tcBorders>
            <w:shd w:val="clear" w:color="auto" w:fill="auto"/>
            <w:noWrap/>
            <w:vAlign w:val="bottom"/>
          </w:tcPr>
          <w:p w14:paraId="4BA201B2" w14:textId="2CB60A94" w:rsidR="00DE1F2D" w:rsidRPr="00DE1F2D" w:rsidRDefault="00DE1F2D" w:rsidP="00DE1F2D">
            <w:pPr>
              <w:spacing w:after="0" w:line="240" w:lineRule="auto"/>
              <w:jc w:val="right"/>
              <w:rPr>
                <w:rFonts w:ascii="Times New Roman" w:eastAsia="Times New Roman" w:hAnsi="Times New Roman" w:cs="Times New Roman"/>
                <w:color w:val="000000"/>
                <w:sz w:val="20"/>
                <w:szCs w:val="20"/>
                <w:lang w:eastAsia="en-AU"/>
              </w:rPr>
            </w:pPr>
          </w:p>
        </w:tc>
        <w:tc>
          <w:tcPr>
            <w:tcW w:w="1487" w:type="dxa"/>
            <w:tcBorders>
              <w:top w:val="single" w:sz="18" w:space="0" w:color="auto"/>
              <w:left w:val="nil"/>
              <w:bottom w:val="single" w:sz="8" w:space="0" w:color="auto"/>
              <w:right w:val="nil"/>
            </w:tcBorders>
            <w:shd w:val="clear" w:color="auto" w:fill="auto"/>
            <w:noWrap/>
            <w:vAlign w:val="bottom"/>
            <w:hideMark/>
          </w:tcPr>
          <w:p w14:paraId="2127F3EA" w14:textId="68762F55" w:rsidR="00DE1F2D" w:rsidRPr="00DE1F2D" w:rsidRDefault="00917FF4" w:rsidP="00DE1F2D">
            <w:pPr>
              <w:spacing w:after="0" w:line="240" w:lineRule="auto"/>
              <w:jc w:val="right"/>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0.265</w:t>
            </w:r>
          </w:p>
        </w:tc>
        <w:tc>
          <w:tcPr>
            <w:tcW w:w="1276" w:type="dxa"/>
            <w:tcBorders>
              <w:top w:val="single" w:sz="18" w:space="0" w:color="auto"/>
              <w:left w:val="nil"/>
              <w:bottom w:val="single" w:sz="8" w:space="0" w:color="auto"/>
              <w:right w:val="nil"/>
            </w:tcBorders>
            <w:shd w:val="clear" w:color="auto" w:fill="auto"/>
            <w:noWrap/>
            <w:vAlign w:val="bottom"/>
            <w:hideMark/>
          </w:tcPr>
          <w:p w14:paraId="14C52137" w14:textId="12013C6D" w:rsidR="00DE1F2D" w:rsidRPr="00DE1F2D" w:rsidRDefault="0037624A" w:rsidP="0037624A">
            <w:pPr>
              <w:spacing w:after="0" w:line="240" w:lineRule="auto"/>
              <w:jc w:val="center"/>
              <w:rPr>
                <w:rFonts w:ascii="Times New Roman" w:eastAsia="Times New Roman" w:hAnsi="Times New Roman" w:cs="Times New Roman"/>
                <w:sz w:val="20"/>
                <w:szCs w:val="20"/>
                <w:lang w:eastAsia="en-AU"/>
              </w:rPr>
            </w:pPr>
            <w:r>
              <w:rPr>
                <w:rFonts w:ascii="Times New Roman" w:eastAsia="Times New Roman" w:hAnsi="Times New Roman" w:cs="Times New Roman"/>
                <w:sz w:val="20"/>
                <w:szCs w:val="20"/>
                <w:lang w:eastAsia="en-AU"/>
              </w:rPr>
              <w:t>0.097</w:t>
            </w:r>
          </w:p>
        </w:tc>
      </w:tr>
      <w:tr w:rsidR="00917FF4" w:rsidRPr="00DE1F2D" w14:paraId="000CE7B8" w14:textId="77777777" w:rsidTr="0037624A">
        <w:trPr>
          <w:trHeight w:val="288"/>
        </w:trPr>
        <w:tc>
          <w:tcPr>
            <w:tcW w:w="1992" w:type="dxa"/>
            <w:tcBorders>
              <w:top w:val="single" w:sz="8" w:space="0" w:color="auto"/>
              <w:left w:val="nil"/>
              <w:bottom w:val="nil"/>
              <w:right w:val="nil"/>
            </w:tcBorders>
            <w:shd w:val="clear" w:color="auto" w:fill="auto"/>
            <w:noWrap/>
            <w:vAlign w:val="bottom"/>
          </w:tcPr>
          <w:p w14:paraId="752CA624"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1473" w:type="dxa"/>
            <w:tcBorders>
              <w:top w:val="single" w:sz="8" w:space="0" w:color="auto"/>
              <w:left w:val="nil"/>
              <w:bottom w:val="nil"/>
              <w:right w:val="nil"/>
            </w:tcBorders>
            <w:shd w:val="clear" w:color="auto" w:fill="auto"/>
            <w:noWrap/>
            <w:vAlign w:val="bottom"/>
          </w:tcPr>
          <w:p w14:paraId="4CEEB035" w14:textId="1420B8F3"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w:t>
            </w:r>
          </w:p>
        </w:tc>
        <w:tc>
          <w:tcPr>
            <w:tcW w:w="733" w:type="dxa"/>
            <w:tcBorders>
              <w:top w:val="single" w:sz="8" w:space="0" w:color="auto"/>
              <w:left w:val="nil"/>
              <w:bottom w:val="nil"/>
              <w:right w:val="nil"/>
            </w:tcBorders>
            <w:shd w:val="clear" w:color="auto" w:fill="auto"/>
            <w:noWrap/>
            <w:vAlign w:val="bottom"/>
          </w:tcPr>
          <w:p w14:paraId="7BEAC847" w14:textId="4663F4D8"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-0.016</w:t>
            </w:r>
          </w:p>
        </w:tc>
        <w:tc>
          <w:tcPr>
            <w:tcW w:w="666" w:type="dxa"/>
            <w:tcBorders>
              <w:top w:val="single" w:sz="8" w:space="0" w:color="auto"/>
              <w:left w:val="nil"/>
              <w:bottom w:val="nil"/>
              <w:right w:val="nil"/>
            </w:tcBorders>
            <w:shd w:val="clear" w:color="auto" w:fill="auto"/>
            <w:noWrap/>
            <w:vAlign w:val="bottom"/>
          </w:tcPr>
          <w:p w14:paraId="791242A0" w14:textId="03B4E45E"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733" w:type="dxa"/>
            <w:tcBorders>
              <w:top w:val="single" w:sz="8" w:space="0" w:color="auto"/>
              <w:left w:val="nil"/>
              <w:bottom w:val="nil"/>
              <w:right w:val="nil"/>
            </w:tcBorders>
            <w:shd w:val="clear" w:color="auto" w:fill="auto"/>
            <w:noWrap/>
            <w:vAlign w:val="bottom"/>
          </w:tcPr>
          <w:p w14:paraId="4C92F7A0" w14:textId="4DA99681"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-2.596</w:t>
            </w:r>
          </w:p>
        </w:tc>
        <w:tc>
          <w:tcPr>
            <w:tcW w:w="666" w:type="dxa"/>
            <w:tcBorders>
              <w:top w:val="single" w:sz="8" w:space="0" w:color="auto"/>
              <w:left w:val="nil"/>
              <w:bottom w:val="nil"/>
              <w:right w:val="nil"/>
            </w:tcBorders>
            <w:shd w:val="clear" w:color="auto" w:fill="auto"/>
            <w:noWrap/>
            <w:vAlign w:val="bottom"/>
          </w:tcPr>
          <w:p w14:paraId="3D328693" w14:textId="7DFFC114"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1487" w:type="dxa"/>
            <w:tcBorders>
              <w:top w:val="single" w:sz="8" w:space="0" w:color="auto"/>
              <w:left w:val="nil"/>
              <w:bottom w:val="nil"/>
              <w:right w:val="nil"/>
            </w:tcBorders>
            <w:shd w:val="clear" w:color="auto" w:fill="auto"/>
            <w:noWrap/>
            <w:vAlign w:val="bottom"/>
          </w:tcPr>
          <w:p w14:paraId="566179E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8" w:space="0" w:color="auto"/>
              <w:left w:val="nil"/>
              <w:bottom w:val="nil"/>
              <w:right w:val="nil"/>
            </w:tcBorders>
            <w:shd w:val="clear" w:color="auto" w:fill="auto"/>
            <w:noWrap/>
            <w:vAlign w:val="bottom"/>
          </w:tcPr>
          <w:p w14:paraId="748DD40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AE4146E" w14:textId="77777777" w:rsidTr="0037624A">
        <w:trPr>
          <w:trHeight w:val="288"/>
        </w:trPr>
        <w:tc>
          <w:tcPr>
            <w:tcW w:w="1992" w:type="dxa"/>
            <w:tcBorders>
              <w:top w:val="nil"/>
              <w:left w:val="nil"/>
              <w:bottom w:val="nil"/>
              <w:right w:val="nil"/>
            </w:tcBorders>
            <w:shd w:val="clear" w:color="auto" w:fill="auto"/>
            <w:noWrap/>
            <w:vAlign w:val="bottom"/>
            <w:hideMark/>
          </w:tcPr>
          <w:p w14:paraId="074D118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2A62FD3"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2C858BF1"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-0.139</w:t>
            </w:r>
          </w:p>
        </w:tc>
        <w:tc>
          <w:tcPr>
            <w:tcW w:w="666" w:type="dxa"/>
            <w:tcBorders>
              <w:top w:val="nil"/>
              <w:left w:val="nil"/>
              <w:bottom w:val="nil"/>
              <w:right w:val="nil"/>
            </w:tcBorders>
            <w:shd w:val="clear" w:color="auto" w:fill="auto"/>
            <w:noWrap/>
            <w:vAlign w:val="bottom"/>
            <w:hideMark/>
          </w:tcPr>
          <w:p w14:paraId="1A5671AC"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0.071</w:t>
            </w:r>
          </w:p>
        </w:tc>
        <w:tc>
          <w:tcPr>
            <w:tcW w:w="733" w:type="dxa"/>
            <w:tcBorders>
              <w:top w:val="nil"/>
              <w:left w:val="nil"/>
              <w:bottom w:val="nil"/>
              <w:right w:val="nil"/>
            </w:tcBorders>
            <w:shd w:val="clear" w:color="auto" w:fill="auto"/>
            <w:noWrap/>
            <w:vAlign w:val="bottom"/>
            <w:hideMark/>
          </w:tcPr>
          <w:p w14:paraId="01539427"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-1.962</w:t>
            </w:r>
          </w:p>
        </w:tc>
        <w:tc>
          <w:tcPr>
            <w:tcW w:w="666" w:type="dxa"/>
            <w:tcBorders>
              <w:top w:val="nil"/>
              <w:left w:val="nil"/>
              <w:bottom w:val="nil"/>
              <w:right w:val="nil"/>
            </w:tcBorders>
            <w:shd w:val="clear" w:color="auto" w:fill="auto"/>
            <w:noWrap/>
            <w:vAlign w:val="bottom"/>
            <w:hideMark/>
          </w:tcPr>
          <w:p w14:paraId="7E674646"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0.053</w:t>
            </w:r>
          </w:p>
        </w:tc>
        <w:tc>
          <w:tcPr>
            <w:tcW w:w="1487" w:type="dxa"/>
            <w:tcBorders>
              <w:top w:val="nil"/>
              <w:left w:val="nil"/>
              <w:bottom w:val="nil"/>
              <w:right w:val="nil"/>
            </w:tcBorders>
            <w:shd w:val="clear" w:color="auto" w:fill="auto"/>
            <w:noWrap/>
            <w:vAlign w:val="bottom"/>
            <w:hideMark/>
          </w:tcPr>
          <w:p w14:paraId="5AFFEEC7"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27783DB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9B5D173" w14:textId="77777777" w:rsidTr="0037624A">
        <w:trPr>
          <w:trHeight w:val="288"/>
        </w:trPr>
        <w:tc>
          <w:tcPr>
            <w:tcW w:w="1992" w:type="dxa"/>
            <w:tcBorders>
              <w:top w:val="nil"/>
              <w:left w:val="nil"/>
              <w:bottom w:val="nil"/>
              <w:right w:val="nil"/>
            </w:tcBorders>
            <w:shd w:val="clear" w:color="auto" w:fill="auto"/>
            <w:noWrap/>
            <w:vAlign w:val="bottom"/>
            <w:hideMark/>
          </w:tcPr>
          <w:p w14:paraId="2AF0AB5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DE9C0E1"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3B99723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-0.013</w:t>
            </w:r>
          </w:p>
        </w:tc>
        <w:tc>
          <w:tcPr>
            <w:tcW w:w="666" w:type="dxa"/>
            <w:tcBorders>
              <w:top w:val="nil"/>
              <w:left w:val="nil"/>
              <w:bottom w:val="nil"/>
              <w:right w:val="nil"/>
            </w:tcBorders>
            <w:shd w:val="clear" w:color="auto" w:fill="auto"/>
            <w:noWrap/>
            <w:vAlign w:val="bottom"/>
            <w:hideMark/>
          </w:tcPr>
          <w:p w14:paraId="08C0B42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63CB1646"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-0.628</w:t>
            </w:r>
          </w:p>
        </w:tc>
        <w:tc>
          <w:tcPr>
            <w:tcW w:w="666" w:type="dxa"/>
            <w:tcBorders>
              <w:top w:val="nil"/>
              <w:left w:val="nil"/>
              <w:bottom w:val="nil"/>
              <w:right w:val="nil"/>
            </w:tcBorders>
            <w:shd w:val="clear" w:color="auto" w:fill="auto"/>
            <w:noWrap/>
            <w:vAlign w:val="bottom"/>
            <w:hideMark/>
          </w:tcPr>
          <w:p w14:paraId="012275CB"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0.531</w:t>
            </w:r>
          </w:p>
        </w:tc>
        <w:tc>
          <w:tcPr>
            <w:tcW w:w="1487" w:type="dxa"/>
            <w:tcBorders>
              <w:top w:val="nil"/>
              <w:left w:val="nil"/>
              <w:bottom w:val="nil"/>
              <w:right w:val="nil"/>
            </w:tcBorders>
            <w:shd w:val="clear" w:color="auto" w:fill="auto"/>
            <w:noWrap/>
            <w:vAlign w:val="bottom"/>
            <w:hideMark/>
          </w:tcPr>
          <w:p w14:paraId="220D919D"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7D97F59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A0FC682" w14:textId="77777777" w:rsidTr="0037624A">
        <w:trPr>
          <w:trHeight w:val="288"/>
        </w:trPr>
        <w:tc>
          <w:tcPr>
            <w:tcW w:w="1992" w:type="dxa"/>
            <w:tcBorders>
              <w:top w:val="nil"/>
              <w:left w:val="nil"/>
              <w:bottom w:val="nil"/>
              <w:right w:val="nil"/>
            </w:tcBorders>
            <w:shd w:val="clear" w:color="auto" w:fill="auto"/>
            <w:noWrap/>
            <w:vAlign w:val="bottom"/>
            <w:hideMark/>
          </w:tcPr>
          <w:p w14:paraId="5F31095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740ED6E"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10E17B1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0.025</w:t>
            </w:r>
          </w:p>
        </w:tc>
        <w:tc>
          <w:tcPr>
            <w:tcW w:w="666" w:type="dxa"/>
            <w:tcBorders>
              <w:top w:val="nil"/>
              <w:left w:val="nil"/>
              <w:bottom w:val="nil"/>
              <w:right w:val="nil"/>
            </w:tcBorders>
            <w:shd w:val="clear" w:color="auto" w:fill="auto"/>
            <w:noWrap/>
            <w:vAlign w:val="bottom"/>
            <w:hideMark/>
          </w:tcPr>
          <w:p w14:paraId="353BEB0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56B39AC5"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2.410</w:t>
            </w:r>
          </w:p>
        </w:tc>
        <w:tc>
          <w:tcPr>
            <w:tcW w:w="666" w:type="dxa"/>
            <w:tcBorders>
              <w:top w:val="nil"/>
              <w:left w:val="nil"/>
              <w:bottom w:val="nil"/>
              <w:right w:val="nil"/>
            </w:tcBorders>
            <w:shd w:val="clear" w:color="auto" w:fill="auto"/>
            <w:noWrap/>
            <w:vAlign w:val="bottom"/>
            <w:hideMark/>
          </w:tcPr>
          <w:p w14:paraId="434558C0"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0.018</w:t>
            </w:r>
          </w:p>
        </w:tc>
        <w:tc>
          <w:tcPr>
            <w:tcW w:w="1487" w:type="dxa"/>
            <w:tcBorders>
              <w:top w:val="nil"/>
              <w:left w:val="nil"/>
              <w:bottom w:val="nil"/>
              <w:right w:val="nil"/>
            </w:tcBorders>
            <w:shd w:val="clear" w:color="auto" w:fill="auto"/>
            <w:noWrap/>
            <w:vAlign w:val="bottom"/>
            <w:hideMark/>
          </w:tcPr>
          <w:p w14:paraId="566A87C7"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4FE7C8D0"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BAA4214" w14:textId="77777777" w:rsidTr="0037624A">
        <w:trPr>
          <w:trHeight w:val="288"/>
        </w:trPr>
        <w:tc>
          <w:tcPr>
            <w:tcW w:w="1992" w:type="dxa"/>
            <w:tcBorders>
              <w:top w:val="nil"/>
              <w:left w:val="nil"/>
              <w:bottom w:val="nil"/>
              <w:right w:val="nil"/>
            </w:tcBorders>
            <w:shd w:val="clear" w:color="auto" w:fill="auto"/>
            <w:noWrap/>
            <w:vAlign w:val="bottom"/>
            <w:hideMark/>
          </w:tcPr>
          <w:p w14:paraId="1A3F0EC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00264F1F"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58B60A8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666" w:type="dxa"/>
            <w:tcBorders>
              <w:top w:val="nil"/>
              <w:left w:val="nil"/>
              <w:bottom w:val="nil"/>
              <w:right w:val="nil"/>
            </w:tcBorders>
            <w:shd w:val="clear" w:color="auto" w:fill="auto"/>
            <w:noWrap/>
            <w:vAlign w:val="bottom"/>
            <w:hideMark/>
          </w:tcPr>
          <w:p w14:paraId="5ABF256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720ABD67"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0.409</w:t>
            </w:r>
          </w:p>
        </w:tc>
        <w:tc>
          <w:tcPr>
            <w:tcW w:w="666" w:type="dxa"/>
            <w:tcBorders>
              <w:top w:val="nil"/>
              <w:left w:val="nil"/>
              <w:bottom w:val="nil"/>
              <w:right w:val="nil"/>
            </w:tcBorders>
            <w:shd w:val="clear" w:color="auto" w:fill="auto"/>
            <w:noWrap/>
            <w:vAlign w:val="bottom"/>
            <w:hideMark/>
          </w:tcPr>
          <w:p w14:paraId="21110238"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0.683</w:t>
            </w:r>
          </w:p>
        </w:tc>
        <w:tc>
          <w:tcPr>
            <w:tcW w:w="1487" w:type="dxa"/>
            <w:tcBorders>
              <w:top w:val="nil"/>
              <w:left w:val="nil"/>
              <w:bottom w:val="nil"/>
              <w:right w:val="nil"/>
            </w:tcBorders>
            <w:shd w:val="clear" w:color="auto" w:fill="auto"/>
            <w:noWrap/>
            <w:vAlign w:val="bottom"/>
            <w:hideMark/>
          </w:tcPr>
          <w:p w14:paraId="248EE41B"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18D1976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B393A71" w14:textId="77777777" w:rsidTr="0037624A">
        <w:trPr>
          <w:trHeight w:val="288"/>
        </w:trPr>
        <w:tc>
          <w:tcPr>
            <w:tcW w:w="1992" w:type="dxa"/>
            <w:tcBorders>
              <w:top w:val="nil"/>
              <w:left w:val="nil"/>
              <w:bottom w:val="nil"/>
              <w:right w:val="nil"/>
            </w:tcBorders>
            <w:shd w:val="clear" w:color="auto" w:fill="auto"/>
            <w:noWrap/>
            <w:vAlign w:val="bottom"/>
            <w:hideMark/>
          </w:tcPr>
          <w:p w14:paraId="0DB5D62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13E65F2E"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07DE319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0.015</w:t>
            </w:r>
          </w:p>
        </w:tc>
        <w:tc>
          <w:tcPr>
            <w:tcW w:w="666" w:type="dxa"/>
            <w:tcBorders>
              <w:top w:val="nil"/>
              <w:left w:val="nil"/>
              <w:bottom w:val="nil"/>
              <w:right w:val="nil"/>
            </w:tcBorders>
            <w:shd w:val="clear" w:color="auto" w:fill="auto"/>
            <w:noWrap/>
            <w:vAlign w:val="bottom"/>
            <w:hideMark/>
          </w:tcPr>
          <w:p w14:paraId="72214B7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025802E0"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1.409</w:t>
            </w:r>
          </w:p>
        </w:tc>
        <w:tc>
          <w:tcPr>
            <w:tcW w:w="666" w:type="dxa"/>
            <w:tcBorders>
              <w:top w:val="nil"/>
              <w:left w:val="nil"/>
              <w:bottom w:val="nil"/>
              <w:right w:val="nil"/>
            </w:tcBorders>
            <w:shd w:val="clear" w:color="auto" w:fill="auto"/>
            <w:noWrap/>
            <w:vAlign w:val="bottom"/>
            <w:hideMark/>
          </w:tcPr>
          <w:p w14:paraId="0572F02B"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0.161</w:t>
            </w:r>
          </w:p>
        </w:tc>
        <w:tc>
          <w:tcPr>
            <w:tcW w:w="1487" w:type="dxa"/>
            <w:tcBorders>
              <w:top w:val="nil"/>
              <w:left w:val="nil"/>
              <w:bottom w:val="nil"/>
              <w:right w:val="nil"/>
            </w:tcBorders>
            <w:shd w:val="clear" w:color="auto" w:fill="auto"/>
            <w:noWrap/>
            <w:vAlign w:val="bottom"/>
            <w:hideMark/>
          </w:tcPr>
          <w:p w14:paraId="25745C38"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7C029C7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F88E687" w14:textId="77777777" w:rsidTr="0037624A">
        <w:trPr>
          <w:trHeight w:val="288"/>
        </w:trPr>
        <w:tc>
          <w:tcPr>
            <w:tcW w:w="1992" w:type="dxa"/>
            <w:tcBorders>
              <w:top w:val="nil"/>
              <w:left w:val="nil"/>
              <w:right w:val="nil"/>
            </w:tcBorders>
            <w:shd w:val="clear" w:color="auto" w:fill="auto"/>
            <w:noWrap/>
            <w:vAlign w:val="bottom"/>
            <w:hideMark/>
          </w:tcPr>
          <w:p w14:paraId="2D83BB9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31BFA48F"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 × Time</w:t>
            </w:r>
          </w:p>
        </w:tc>
        <w:tc>
          <w:tcPr>
            <w:tcW w:w="733" w:type="dxa"/>
            <w:tcBorders>
              <w:top w:val="nil"/>
              <w:left w:val="nil"/>
              <w:right w:val="nil"/>
            </w:tcBorders>
            <w:shd w:val="clear" w:color="auto" w:fill="auto"/>
            <w:noWrap/>
            <w:vAlign w:val="bottom"/>
            <w:hideMark/>
          </w:tcPr>
          <w:p w14:paraId="2018D79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666" w:type="dxa"/>
            <w:tcBorders>
              <w:top w:val="nil"/>
              <w:left w:val="nil"/>
              <w:right w:val="nil"/>
            </w:tcBorders>
            <w:shd w:val="clear" w:color="auto" w:fill="auto"/>
            <w:noWrap/>
            <w:vAlign w:val="bottom"/>
            <w:hideMark/>
          </w:tcPr>
          <w:p w14:paraId="7413AD4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733" w:type="dxa"/>
            <w:tcBorders>
              <w:top w:val="nil"/>
              <w:left w:val="nil"/>
              <w:right w:val="nil"/>
            </w:tcBorders>
            <w:shd w:val="clear" w:color="auto" w:fill="auto"/>
            <w:noWrap/>
            <w:vAlign w:val="bottom"/>
            <w:hideMark/>
          </w:tcPr>
          <w:p w14:paraId="31EC1699"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2.862</w:t>
            </w:r>
          </w:p>
        </w:tc>
        <w:tc>
          <w:tcPr>
            <w:tcW w:w="666" w:type="dxa"/>
            <w:tcBorders>
              <w:top w:val="nil"/>
              <w:left w:val="nil"/>
              <w:right w:val="nil"/>
            </w:tcBorders>
            <w:shd w:val="clear" w:color="auto" w:fill="auto"/>
            <w:noWrap/>
            <w:vAlign w:val="bottom"/>
            <w:hideMark/>
          </w:tcPr>
          <w:p w14:paraId="492BCB44"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0.005</w:t>
            </w:r>
          </w:p>
        </w:tc>
        <w:tc>
          <w:tcPr>
            <w:tcW w:w="1487" w:type="dxa"/>
            <w:tcBorders>
              <w:top w:val="nil"/>
              <w:left w:val="nil"/>
              <w:right w:val="nil"/>
            </w:tcBorders>
            <w:shd w:val="clear" w:color="auto" w:fill="auto"/>
            <w:noWrap/>
            <w:vAlign w:val="bottom"/>
            <w:hideMark/>
          </w:tcPr>
          <w:p w14:paraId="3021C7D2"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right w:val="nil"/>
            </w:tcBorders>
            <w:shd w:val="clear" w:color="auto" w:fill="auto"/>
            <w:noWrap/>
            <w:vAlign w:val="bottom"/>
            <w:hideMark/>
          </w:tcPr>
          <w:p w14:paraId="1AFB8E2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D9DF1AB" w14:textId="77777777" w:rsidTr="0037624A">
        <w:trPr>
          <w:trHeight w:val="288"/>
        </w:trPr>
        <w:tc>
          <w:tcPr>
            <w:tcW w:w="1992" w:type="dxa"/>
            <w:tcBorders>
              <w:top w:val="nil"/>
              <w:left w:val="nil"/>
              <w:bottom w:val="single" w:sz="4" w:space="0" w:color="auto"/>
              <w:right w:val="nil"/>
            </w:tcBorders>
            <w:shd w:val="clear" w:color="auto" w:fill="auto"/>
            <w:noWrap/>
            <w:vAlign w:val="bottom"/>
            <w:hideMark/>
          </w:tcPr>
          <w:p w14:paraId="02008EA8"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DMN</w:t>
            </w:r>
          </w:p>
        </w:tc>
        <w:tc>
          <w:tcPr>
            <w:tcW w:w="1473" w:type="dxa"/>
            <w:tcBorders>
              <w:top w:val="nil"/>
              <w:left w:val="nil"/>
              <w:bottom w:val="single" w:sz="4" w:space="0" w:color="auto"/>
              <w:right w:val="nil"/>
            </w:tcBorders>
            <w:shd w:val="clear" w:color="auto" w:fill="auto"/>
            <w:noWrap/>
            <w:vAlign w:val="bottom"/>
            <w:hideMark/>
          </w:tcPr>
          <w:p w14:paraId="6A6D6CB0"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02EF9BD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3D3A7A4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077189E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29C33AE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4" w:space="0" w:color="auto"/>
              <w:right w:val="nil"/>
            </w:tcBorders>
            <w:shd w:val="clear" w:color="auto" w:fill="auto"/>
            <w:noWrap/>
            <w:vAlign w:val="bottom"/>
            <w:hideMark/>
          </w:tcPr>
          <w:p w14:paraId="41B88D2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0.374</w:t>
            </w:r>
          </w:p>
        </w:tc>
        <w:tc>
          <w:tcPr>
            <w:tcW w:w="1276" w:type="dxa"/>
            <w:tcBorders>
              <w:top w:val="nil"/>
              <w:left w:val="nil"/>
              <w:bottom w:val="single" w:sz="4" w:space="0" w:color="auto"/>
              <w:right w:val="nil"/>
            </w:tcBorders>
            <w:shd w:val="clear" w:color="auto" w:fill="auto"/>
            <w:noWrap/>
            <w:vAlign w:val="bottom"/>
            <w:hideMark/>
          </w:tcPr>
          <w:p w14:paraId="600C296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0.056</w:t>
            </w:r>
          </w:p>
        </w:tc>
      </w:tr>
      <w:tr w:rsidR="00917FF4" w:rsidRPr="00DE1F2D" w14:paraId="1D81EA04"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3F4D1A5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0BF95B8C"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w:t>
            </w:r>
          </w:p>
        </w:tc>
        <w:tc>
          <w:tcPr>
            <w:tcW w:w="733" w:type="dxa"/>
            <w:tcBorders>
              <w:top w:val="single" w:sz="4" w:space="0" w:color="auto"/>
              <w:left w:val="nil"/>
              <w:bottom w:val="nil"/>
              <w:right w:val="nil"/>
            </w:tcBorders>
            <w:shd w:val="clear" w:color="auto" w:fill="auto"/>
            <w:noWrap/>
            <w:vAlign w:val="bottom"/>
            <w:hideMark/>
          </w:tcPr>
          <w:p w14:paraId="7839C3B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666" w:type="dxa"/>
            <w:tcBorders>
              <w:top w:val="single" w:sz="4" w:space="0" w:color="auto"/>
              <w:left w:val="nil"/>
              <w:bottom w:val="nil"/>
              <w:right w:val="nil"/>
            </w:tcBorders>
            <w:shd w:val="clear" w:color="auto" w:fill="auto"/>
            <w:noWrap/>
            <w:vAlign w:val="bottom"/>
            <w:hideMark/>
          </w:tcPr>
          <w:p w14:paraId="5B15B2E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733" w:type="dxa"/>
            <w:tcBorders>
              <w:top w:val="single" w:sz="4" w:space="0" w:color="auto"/>
              <w:left w:val="nil"/>
              <w:bottom w:val="nil"/>
              <w:right w:val="nil"/>
            </w:tcBorders>
            <w:shd w:val="clear" w:color="auto" w:fill="auto"/>
            <w:noWrap/>
            <w:vAlign w:val="bottom"/>
            <w:hideMark/>
          </w:tcPr>
          <w:p w14:paraId="6A7DDC2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-0.847</w:t>
            </w:r>
          </w:p>
        </w:tc>
        <w:tc>
          <w:tcPr>
            <w:tcW w:w="666" w:type="dxa"/>
            <w:tcBorders>
              <w:top w:val="single" w:sz="4" w:space="0" w:color="auto"/>
              <w:left w:val="nil"/>
              <w:bottom w:val="nil"/>
              <w:right w:val="nil"/>
            </w:tcBorders>
            <w:shd w:val="clear" w:color="auto" w:fill="auto"/>
            <w:noWrap/>
            <w:vAlign w:val="bottom"/>
            <w:hideMark/>
          </w:tcPr>
          <w:p w14:paraId="79749F6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0.399</w:t>
            </w:r>
          </w:p>
        </w:tc>
        <w:tc>
          <w:tcPr>
            <w:tcW w:w="1487" w:type="dxa"/>
            <w:tcBorders>
              <w:top w:val="single" w:sz="4" w:space="0" w:color="auto"/>
              <w:left w:val="nil"/>
              <w:bottom w:val="nil"/>
              <w:right w:val="nil"/>
            </w:tcBorders>
            <w:shd w:val="clear" w:color="auto" w:fill="auto"/>
            <w:noWrap/>
            <w:vAlign w:val="bottom"/>
            <w:hideMark/>
          </w:tcPr>
          <w:p w14:paraId="0A13682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258FECF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6B866DD" w14:textId="77777777" w:rsidTr="0037624A">
        <w:trPr>
          <w:trHeight w:val="288"/>
        </w:trPr>
        <w:tc>
          <w:tcPr>
            <w:tcW w:w="1992" w:type="dxa"/>
            <w:tcBorders>
              <w:top w:val="nil"/>
              <w:left w:val="nil"/>
              <w:bottom w:val="nil"/>
              <w:right w:val="nil"/>
            </w:tcBorders>
            <w:shd w:val="clear" w:color="auto" w:fill="auto"/>
            <w:noWrap/>
            <w:vAlign w:val="bottom"/>
            <w:hideMark/>
          </w:tcPr>
          <w:p w14:paraId="1BFB56B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143AC4B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2D98405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-0.043</w:t>
            </w:r>
          </w:p>
        </w:tc>
        <w:tc>
          <w:tcPr>
            <w:tcW w:w="666" w:type="dxa"/>
            <w:tcBorders>
              <w:top w:val="nil"/>
              <w:left w:val="nil"/>
              <w:bottom w:val="nil"/>
              <w:right w:val="nil"/>
            </w:tcBorders>
            <w:shd w:val="clear" w:color="auto" w:fill="auto"/>
            <w:noWrap/>
            <w:vAlign w:val="bottom"/>
            <w:hideMark/>
          </w:tcPr>
          <w:p w14:paraId="44EA4B5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0.063</w:t>
            </w:r>
          </w:p>
        </w:tc>
        <w:tc>
          <w:tcPr>
            <w:tcW w:w="733" w:type="dxa"/>
            <w:tcBorders>
              <w:top w:val="nil"/>
              <w:left w:val="nil"/>
              <w:bottom w:val="nil"/>
              <w:right w:val="nil"/>
            </w:tcBorders>
            <w:shd w:val="clear" w:color="auto" w:fill="auto"/>
            <w:noWrap/>
            <w:vAlign w:val="bottom"/>
            <w:hideMark/>
          </w:tcPr>
          <w:p w14:paraId="6B58FF6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-0.676</w:t>
            </w:r>
          </w:p>
        </w:tc>
        <w:tc>
          <w:tcPr>
            <w:tcW w:w="666" w:type="dxa"/>
            <w:tcBorders>
              <w:top w:val="nil"/>
              <w:left w:val="nil"/>
              <w:bottom w:val="nil"/>
              <w:right w:val="nil"/>
            </w:tcBorders>
            <w:shd w:val="clear" w:color="auto" w:fill="auto"/>
            <w:noWrap/>
            <w:vAlign w:val="bottom"/>
            <w:hideMark/>
          </w:tcPr>
          <w:p w14:paraId="5049FD9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0.501</w:t>
            </w:r>
          </w:p>
        </w:tc>
        <w:tc>
          <w:tcPr>
            <w:tcW w:w="1487" w:type="dxa"/>
            <w:tcBorders>
              <w:top w:val="nil"/>
              <w:left w:val="nil"/>
              <w:bottom w:val="nil"/>
              <w:right w:val="nil"/>
            </w:tcBorders>
            <w:shd w:val="clear" w:color="auto" w:fill="auto"/>
            <w:noWrap/>
            <w:vAlign w:val="bottom"/>
            <w:hideMark/>
          </w:tcPr>
          <w:p w14:paraId="41932DB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464D18A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29868AB" w14:textId="77777777" w:rsidTr="0037624A">
        <w:trPr>
          <w:trHeight w:val="288"/>
        </w:trPr>
        <w:tc>
          <w:tcPr>
            <w:tcW w:w="1992" w:type="dxa"/>
            <w:tcBorders>
              <w:top w:val="nil"/>
              <w:left w:val="nil"/>
              <w:bottom w:val="nil"/>
              <w:right w:val="nil"/>
            </w:tcBorders>
            <w:shd w:val="clear" w:color="auto" w:fill="auto"/>
            <w:noWrap/>
            <w:vAlign w:val="bottom"/>
            <w:hideMark/>
          </w:tcPr>
          <w:p w14:paraId="3B4EE0B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5C106BD4"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7D05948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666" w:type="dxa"/>
            <w:tcBorders>
              <w:top w:val="nil"/>
              <w:left w:val="nil"/>
              <w:bottom w:val="nil"/>
              <w:right w:val="nil"/>
            </w:tcBorders>
            <w:shd w:val="clear" w:color="auto" w:fill="auto"/>
            <w:noWrap/>
            <w:vAlign w:val="bottom"/>
            <w:hideMark/>
          </w:tcPr>
          <w:p w14:paraId="5A21050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3FCB61C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0.218</w:t>
            </w:r>
          </w:p>
        </w:tc>
        <w:tc>
          <w:tcPr>
            <w:tcW w:w="666" w:type="dxa"/>
            <w:tcBorders>
              <w:top w:val="nil"/>
              <w:left w:val="nil"/>
              <w:bottom w:val="nil"/>
              <w:right w:val="nil"/>
            </w:tcBorders>
            <w:shd w:val="clear" w:color="auto" w:fill="auto"/>
            <w:noWrap/>
            <w:vAlign w:val="bottom"/>
            <w:hideMark/>
          </w:tcPr>
          <w:p w14:paraId="7872962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0.828</w:t>
            </w:r>
          </w:p>
        </w:tc>
        <w:tc>
          <w:tcPr>
            <w:tcW w:w="1487" w:type="dxa"/>
            <w:tcBorders>
              <w:top w:val="nil"/>
              <w:left w:val="nil"/>
              <w:bottom w:val="nil"/>
              <w:right w:val="nil"/>
            </w:tcBorders>
            <w:shd w:val="clear" w:color="auto" w:fill="auto"/>
            <w:noWrap/>
            <w:vAlign w:val="bottom"/>
            <w:hideMark/>
          </w:tcPr>
          <w:p w14:paraId="5EF87E3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7E0DCDA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18E97F1" w14:textId="77777777" w:rsidTr="0037624A">
        <w:trPr>
          <w:trHeight w:val="288"/>
        </w:trPr>
        <w:tc>
          <w:tcPr>
            <w:tcW w:w="1992" w:type="dxa"/>
            <w:tcBorders>
              <w:top w:val="nil"/>
              <w:left w:val="nil"/>
              <w:bottom w:val="nil"/>
              <w:right w:val="nil"/>
            </w:tcBorders>
            <w:shd w:val="clear" w:color="auto" w:fill="auto"/>
            <w:noWrap/>
            <w:vAlign w:val="bottom"/>
            <w:hideMark/>
          </w:tcPr>
          <w:p w14:paraId="5BF46E0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4B2D8012"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2B970C9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0.028</w:t>
            </w:r>
          </w:p>
        </w:tc>
        <w:tc>
          <w:tcPr>
            <w:tcW w:w="666" w:type="dxa"/>
            <w:tcBorders>
              <w:top w:val="nil"/>
              <w:left w:val="nil"/>
              <w:bottom w:val="nil"/>
              <w:right w:val="nil"/>
            </w:tcBorders>
            <w:shd w:val="clear" w:color="auto" w:fill="auto"/>
            <w:noWrap/>
            <w:vAlign w:val="bottom"/>
            <w:hideMark/>
          </w:tcPr>
          <w:p w14:paraId="5CCB568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7FC31FB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2.773</w:t>
            </w:r>
          </w:p>
        </w:tc>
        <w:tc>
          <w:tcPr>
            <w:tcW w:w="666" w:type="dxa"/>
            <w:tcBorders>
              <w:top w:val="nil"/>
              <w:left w:val="nil"/>
              <w:bottom w:val="nil"/>
              <w:right w:val="nil"/>
            </w:tcBorders>
            <w:shd w:val="clear" w:color="auto" w:fill="auto"/>
            <w:noWrap/>
            <w:vAlign w:val="bottom"/>
            <w:hideMark/>
          </w:tcPr>
          <w:p w14:paraId="7BA4321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0.007</w:t>
            </w:r>
          </w:p>
        </w:tc>
        <w:tc>
          <w:tcPr>
            <w:tcW w:w="1487" w:type="dxa"/>
            <w:tcBorders>
              <w:top w:val="nil"/>
              <w:left w:val="nil"/>
              <w:bottom w:val="nil"/>
              <w:right w:val="nil"/>
            </w:tcBorders>
            <w:shd w:val="clear" w:color="auto" w:fill="auto"/>
            <w:noWrap/>
            <w:vAlign w:val="bottom"/>
            <w:hideMark/>
          </w:tcPr>
          <w:p w14:paraId="6522F71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96D4F7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7783149" w14:textId="77777777" w:rsidTr="0037624A">
        <w:trPr>
          <w:trHeight w:val="288"/>
        </w:trPr>
        <w:tc>
          <w:tcPr>
            <w:tcW w:w="1992" w:type="dxa"/>
            <w:tcBorders>
              <w:top w:val="nil"/>
              <w:left w:val="nil"/>
              <w:bottom w:val="nil"/>
              <w:right w:val="nil"/>
            </w:tcBorders>
            <w:shd w:val="clear" w:color="auto" w:fill="auto"/>
            <w:noWrap/>
            <w:vAlign w:val="bottom"/>
            <w:hideMark/>
          </w:tcPr>
          <w:p w14:paraId="1667E13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A383E65"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4ABE77B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0.013</w:t>
            </w:r>
          </w:p>
        </w:tc>
        <w:tc>
          <w:tcPr>
            <w:tcW w:w="666" w:type="dxa"/>
            <w:tcBorders>
              <w:top w:val="nil"/>
              <w:left w:val="nil"/>
              <w:bottom w:val="nil"/>
              <w:right w:val="nil"/>
            </w:tcBorders>
            <w:shd w:val="clear" w:color="auto" w:fill="auto"/>
            <w:noWrap/>
            <w:vAlign w:val="bottom"/>
            <w:hideMark/>
          </w:tcPr>
          <w:p w14:paraId="08047FB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2FA3E16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1.354</w:t>
            </w:r>
          </w:p>
        </w:tc>
        <w:tc>
          <w:tcPr>
            <w:tcW w:w="666" w:type="dxa"/>
            <w:tcBorders>
              <w:top w:val="nil"/>
              <w:left w:val="nil"/>
              <w:bottom w:val="nil"/>
              <w:right w:val="nil"/>
            </w:tcBorders>
            <w:shd w:val="clear" w:color="auto" w:fill="auto"/>
            <w:noWrap/>
            <w:vAlign w:val="bottom"/>
            <w:hideMark/>
          </w:tcPr>
          <w:p w14:paraId="3D0AEB0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0.179</w:t>
            </w:r>
          </w:p>
        </w:tc>
        <w:tc>
          <w:tcPr>
            <w:tcW w:w="1487" w:type="dxa"/>
            <w:tcBorders>
              <w:top w:val="nil"/>
              <w:left w:val="nil"/>
              <w:bottom w:val="nil"/>
              <w:right w:val="nil"/>
            </w:tcBorders>
            <w:shd w:val="clear" w:color="auto" w:fill="auto"/>
            <w:noWrap/>
            <w:vAlign w:val="bottom"/>
            <w:hideMark/>
          </w:tcPr>
          <w:p w14:paraId="66E8729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7E810A6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E86D5BB" w14:textId="77777777" w:rsidTr="0037624A">
        <w:trPr>
          <w:trHeight w:val="288"/>
        </w:trPr>
        <w:tc>
          <w:tcPr>
            <w:tcW w:w="1992" w:type="dxa"/>
            <w:tcBorders>
              <w:top w:val="nil"/>
              <w:left w:val="nil"/>
              <w:bottom w:val="nil"/>
              <w:right w:val="nil"/>
            </w:tcBorders>
            <w:shd w:val="clear" w:color="auto" w:fill="auto"/>
            <w:noWrap/>
            <w:vAlign w:val="bottom"/>
            <w:hideMark/>
          </w:tcPr>
          <w:p w14:paraId="190795B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530738F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5720368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0.013</w:t>
            </w:r>
          </w:p>
        </w:tc>
        <w:tc>
          <w:tcPr>
            <w:tcW w:w="666" w:type="dxa"/>
            <w:tcBorders>
              <w:top w:val="nil"/>
              <w:left w:val="nil"/>
              <w:bottom w:val="nil"/>
              <w:right w:val="nil"/>
            </w:tcBorders>
            <w:shd w:val="clear" w:color="auto" w:fill="auto"/>
            <w:noWrap/>
            <w:vAlign w:val="bottom"/>
            <w:hideMark/>
          </w:tcPr>
          <w:p w14:paraId="09D82BF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451A62B0"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1.185</w:t>
            </w:r>
          </w:p>
        </w:tc>
        <w:tc>
          <w:tcPr>
            <w:tcW w:w="666" w:type="dxa"/>
            <w:tcBorders>
              <w:top w:val="nil"/>
              <w:left w:val="nil"/>
              <w:bottom w:val="nil"/>
              <w:right w:val="nil"/>
            </w:tcBorders>
            <w:shd w:val="clear" w:color="auto" w:fill="auto"/>
            <w:noWrap/>
            <w:vAlign w:val="bottom"/>
            <w:hideMark/>
          </w:tcPr>
          <w:p w14:paraId="2048E53D"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0.238</w:t>
            </w:r>
          </w:p>
        </w:tc>
        <w:tc>
          <w:tcPr>
            <w:tcW w:w="1487" w:type="dxa"/>
            <w:tcBorders>
              <w:top w:val="nil"/>
              <w:left w:val="nil"/>
              <w:bottom w:val="nil"/>
              <w:right w:val="nil"/>
            </w:tcBorders>
            <w:shd w:val="clear" w:color="auto" w:fill="auto"/>
            <w:noWrap/>
            <w:vAlign w:val="bottom"/>
            <w:hideMark/>
          </w:tcPr>
          <w:p w14:paraId="278F0CD5"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hideMark/>
          </w:tcPr>
          <w:p w14:paraId="35EC1FA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80EC5AE" w14:textId="77777777" w:rsidTr="0037624A">
        <w:trPr>
          <w:trHeight w:val="288"/>
        </w:trPr>
        <w:tc>
          <w:tcPr>
            <w:tcW w:w="1992" w:type="dxa"/>
            <w:tcBorders>
              <w:top w:val="nil"/>
              <w:left w:val="nil"/>
              <w:right w:val="nil"/>
            </w:tcBorders>
            <w:shd w:val="clear" w:color="auto" w:fill="auto"/>
            <w:noWrap/>
            <w:vAlign w:val="bottom"/>
            <w:hideMark/>
          </w:tcPr>
          <w:p w14:paraId="55C24A2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19A30D7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 × Time</w:t>
            </w:r>
          </w:p>
        </w:tc>
        <w:tc>
          <w:tcPr>
            <w:tcW w:w="733" w:type="dxa"/>
            <w:tcBorders>
              <w:top w:val="nil"/>
              <w:left w:val="nil"/>
              <w:right w:val="nil"/>
            </w:tcBorders>
            <w:shd w:val="clear" w:color="auto" w:fill="auto"/>
            <w:noWrap/>
            <w:vAlign w:val="bottom"/>
            <w:hideMark/>
          </w:tcPr>
          <w:p w14:paraId="1F474AA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666" w:type="dxa"/>
            <w:tcBorders>
              <w:top w:val="nil"/>
              <w:left w:val="nil"/>
              <w:right w:val="nil"/>
            </w:tcBorders>
            <w:shd w:val="clear" w:color="auto" w:fill="auto"/>
            <w:noWrap/>
            <w:vAlign w:val="bottom"/>
            <w:hideMark/>
          </w:tcPr>
          <w:p w14:paraId="0D0858D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733" w:type="dxa"/>
            <w:tcBorders>
              <w:top w:val="nil"/>
              <w:left w:val="nil"/>
              <w:right w:val="nil"/>
            </w:tcBorders>
            <w:shd w:val="clear" w:color="auto" w:fill="auto"/>
            <w:noWrap/>
            <w:vAlign w:val="bottom"/>
            <w:hideMark/>
          </w:tcPr>
          <w:p w14:paraId="14440379"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1.117</w:t>
            </w:r>
          </w:p>
        </w:tc>
        <w:tc>
          <w:tcPr>
            <w:tcW w:w="666" w:type="dxa"/>
            <w:tcBorders>
              <w:top w:val="nil"/>
              <w:left w:val="nil"/>
              <w:right w:val="nil"/>
            </w:tcBorders>
            <w:shd w:val="clear" w:color="auto" w:fill="auto"/>
            <w:noWrap/>
            <w:vAlign w:val="bottom"/>
            <w:hideMark/>
          </w:tcPr>
          <w:p w14:paraId="1045FF9E"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r w:rsidRPr="00DE1F2D">
              <w:rPr>
                <w:rFonts w:ascii="Times New Roman" w:eastAsia="Times New Roman" w:hAnsi="Times New Roman" w:cs="Times New Roman"/>
                <w:sz w:val="20"/>
                <w:szCs w:val="20"/>
                <w:lang w:eastAsia="en-AU"/>
              </w:rPr>
              <w:t>0.267</w:t>
            </w:r>
          </w:p>
        </w:tc>
        <w:tc>
          <w:tcPr>
            <w:tcW w:w="1487" w:type="dxa"/>
            <w:tcBorders>
              <w:top w:val="nil"/>
              <w:left w:val="nil"/>
              <w:right w:val="nil"/>
            </w:tcBorders>
            <w:shd w:val="clear" w:color="auto" w:fill="auto"/>
            <w:noWrap/>
            <w:vAlign w:val="bottom"/>
            <w:hideMark/>
          </w:tcPr>
          <w:p w14:paraId="686C0EE3" w14:textId="77777777" w:rsidR="00917FF4" w:rsidRPr="00DE1F2D" w:rsidRDefault="00917FF4" w:rsidP="00917FF4">
            <w:pPr>
              <w:spacing w:after="0" w:line="240" w:lineRule="auto"/>
              <w:jc w:val="right"/>
              <w:rPr>
                <w:rFonts w:ascii="Times New Roman" w:eastAsia="Times New Roman" w:hAnsi="Times New Roman" w:cs="Times New Roman"/>
                <w:sz w:val="20"/>
                <w:szCs w:val="20"/>
                <w:lang w:eastAsia="en-AU"/>
              </w:rPr>
            </w:pPr>
          </w:p>
        </w:tc>
        <w:tc>
          <w:tcPr>
            <w:tcW w:w="1276" w:type="dxa"/>
            <w:tcBorders>
              <w:top w:val="nil"/>
              <w:left w:val="nil"/>
              <w:right w:val="nil"/>
            </w:tcBorders>
            <w:shd w:val="clear" w:color="auto" w:fill="auto"/>
            <w:noWrap/>
            <w:vAlign w:val="bottom"/>
            <w:hideMark/>
          </w:tcPr>
          <w:p w14:paraId="1484070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01D745E" w14:textId="77777777" w:rsidTr="0037624A">
        <w:trPr>
          <w:trHeight w:val="288"/>
        </w:trPr>
        <w:tc>
          <w:tcPr>
            <w:tcW w:w="1992" w:type="dxa"/>
            <w:tcBorders>
              <w:top w:val="nil"/>
              <w:left w:val="nil"/>
              <w:bottom w:val="single" w:sz="4" w:space="0" w:color="auto"/>
              <w:right w:val="nil"/>
            </w:tcBorders>
            <w:shd w:val="clear" w:color="auto" w:fill="auto"/>
            <w:noWrap/>
            <w:vAlign w:val="bottom"/>
            <w:hideMark/>
          </w:tcPr>
          <w:p w14:paraId="59C25CC8"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ECN</w:t>
            </w:r>
          </w:p>
        </w:tc>
        <w:tc>
          <w:tcPr>
            <w:tcW w:w="1473" w:type="dxa"/>
            <w:tcBorders>
              <w:top w:val="nil"/>
              <w:left w:val="nil"/>
              <w:bottom w:val="single" w:sz="4" w:space="0" w:color="auto"/>
              <w:right w:val="nil"/>
            </w:tcBorders>
            <w:shd w:val="clear" w:color="auto" w:fill="auto"/>
            <w:noWrap/>
            <w:vAlign w:val="bottom"/>
            <w:hideMark/>
          </w:tcPr>
          <w:p w14:paraId="106E43D2"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712C76A0"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51CFBFD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29FEEA7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3376289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4" w:space="0" w:color="auto"/>
              <w:right w:val="nil"/>
            </w:tcBorders>
            <w:shd w:val="clear" w:color="auto" w:fill="auto"/>
            <w:noWrap/>
            <w:vAlign w:val="bottom"/>
            <w:hideMark/>
          </w:tcPr>
          <w:p w14:paraId="56FFA2E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w:t>
            </w:r>
          </w:p>
        </w:tc>
        <w:tc>
          <w:tcPr>
            <w:tcW w:w="1276" w:type="dxa"/>
            <w:tcBorders>
              <w:top w:val="nil"/>
              <w:left w:val="nil"/>
              <w:bottom w:val="single" w:sz="4" w:space="0" w:color="auto"/>
              <w:right w:val="nil"/>
            </w:tcBorders>
            <w:shd w:val="clear" w:color="auto" w:fill="auto"/>
            <w:noWrap/>
            <w:vAlign w:val="bottom"/>
            <w:hideMark/>
          </w:tcPr>
          <w:p w14:paraId="281A9D9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0.04</w:t>
            </w:r>
          </w:p>
        </w:tc>
      </w:tr>
      <w:tr w:rsidR="00917FF4" w:rsidRPr="00DE1F2D" w14:paraId="3BFC5823"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2505F5F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70B8F67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w:t>
            </w:r>
          </w:p>
        </w:tc>
        <w:tc>
          <w:tcPr>
            <w:tcW w:w="733" w:type="dxa"/>
            <w:tcBorders>
              <w:top w:val="single" w:sz="4" w:space="0" w:color="auto"/>
              <w:left w:val="nil"/>
              <w:bottom w:val="nil"/>
              <w:right w:val="nil"/>
            </w:tcBorders>
            <w:shd w:val="clear" w:color="auto" w:fill="auto"/>
            <w:noWrap/>
            <w:vAlign w:val="bottom"/>
            <w:hideMark/>
          </w:tcPr>
          <w:p w14:paraId="02D3295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666" w:type="dxa"/>
            <w:tcBorders>
              <w:top w:val="single" w:sz="4" w:space="0" w:color="auto"/>
              <w:left w:val="nil"/>
              <w:bottom w:val="nil"/>
              <w:right w:val="nil"/>
            </w:tcBorders>
            <w:shd w:val="clear" w:color="auto" w:fill="auto"/>
            <w:noWrap/>
            <w:vAlign w:val="bottom"/>
            <w:hideMark/>
          </w:tcPr>
          <w:p w14:paraId="79E6A63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733" w:type="dxa"/>
            <w:tcBorders>
              <w:top w:val="single" w:sz="4" w:space="0" w:color="auto"/>
              <w:left w:val="nil"/>
              <w:bottom w:val="nil"/>
              <w:right w:val="nil"/>
            </w:tcBorders>
            <w:shd w:val="clear" w:color="auto" w:fill="auto"/>
            <w:noWrap/>
            <w:vAlign w:val="bottom"/>
            <w:hideMark/>
          </w:tcPr>
          <w:p w14:paraId="2084104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-0.841</w:t>
            </w:r>
          </w:p>
        </w:tc>
        <w:tc>
          <w:tcPr>
            <w:tcW w:w="666" w:type="dxa"/>
            <w:tcBorders>
              <w:top w:val="single" w:sz="4" w:space="0" w:color="auto"/>
              <w:left w:val="nil"/>
              <w:bottom w:val="nil"/>
              <w:right w:val="nil"/>
            </w:tcBorders>
            <w:shd w:val="clear" w:color="auto" w:fill="auto"/>
            <w:noWrap/>
            <w:vAlign w:val="bottom"/>
            <w:hideMark/>
          </w:tcPr>
          <w:p w14:paraId="05718BD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0.402</w:t>
            </w:r>
          </w:p>
        </w:tc>
        <w:tc>
          <w:tcPr>
            <w:tcW w:w="1487" w:type="dxa"/>
            <w:tcBorders>
              <w:top w:val="single" w:sz="4" w:space="0" w:color="auto"/>
              <w:left w:val="nil"/>
              <w:bottom w:val="nil"/>
              <w:right w:val="nil"/>
            </w:tcBorders>
            <w:shd w:val="clear" w:color="auto" w:fill="auto"/>
            <w:noWrap/>
            <w:vAlign w:val="bottom"/>
            <w:hideMark/>
          </w:tcPr>
          <w:p w14:paraId="700DE62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60446C5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CEFBED2" w14:textId="77777777" w:rsidTr="0037624A">
        <w:trPr>
          <w:trHeight w:val="288"/>
        </w:trPr>
        <w:tc>
          <w:tcPr>
            <w:tcW w:w="1992" w:type="dxa"/>
            <w:tcBorders>
              <w:top w:val="nil"/>
              <w:left w:val="nil"/>
              <w:bottom w:val="nil"/>
              <w:right w:val="nil"/>
            </w:tcBorders>
            <w:shd w:val="clear" w:color="auto" w:fill="auto"/>
            <w:noWrap/>
            <w:vAlign w:val="bottom"/>
            <w:hideMark/>
          </w:tcPr>
          <w:p w14:paraId="5ACE021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C33223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40B48D7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-0.022</w:t>
            </w:r>
          </w:p>
        </w:tc>
        <w:tc>
          <w:tcPr>
            <w:tcW w:w="666" w:type="dxa"/>
            <w:tcBorders>
              <w:top w:val="nil"/>
              <w:left w:val="nil"/>
              <w:bottom w:val="nil"/>
              <w:right w:val="nil"/>
            </w:tcBorders>
            <w:shd w:val="clear" w:color="auto" w:fill="auto"/>
            <w:noWrap/>
            <w:vAlign w:val="bottom"/>
            <w:hideMark/>
          </w:tcPr>
          <w:p w14:paraId="69A4073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0.065</w:t>
            </w:r>
          </w:p>
        </w:tc>
        <w:tc>
          <w:tcPr>
            <w:tcW w:w="733" w:type="dxa"/>
            <w:tcBorders>
              <w:top w:val="nil"/>
              <w:left w:val="nil"/>
              <w:bottom w:val="nil"/>
              <w:right w:val="nil"/>
            </w:tcBorders>
            <w:shd w:val="clear" w:color="auto" w:fill="auto"/>
            <w:noWrap/>
            <w:vAlign w:val="bottom"/>
            <w:hideMark/>
          </w:tcPr>
          <w:p w14:paraId="54B6966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-0.343</w:t>
            </w:r>
          </w:p>
        </w:tc>
        <w:tc>
          <w:tcPr>
            <w:tcW w:w="666" w:type="dxa"/>
            <w:tcBorders>
              <w:top w:val="nil"/>
              <w:left w:val="nil"/>
              <w:bottom w:val="nil"/>
              <w:right w:val="nil"/>
            </w:tcBorders>
            <w:shd w:val="clear" w:color="auto" w:fill="auto"/>
            <w:noWrap/>
            <w:vAlign w:val="bottom"/>
            <w:hideMark/>
          </w:tcPr>
          <w:p w14:paraId="7BB51F8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0.732</w:t>
            </w:r>
          </w:p>
        </w:tc>
        <w:tc>
          <w:tcPr>
            <w:tcW w:w="1487" w:type="dxa"/>
            <w:tcBorders>
              <w:top w:val="nil"/>
              <w:left w:val="nil"/>
              <w:bottom w:val="nil"/>
              <w:right w:val="nil"/>
            </w:tcBorders>
            <w:shd w:val="clear" w:color="auto" w:fill="auto"/>
            <w:noWrap/>
            <w:vAlign w:val="bottom"/>
            <w:hideMark/>
          </w:tcPr>
          <w:p w14:paraId="6E87284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5221FCE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5ACCE94" w14:textId="77777777" w:rsidTr="0037624A">
        <w:trPr>
          <w:trHeight w:val="288"/>
        </w:trPr>
        <w:tc>
          <w:tcPr>
            <w:tcW w:w="1992" w:type="dxa"/>
            <w:tcBorders>
              <w:top w:val="nil"/>
              <w:left w:val="nil"/>
              <w:bottom w:val="nil"/>
              <w:right w:val="nil"/>
            </w:tcBorders>
            <w:shd w:val="clear" w:color="auto" w:fill="auto"/>
            <w:noWrap/>
            <w:vAlign w:val="bottom"/>
            <w:hideMark/>
          </w:tcPr>
          <w:p w14:paraId="1478722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BBF2EEE"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2078639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666" w:type="dxa"/>
            <w:tcBorders>
              <w:top w:val="nil"/>
              <w:left w:val="nil"/>
              <w:bottom w:val="nil"/>
              <w:right w:val="nil"/>
            </w:tcBorders>
            <w:shd w:val="clear" w:color="auto" w:fill="auto"/>
            <w:noWrap/>
            <w:vAlign w:val="bottom"/>
            <w:hideMark/>
          </w:tcPr>
          <w:p w14:paraId="4591468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714BD5D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0.181</w:t>
            </w:r>
          </w:p>
        </w:tc>
        <w:tc>
          <w:tcPr>
            <w:tcW w:w="666" w:type="dxa"/>
            <w:tcBorders>
              <w:top w:val="nil"/>
              <w:left w:val="nil"/>
              <w:bottom w:val="nil"/>
              <w:right w:val="nil"/>
            </w:tcBorders>
            <w:shd w:val="clear" w:color="auto" w:fill="auto"/>
            <w:noWrap/>
            <w:vAlign w:val="bottom"/>
            <w:hideMark/>
          </w:tcPr>
          <w:p w14:paraId="0556FA9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0.857</w:t>
            </w:r>
          </w:p>
        </w:tc>
        <w:tc>
          <w:tcPr>
            <w:tcW w:w="1487" w:type="dxa"/>
            <w:tcBorders>
              <w:top w:val="nil"/>
              <w:left w:val="nil"/>
              <w:bottom w:val="nil"/>
              <w:right w:val="nil"/>
            </w:tcBorders>
            <w:shd w:val="clear" w:color="auto" w:fill="auto"/>
            <w:noWrap/>
            <w:vAlign w:val="bottom"/>
            <w:hideMark/>
          </w:tcPr>
          <w:p w14:paraId="74D90F5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462F0A5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29994B6" w14:textId="77777777" w:rsidTr="0037624A">
        <w:trPr>
          <w:trHeight w:val="288"/>
        </w:trPr>
        <w:tc>
          <w:tcPr>
            <w:tcW w:w="1992" w:type="dxa"/>
            <w:tcBorders>
              <w:top w:val="nil"/>
              <w:left w:val="nil"/>
              <w:bottom w:val="nil"/>
              <w:right w:val="nil"/>
            </w:tcBorders>
            <w:shd w:val="clear" w:color="auto" w:fill="auto"/>
            <w:noWrap/>
            <w:vAlign w:val="bottom"/>
            <w:hideMark/>
          </w:tcPr>
          <w:p w14:paraId="217DB9D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F5032AB"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72B4ACB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666" w:type="dxa"/>
            <w:tcBorders>
              <w:top w:val="nil"/>
              <w:left w:val="nil"/>
              <w:bottom w:val="nil"/>
              <w:right w:val="nil"/>
            </w:tcBorders>
            <w:shd w:val="clear" w:color="auto" w:fill="auto"/>
            <w:noWrap/>
            <w:vAlign w:val="bottom"/>
            <w:hideMark/>
          </w:tcPr>
          <w:p w14:paraId="185336E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4B6E4C4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2.140</w:t>
            </w:r>
          </w:p>
        </w:tc>
        <w:tc>
          <w:tcPr>
            <w:tcW w:w="666" w:type="dxa"/>
            <w:tcBorders>
              <w:top w:val="nil"/>
              <w:left w:val="nil"/>
              <w:bottom w:val="nil"/>
              <w:right w:val="nil"/>
            </w:tcBorders>
            <w:shd w:val="clear" w:color="auto" w:fill="auto"/>
            <w:noWrap/>
            <w:vAlign w:val="bottom"/>
            <w:hideMark/>
          </w:tcPr>
          <w:p w14:paraId="617226F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0.035</w:t>
            </w:r>
          </w:p>
        </w:tc>
        <w:tc>
          <w:tcPr>
            <w:tcW w:w="1487" w:type="dxa"/>
            <w:tcBorders>
              <w:top w:val="nil"/>
              <w:left w:val="nil"/>
              <w:bottom w:val="nil"/>
              <w:right w:val="nil"/>
            </w:tcBorders>
            <w:shd w:val="clear" w:color="auto" w:fill="auto"/>
            <w:noWrap/>
            <w:vAlign w:val="bottom"/>
            <w:hideMark/>
          </w:tcPr>
          <w:p w14:paraId="734EFC9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83D4C0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2535AAE" w14:textId="77777777" w:rsidTr="0037624A">
        <w:trPr>
          <w:trHeight w:val="288"/>
        </w:trPr>
        <w:tc>
          <w:tcPr>
            <w:tcW w:w="1992" w:type="dxa"/>
            <w:tcBorders>
              <w:top w:val="nil"/>
              <w:left w:val="nil"/>
              <w:bottom w:val="nil"/>
              <w:right w:val="nil"/>
            </w:tcBorders>
            <w:shd w:val="clear" w:color="auto" w:fill="auto"/>
            <w:noWrap/>
            <w:vAlign w:val="bottom"/>
            <w:hideMark/>
          </w:tcPr>
          <w:p w14:paraId="78EAD57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40D38A2"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6A42946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0.008</w:t>
            </w:r>
          </w:p>
        </w:tc>
        <w:tc>
          <w:tcPr>
            <w:tcW w:w="666" w:type="dxa"/>
            <w:tcBorders>
              <w:top w:val="nil"/>
              <w:left w:val="nil"/>
              <w:bottom w:val="nil"/>
              <w:right w:val="nil"/>
            </w:tcBorders>
            <w:shd w:val="clear" w:color="auto" w:fill="auto"/>
            <w:noWrap/>
            <w:vAlign w:val="bottom"/>
            <w:hideMark/>
          </w:tcPr>
          <w:p w14:paraId="1744802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39F4086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0.851</w:t>
            </w:r>
          </w:p>
        </w:tc>
        <w:tc>
          <w:tcPr>
            <w:tcW w:w="666" w:type="dxa"/>
            <w:tcBorders>
              <w:top w:val="nil"/>
              <w:left w:val="nil"/>
              <w:bottom w:val="nil"/>
              <w:right w:val="nil"/>
            </w:tcBorders>
            <w:shd w:val="clear" w:color="auto" w:fill="auto"/>
            <w:noWrap/>
            <w:vAlign w:val="bottom"/>
            <w:hideMark/>
          </w:tcPr>
          <w:p w14:paraId="61F2CA1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0.397</w:t>
            </w:r>
          </w:p>
        </w:tc>
        <w:tc>
          <w:tcPr>
            <w:tcW w:w="1487" w:type="dxa"/>
            <w:tcBorders>
              <w:top w:val="nil"/>
              <w:left w:val="nil"/>
              <w:bottom w:val="nil"/>
              <w:right w:val="nil"/>
            </w:tcBorders>
            <w:shd w:val="clear" w:color="auto" w:fill="auto"/>
            <w:noWrap/>
            <w:vAlign w:val="bottom"/>
            <w:hideMark/>
          </w:tcPr>
          <w:p w14:paraId="3A3F54B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2AA2604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9B6A921" w14:textId="77777777" w:rsidTr="0037624A">
        <w:trPr>
          <w:trHeight w:val="288"/>
        </w:trPr>
        <w:tc>
          <w:tcPr>
            <w:tcW w:w="1992" w:type="dxa"/>
            <w:tcBorders>
              <w:top w:val="nil"/>
              <w:left w:val="nil"/>
              <w:bottom w:val="nil"/>
              <w:right w:val="nil"/>
            </w:tcBorders>
            <w:shd w:val="clear" w:color="auto" w:fill="auto"/>
            <w:noWrap/>
            <w:vAlign w:val="bottom"/>
            <w:hideMark/>
          </w:tcPr>
          <w:p w14:paraId="42CAA07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27B24EF"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7944E30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0.009</w:t>
            </w:r>
          </w:p>
        </w:tc>
        <w:tc>
          <w:tcPr>
            <w:tcW w:w="666" w:type="dxa"/>
            <w:tcBorders>
              <w:top w:val="nil"/>
              <w:left w:val="nil"/>
              <w:bottom w:val="nil"/>
              <w:right w:val="nil"/>
            </w:tcBorders>
            <w:shd w:val="clear" w:color="auto" w:fill="auto"/>
            <w:noWrap/>
            <w:vAlign w:val="bottom"/>
            <w:hideMark/>
          </w:tcPr>
          <w:p w14:paraId="62C572B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4BCE5F6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0.855</w:t>
            </w:r>
          </w:p>
        </w:tc>
        <w:tc>
          <w:tcPr>
            <w:tcW w:w="666" w:type="dxa"/>
            <w:tcBorders>
              <w:top w:val="nil"/>
              <w:left w:val="nil"/>
              <w:bottom w:val="nil"/>
              <w:right w:val="nil"/>
            </w:tcBorders>
            <w:shd w:val="clear" w:color="auto" w:fill="auto"/>
            <w:noWrap/>
            <w:vAlign w:val="bottom"/>
            <w:hideMark/>
          </w:tcPr>
          <w:p w14:paraId="472E972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0.394</w:t>
            </w:r>
          </w:p>
        </w:tc>
        <w:tc>
          <w:tcPr>
            <w:tcW w:w="1487" w:type="dxa"/>
            <w:tcBorders>
              <w:top w:val="nil"/>
              <w:left w:val="nil"/>
              <w:bottom w:val="nil"/>
              <w:right w:val="nil"/>
            </w:tcBorders>
            <w:shd w:val="clear" w:color="auto" w:fill="auto"/>
            <w:noWrap/>
            <w:vAlign w:val="bottom"/>
            <w:hideMark/>
          </w:tcPr>
          <w:p w14:paraId="6168CD5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C9A623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3C258A4" w14:textId="77777777" w:rsidTr="0037624A">
        <w:trPr>
          <w:trHeight w:val="288"/>
        </w:trPr>
        <w:tc>
          <w:tcPr>
            <w:tcW w:w="1992" w:type="dxa"/>
            <w:tcBorders>
              <w:top w:val="nil"/>
              <w:left w:val="nil"/>
              <w:right w:val="nil"/>
            </w:tcBorders>
            <w:shd w:val="clear" w:color="auto" w:fill="auto"/>
            <w:noWrap/>
            <w:vAlign w:val="bottom"/>
            <w:hideMark/>
          </w:tcPr>
          <w:p w14:paraId="0F8325F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35543971"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 × Time</w:t>
            </w:r>
          </w:p>
        </w:tc>
        <w:tc>
          <w:tcPr>
            <w:tcW w:w="733" w:type="dxa"/>
            <w:tcBorders>
              <w:top w:val="nil"/>
              <w:left w:val="nil"/>
              <w:right w:val="nil"/>
            </w:tcBorders>
            <w:shd w:val="clear" w:color="auto" w:fill="auto"/>
            <w:noWrap/>
            <w:vAlign w:val="bottom"/>
            <w:hideMark/>
          </w:tcPr>
          <w:p w14:paraId="7B2C6D2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666" w:type="dxa"/>
            <w:tcBorders>
              <w:top w:val="nil"/>
              <w:left w:val="nil"/>
              <w:right w:val="nil"/>
            </w:tcBorders>
            <w:shd w:val="clear" w:color="auto" w:fill="auto"/>
            <w:noWrap/>
            <w:vAlign w:val="bottom"/>
            <w:hideMark/>
          </w:tcPr>
          <w:p w14:paraId="7265625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733" w:type="dxa"/>
            <w:tcBorders>
              <w:top w:val="nil"/>
              <w:left w:val="nil"/>
              <w:right w:val="nil"/>
            </w:tcBorders>
            <w:shd w:val="clear" w:color="auto" w:fill="auto"/>
            <w:noWrap/>
            <w:vAlign w:val="bottom"/>
            <w:hideMark/>
          </w:tcPr>
          <w:p w14:paraId="367A7B5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0.831</w:t>
            </w:r>
          </w:p>
        </w:tc>
        <w:tc>
          <w:tcPr>
            <w:tcW w:w="666" w:type="dxa"/>
            <w:tcBorders>
              <w:top w:val="nil"/>
              <w:left w:val="nil"/>
              <w:right w:val="nil"/>
            </w:tcBorders>
            <w:shd w:val="clear" w:color="auto" w:fill="auto"/>
            <w:noWrap/>
            <w:vAlign w:val="bottom"/>
            <w:hideMark/>
          </w:tcPr>
          <w:p w14:paraId="13DAD3C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0.408</w:t>
            </w:r>
          </w:p>
        </w:tc>
        <w:tc>
          <w:tcPr>
            <w:tcW w:w="1487" w:type="dxa"/>
            <w:tcBorders>
              <w:top w:val="nil"/>
              <w:left w:val="nil"/>
              <w:right w:val="nil"/>
            </w:tcBorders>
            <w:shd w:val="clear" w:color="auto" w:fill="auto"/>
            <w:noWrap/>
            <w:vAlign w:val="bottom"/>
            <w:hideMark/>
          </w:tcPr>
          <w:p w14:paraId="4CFB805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6776630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9508794" w14:textId="77777777" w:rsidTr="0037624A">
        <w:trPr>
          <w:trHeight w:val="288"/>
        </w:trPr>
        <w:tc>
          <w:tcPr>
            <w:tcW w:w="1992" w:type="dxa"/>
            <w:tcBorders>
              <w:top w:val="nil"/>
              <w:left w:val="nil"/>
              <w:bottom w:val="single" w:sz="18" w:space="0" w:color="auto"/>
              <w:right w:val="nil"/>
            </w:tcBorders>
            <w:shd w:val="clear" w:color="auto" w:fill="auto"/>
            <w:noWrap/>
            <w:vAlign w:val="bottom"/>
            <w:hideMark/>
          </w:tcPr>
          <w:p w14:paraId="11CF5589" w14:textId="6AFB0985"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Neglect</w:t>
            </w:r>
            <w:r w:rsidR="0037624A">
              <w:rPr>
                <w:rFonts w:ascii="Times New Roman" w:eastAsia="Times New Roman" w:hAnsi="Times New Roman" w:cs="Times New Roman"/>
                <w:b/>
                <w:bCs/>
                <w:color w:val="000000"/>
                <w:sz w:val="20"/>
                <w:szCs w:val="20"/>
                <w:lang w:eastAsia="en-AU"/>
              </w:rPr>
              <w:t xml:space="preserve"> models</w:t>
            </w:r>
          </w:p>
        </w:tc>
        <w:tc>
          <w:tcPr>
            <w:tcW w:w="1473" w:type="dxa"/>
            <w:tcBorders>
              <w:top w:val="nil"/>
              <w:left w:val="nil"/>
              <w:bottom w:val="single" w:sz="18" w:space="0" w:color="auto"/>
              <w:right w:val="nil"/>
            </w:tcBorders>
            <w:shd w:val="clear" w:color="auto" w:fill="auto"/>
            <w:noWrap/>
            <w:vAlign w:val="bottom"/>
            <w:hideMark/>
          </w:tcPr>
          <w:p w14:paraId="5A1126F5"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18" w:space="0" w:color="auto"/>
              <w:right w:val="nil"/>
            </w:tcBorders>
            <w:shd w:val="clear" w:color="auto" w:fill="auto"/>
            <w:noWrap/>
            <w:vAlign w:val="bottom"/>
            <w:hideMark/>
          </w:tcPr>
          <w:p w14:paraId="5F107C10"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18" w:space="0" w:color="auto"/>
              <w:right w:val="nil"/>
            </w:tcBorders>
            <w:shd w:val="clear" w:color="auto" w:fill="auto"/>
            <w:noWrap/>
            <w:vAlign w:val="bottom"/>
            <w:hideMark/>
          </w:tcPr>
          <w:p w14:paraId="167463B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18" w:space="0" w:color="auto"/>
              <w:right w:val="nil"/>
            </w:tcBorders>
            <w:shd w:val="clear" w:color="auto" w:fill="auto"/>
            <w:noWrap/>
            <w:vAlign w:val="bottom"/>
            <w:hideMark/>
          </w:tcPr>
          <w:p w14:paraId="0A21CDD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18" w:space="0" w:color="auto"/>
              <w:right w:val="nil"/>
            </w:tcBorders>
            <w:shd w:val="clear" w:color="auto" w:fill="auto"/>
            <w:noWrap/>
            <w:vAlign w:val="bottom"/>
            <w:hideMark/>
          </w:tcPr>
          <w:p w14:paraId="4DE204E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18" w:space="0" w:color="auto"/>
              <w:right w:val="nil"/>
            </w:tcBorders>
            <w:shd w:val="clear" w:color="auto" w:fill="auto"/>
            <w:noWrap/>
            <w:vAlign w:val="bottom"/>
            <w:hideMark/>
          </w:tcPr>
          <w:p w14:paraId="72E2BEF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single" w:sz="18" w:space="0" w:color="auto"/>
              <w:right w:val="nil"/>
            </w:tcBorders>
            <w:shd w:val="clear" w:color="auto" w:fill="auto"/>
            <w:noWrap/>
            <w:vAlign w:val="bottom"/>
            <w:hideMark/>
          </w:tcPr>
          <w:p w14:paraId="7FC4507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349521E" w14:textId="77777777" w:rsidTr="0037624A">
        <w:trPr>
          <w:trHeight w:val="288"/>
        </w:trPr>
        <w:tc>
          <w:tcPr>
            <w:tcW w:w="1992" w:type="dxa"/>
            <w:tcBorders>
              <w:top w:val="single" w:sz="18" w:space="0" w:color="auto"/>
              <w:left w:val="nil"/>
              <w:bottom w:val="single" w:sz="4" w:space="0" w:color="auto"/>
              <w:right w:val="nil"/>
            </w:tcBorders>
            <w:shd w:val="clear" w:color="auto" w:fill="auto"/>
            <w:noWrap/>
            <w:vAlign w:val="bottom"/>
            <w:hideMark/>
          </w:tcPr>
          <w:p w14:paraId="116E0D37"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Salience</w:t>
            </w:r>
          </w:p>
        </w:tc>
        <w:tc>
          <w:tcPr>
            <w:tcW w:w="1473" w:type="dxa"/>
            <w:tcBorders>
              <w:top w:val="single" w:sz="18" w:space="0" w:color="auto"/>
              <w:left w:val="nil"/>
              <w:bottom w:val="single" w:sz="4" w:space="0" w:color="auto"/>
              <w:right w:val="nil"/>
            </w:tcBorders>
            <w:shd w:val="clear" w:color="auto" w:fill="auto"/>
            <w:noWrap/>
            <w:vAlign w:val="bottom"/>
            <w:hideMark/>
          </w:tcPr>
          <w:p w14:paraId="45FD9F4B"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single" w:sz="18" w:space="0" w:color="auto"/>
              <w:left w:val="nil"/>
              <w:bottom w:val="single" w:sz="4" w:space="0" w:color="auto"/>
              <w:right w:val="nil"/>
            </w:tcBorders>
            <w:shd w:val="clear" w:color="auto" w:fill="auto"/>
            <w:noWrap/>
            <w:vAlign w:val="bottom"/>
            <w:hideMark/>
          </w:tcPr>
          <w:p w14:paraId="2DD4CF7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single" w:sz="18" w:space="0" w:color="auto"/>
              <w:left w:val="nil"/>
              <w:bottom w:val="single" w:sz="4" w:space="0" w:color="auto"/>
              <w:right w:val="nil"/>
            </w:tcBorders>
            <w:shd w:val="clear" w:color="auto" w:fill="auto"/>
            <w:noWrap/>
            <w:vAlign w:val="bottom"/>
            <w:hideMark/>
          </w:tcPr>
          <w:p w14:paraId="5827220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single" w:sz="18" w:space="0" w:color="auto"/>
              <w:left w:val="nil"/>
              <w:bottom w:val="single" w:sz="4" w:space="0" w:color="auto"/>
              <w:right w:val="nil"/>
            </w:tcBorders>
            <w:shd w:val="clear" w:color="auto" w:fill="auto"/>
            <w:noWrap/>
            <w:vAlign w:val="bottom"/>
            <w:hideMark/>
          </w:tcPr>
          <w:p w14:paraId="705149A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single" w:sz="18" w:space="0" w:color="auto"/>
              <w:left w:val="nil"/>
              <w:bottom w:val="single" w:sz="4" w:space="0" w:color="auto"/>
              <w:right w:val="nil"/>
            </w:tcBorders>
            <w:shd w:val="clear" w:color="auto" w:fill="auto"/>
            <w:noWrap/>
            <w:vAlign w:val="bottom"/>
            <w:hideMark/>
          </w:tcPr>
          <w:p w14:paraId="7984313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single" w:sz="18" w:space="0" w:color="auto"/>
              <w:left w:val="nil"/>
              <w:bottom w:val="single" w:sz="4" w:space="0" w:color="auto"/>
              <w:right w:val="nil"/>
            </w:tcBorders>
            <w:shd w:val="clear" w:color="auto" w:fill="auto"/>
            <w:noWrap/>
            <w:vAlign w:val="bottom"/>
            <w:hideMark/>
          </w:tcPr>
          <w:p w14:paraId="5F61BE6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0.273</w:t>
            </w:r>
          </w:p>
        </w:tc>
        <w:tc>
          <w:tcPr>
            <w:tcW w:w="1276" w:type="dxa"/>
            <w:tcBorders>
              <w:top w:val="single" w:sz="18" w:space="0" w:color="auto"/>
              <w:left w:val="nil"/>
              <w:bottom w:val="single" w:sz="4" w:space="0" w:color="auto"/>
              <w:right w:val="nil"/>
            </w:tcBorders>
            <w:shd w:val="clear" w:color="auto" w:fill="auto"/>
            <w:noWrap/>
            <w:vAlign w:val="bottom"/>
            <w:hideMark/>
          </w:tcPr>
          <w:p w14:paraId="43D2A67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0.104</w:t>
            </w:r>
          </w:p>
        </w:tc>
      </w:tr>
      <w:tr w:rsidR="00917FF4" w:rsidRPr="00DE1F2D" w14:paraId="6D99BD0B"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2EDFFA6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619703E9"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w:t>
            </w:r>
          </w:p>
        </w:tc>
        <w:tc>
          <w:tcPr>
            <w:tcW w:w="733" w:type="dxa"/>
            <w:tcBorders>
              <w:top w:val="single" w:sz="4" w:space="0" w:color="auto"/>
              <w:left w:val="nil"/>
              <w:bottom w:val="nil"/>
              <w:right w:val="nil"/>
            </w:tcBorders>
            <w:shd w:val="clear" w:color="auto" w:fill="auto"/>
            <w:noWrap/>
            <w:vAlign w:val="bottom"/>
            <w:hideMark/>
          </w:tcPr>
          <w:p w14:paraId="797DEA1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666" w:type="dxa"/>
            <w:tcBorders>
              <w:top w:val="single" w:sz="4" w:space="0" w:color="auto"/>
              <w:left w:val="nil"/>
              <w:bottom w:val="nil"/>
              <w:right w:val="nil"/>
            </w:tcBorders>
            <w:shd w:val="clear" w:color="auto" w:fill="auto"/>
            <w:noWrap/>
            <w:vAlign w:val="bottom"/>
            <w:hideMark/>
          </w:tcPr>
          <w:p w14:paraId="6E8A7C7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733" w:type="dxa"/>
            <w:tcBorders>
              <w:top w:val="single" w:sz="4" w:space="0" w:color="auto"/>
              <w:left w:val="nil"/>
              <w:bottom w:val="nil"/>
              <w:right w:val="nil"/>
            </w:tcBorders>
            <w:shd w:val="clear" w:color="auto" w:fill="auto"/>
            <w:noWrap/>
            <w:vAlign w:val="bottom"/>
            <w:hideMark/>
          </w:tcPr>
          <w:p w14:paraId="51D715F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-2.536</w:t>
            </w:r>
          </w:p>
        </w:tc>
        <w:tc>
          <w:tcPr>
            <w:tcW w:w="666" w:type="dxa"/>
            <w:tcBorders>
              <w:top w:val="single" w:sz="4" w:space="0" w:color="auto"/>
              <w:left w:val="nil"/>
              <w:bottom w:val="nil"/>
              <w:right w:val="nil"/>
            </w:tcBorders>
            <w:shd w:val="clear" w:color="auto" w:fill="auto"/>
            <w:noWrap/>
            <w:vAlign w:val="bottom"/>
            <w:hideMark/>
          </w:tcPr>
          <w:p w14:paraId="43735C8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0.012</w:t>
            </w:r>
          </w:p>
        </w:tc>
        <w:tc>
          <w:tcPr>
            <w:tcW w:w="1487" w:type="dxa"/>
            <w:tcBorders>
              <w:top w:val="single" w:sz="4" w:space="0" w:color="auto"/>
              <w:left w:val="nil"/>
              <w:bottom w:val="nil"/>
              <w:right w:val="nil"/>
            </w:tcBorders>
            <w:shd w:val="clear" w:color="auto" w:fill="auto"/>
            <w:noWrap/>
            <w:vAlign w:val="bottom"/>
            <w:hideMark/>
          </w:tcPr>
          <w:p w14:paraId="3BB0B9A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05CEE7A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E1D3FB2" w14:textId="77777777" w:rsidTr="0037624A">
        <w:trPr>
          <w:trHeight w:val="288"/>
        </w:trPr>
        <w:tc>
          <w:tcPr>
            <w:tcW w:w="1992" w:type="dxa"/>
            <w:tcBorders>
              <w:top w:val="nil"/>
              <w:left w:val="nil"/>
              <w:bottom w:val="nil"/>
              <w:right w:val="nil"/>
            </w:tcBorders>
            <w:shd w:val="clear" w:color="auto" w:fill="auto"/>
            <w:noWrap/>
            <w:vAlign w:val="bottom"/>
            <w:hideMark/>
          </w:tcPr>
          <w:p w14:paraId="3DF644D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BBC7B1F"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78CC2DD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-0.102</w:t>
            </w:r>
          </w:p>
        </w:tc>
        <w:tc>
          <w:tcPr>
            <w:tcW w:w="666" w:type="dxa"/>
            <w:tcBorders>
              <w:top w:val="nil"/>
              <w:left w:val="nil"/>
              <w:bottom w:val="nil"/>
              <w:right w:val="nil"/>
            </w:tcBorders>
            <w:shd w:val="clear" w:color="auto" w:fill="auto"/>
            <w:noWrap/>
            <w:vAlign w:val="bottom"/>
            <w:hideMark/>
          </w:tcPr>
          <w:p w14:paraId="4C08CD8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0.055</w:t>
            </w:r>
          </w:p>
        </w:tc>
        <w:tc>
          <w:tcPr>
            <w:tcW w:w="733" w:type="dxa"/>
            <w:tcBorders>
              <w:top w:val="nil"/>
              <w:left w:val="nil"/>
              <w:bottom w:val="nil"/>
              <w:right w:val="nil"/>
            </w:tcBorders>
            <w:shd w:val="clear" w:color="auto" w:fill="auto"/>
            <w:noWrap/>
            <w:vAlign w:val="bottom"/>
            <w:hideMark/>
          </w:tcPr>
          <w:p w14:paraId="08C0B3B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-1.860</w:t>
            </w:r>
          </w:p>
        </w:tc>
        <w:tc>
          <w:tcPr>
            <w:tcW w:w="666" w:type="dxa"/>
            <w:tcBorders>
              <w:top w:val="nil"/>
              <w:left w:val="nil"/>
              <w:bottom w:val="nil"/>
              <w:right w:val="nil"/>
            </w:tcBorders>
            <w:shd w:val="clear" w:color="auto" w:fill="auto"/>
            <w:noWrap/>
            <w:vAlign w:val="bottom"/>
            <w:hideMark/>
          </w:tcPr>
          <w:p w14:paraId="63BA615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0.066</w:t>
            </w:r>
          </w:p>
        </w:tc>
        <w:tc>
          <w:tcPr>
            <w:tcW w:w="1487" w:type="dxa"/>
            <w:tcBorders>
              <w:top w:val="nil"/>
              <w:left w:val="nil"/>
              <w:bottom w:val="nil"/>
              <w:right w:val="nil"/>
            </w:tcBorders>
            <w:shd w:val="clear" w:color="auto" w:fill="auto"/>
            <w:noWrap/>
            <w:vAlign w:val="bottom"/>
            <w:hideMark/>
          </w:tcPr>
          <w:p w14:paraId="00364BB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E03428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047602E" w14:textId="77777777" w:rsidTr="0037624A">
        <w:trPr>
          <w:trHeight w:val="288"/>
        </w:trPr>
        <w:tc>
          <w:tcPr>
            <w:tcW w:w="1992" w:type="dxa"/>
            <w:tcBorders>
              <w:top w:val="nil"/>
              <w:left w:val="nil"/>
              <w:bottom w:val="nil"/>
              <w:right w:val="nil"/>
            </w:tcBorders>
            <w:shd w:val="clear" w:color="auto" w:fill="auto"/>
            <w:noWrap/>
            <w:vAlign w:val="bottom"/>
            <w:hideMark/>
          </w:tcPr>
          <w:p w14:paraId="6321460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0E89A8B6"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5219F9E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666" w:type="dxa"/>
            <w:tcBorders>
              <w:top w:val="nil"/>
              <w:left w:val="nil"/>
              <w:bottom w:val="nil"/>
              <w:right w:val="nil"/>
            </w:tcBorders>
            <w:shd w:val="clear" w:color="auto" w:fill="auto"/>
            <w:noWrap/>
            <w:vAlign w:val="bottom"/>
            <w:hideMark/>
          </w:tcPr>
          <w:p w14:paraId="4993E33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49806A7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-0.517</w:t>
            </w:r>
          </w:p>
        </w:tc>
        <w:tc>
          <w:tcPr>
            <w:tcW w:w="666" w:type="dxa"/>
            <w:tcBorders>
              <w:top w:val="nil"/>
              <w:left w:val="nil"/>
              <w:bottom w:val="nil"/>
              <w:right w:val="nil"/>
            </w:tcBorders>
            <w:shd w:val="clear" w:color="auto" w:fill="auto"/>
            <w:noWrap/>
            <w:vAlign w:val="bottom"/>
            <w:hideMark/>
          </w:tcPr>
          <w:p w14:paraId="5E81BEA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0.606</w:t>
            </w:r>
          </w:p>
        </w:tc>
        <w:tc>
          <w:tcPr>
            <w:tcW w:w="1487" w:type="dxa"/>
            <w:tcBorders>
              <w:top w:val="nil"/>
              <w:left w:val="nil"/>
              <w:bottom w:val="nil"/>
              <w:right w:val="nil"/>
            </w:tcBorders>
            <w:shd w:val="clear" w:color="auto" w:fill="auto"/>
            <w:noWrap/>
            <w:vAlign w:val="bottom"/>
            <w:hideMark/>
          </w:tcPr>
          <w:p w14:paraId="327D1CC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4C6235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D8248F2" w14:textId="77777777" w:rsidTr="0037624A">
        <w:trPr>
          <w:trHeight w:val="288"/>
        </w:trPr>
        <w:tc>
          <w:tcPr>
            <w:tcW w:w="1992" w:type="dxa"/>
            <w:tcBorders>
              <w:top w:val="nil"/>
              <w:left w:val="nil"/>
              <w:bottom w:val="nil"/>
              <w:right w:val="nil"/>
            </w:tcBorders>
            <w:shd w:val="clear" w:color="auto" w:fill="auto"/>
            <w:noWrap/>
            <w:vAlign w:val="bottom"/>
            <w:hideMark/>
          </w:tcPr>
          <w:p w14:paraId="0D41A3C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A358FD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63DC16E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0.026</w:t>
            </w:r>
          </w:p>
        </w:tc>
        <w:tc>
          <w:tcPr>
            <w:tcW w:w="666" w:type="dxa"/>
            <w:tcBorders>
              <w:top w:val="nil"/>
              <w:left w:val="nil"/>
              <w:bottom w:val="nil"/>
              <w:right w:val="nil"/>
            </w:tcBorders>
            <w:shd w:val="clear" w:color="auto" w:fill="auto"/>
            <w:noWrap/>
            <w:vAlign w:val="bottom"/>
            <w:hideMark/>
          </w:tcPr>
          <w:p w14:paraId="0D686A8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79CC5EA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2.520</w:t>
            </w:r>
          </w:p>
        </w:tc>
        <w:tc>
          <w:tcPr>
            <w:tcW w:w="666" w:type="dxa"/>
            <w:tcBorders>
              <w:top w:val="nil"/>
              <w:left w:val="nil"/>
              <w:bottom w:val="nil"/>
              <w:right w:val="nil"/>
            </w:tcBorders>
            <w:shd w:val="clear" w:color="auto" w:fill="auto"/>
            <w:noWrap/>
            <w:vAlign w:val="bottom"/>
            <w:hideMark/>
          </w:tcPr>
          <w:p w14:paraId="305794F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1487" w:type="dxa"/>
            <w:tcBorders>
              <w:top w:val="nil"/>
              <w:left w:val="nil"/>
              <w:bottom w:val="nil"/>
              <w:right w:val="nil"/>
            </w:tcBorders>
            <w:shd w:val="clear" w:color="auto" w:fill="auto"/>
            <w:noWrap/>
            <w:vAlign w:val="bottom"/>
            <w:hideMark/>
          </w:tcPr>
          <w:p w14:paraId="2AFB9ED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208FA9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D233F22" w14:textId="77777777" w:rsidTr="0037624A">
        <w:trPr>
          <w:trHeight w:val="288"/>
        </w:trPr>
        <w:tc>
          <w:tcPr>
            <w:tcW w:w="1992" w:type="dxa"/>
            <w:tcBorders>
              <w:top w:val="nil"/>
              <w:left w:val="nil"/>
              <w:bottom w:val="nil"/>
              <w:right w:val="nil"/>
            </w:tcBorders>
            <w:shd w:val="clear" w:color="auto" w:fill="auto"/>
            <w:noWrap/>
            <w:vAlign w:val="bottom"/>
            <w:hideMark/>
          </w:tcPr>
          <w:p w14:paraId="0A3560C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CCF8019"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7F7220E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666" w:type="dxa"/>
            <w:tcBorders>
              <w:top w:val="nil"/>
              <w:left w:val="nil"/>
              <w:bottom w:val="nil"/>
              <w:right w:val="nil"/>
            </w:tcBorders>
            <w:shd w:val="clear" w:color="auto" w:fill="auto"/>
            <w:noWrap/>
            <w:vAlign w:val="bottom"/>
            <w:hideMark/>
          </w:tcPr>
          <w:p w14:paraId="5866799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6E529C8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0.362</w:t>
            </w:r>
          </w:p>
        </w:tc>
        <w:tc>
          <w:tcPr>
            <w:tcW w:w="666" w:type="dxa"/>
            <w:tcBorders>
              <w:top w:val="nil"/>
              <w:left w:val="nil"/>
              <w:bottom w:val="nil"/>
              <w:right w:val="nil"/>
            </w:tcBorders>
            <w:shd w:val="clear" w:color="auto" w:fill="auto"/>
            <w:noWrap/>
            <w:vAlign w:val="bottom"/>
            <w:hideMark/>
          </w:tcPr>
          <w:p w14:paraId="724C7DC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0.718</w:t>
            </w:r>
          </w:p>
        </w:tc>
        <w:tc>
          <w:tcPr>
            <w:tcW w:w="1487" w:type="dxa"/>
            <w:tcBorders>
              <w:top w:val="nil"/>
              <w:left w:val="nil"/>
              <w:bottom w:val="nil"/>
              <w:right w:val="nil"/>
            </w:tcBorders>
            <w:shd w:val="clear" w:color="auto" w:fill="auto"/>
            <w:noWrap/>
            <w:vAlign w:val="bottom"/>
            <w:hideMark/>
          </w:tcPr>
          <w:p w14:paraId="7B8209B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46BC9EC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4AC2486" w14:textId="77777777" w:rsidTr="0037624A">
        <w:trPr>
          <w:trHeight w:val="288"/>
        </w:trPr>
        <w:tc>
          <w:tcPr>
            <w:tcW w:w="1992" w:type="dxa"/>
            <w:tcBorders>
              <w:top w:val="nil"/>
              <w:left w:val="nil"/>
              <w:bottom w:val="nil"/>
              <w:right w:val="nil"/>
            </w:tcBorders>
            <w:shd w:val="clear" w:color="auto" w:fill="auto"/>
            <w:noWrap/>
            <w:vAlign w:val="bottom"/>
            <w:hideMark/>
          </w:tcPr>
          <w:p w14:paraId="5C39E03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35B1776"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489FEB4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0.015</w:t>
            </w:r>
          </w:p>
        </w:tc>
        <w:tc>
          <w:tcPr>
            <w:tcW w:w="666" w:type="dxa"/>
            <w:tcBorders>
              <w:top w:val="nil"/>
              <w:left w:val="nil"/>
              <w:bottom w:val="nil"/>
              <w:right w:val="nil"/>
            </w:tcBorders>
            <w:shd w:val="clear" w:color="auto" w:fill="auto"/>
            <w:noWrap/>
            <w:vAlign w:val="bottom"/>
            <w:hideMark/>
          </w:tcPr>
          <w:p w14:paraId="3A11BB5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554DBDF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1.419</w:t>
            </w:r>
          </w:p>
        </w:tc>
        <w:tc>
          <w:tcPr>
            <w:tcW w:w="666" w:type="dxa"/>
            <w:tcBorders>
              <w:top w:val="nil"/>
              <w:left w:val="nil"/>
              <w:bottom w:val="nil"/>
              <w:right w:val="nil"/>
            </w:tcBorders>
            <w:shd w:val="clear" w:color="auto" w:fill="auto"/>
            <w:noWrap/>
            <w:vAlign w:val="bottom"/>
            <w:hideMark/>
          </w:tcPr>
          <w:p w14:paraId="227CBA9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0.158</w:t>
            </w:r>
          </w:p>
        </w:tc>
        <w:tc>
          <w:tcPr>
            <w:tcW w:w="1487" w:type="dxa"/>
            <w:tcBorders>
              <w:top w:val="nil"/>
              <w:left w:val="nil"/>
              <w:bottom w:val="nil"/>
              <w:right w:val="nil"/>
            </w:tcBorders>
            <w:shd w:val="clear" w:color="auto" w:fill="auto"/>
            <w:noWrap/>
            <w:vAlign w:val="bottom"/>
            <w:hideMark/>
          </w:tcPr>
          <w:p w14:paraId="261000B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4EF9151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D152B62" w14:textId="77777777" w:rsidTr="0037624A">
        <w:trPr>
          <w:trHeight w:val="288"/>
        </w:trPr>
        <w:tc>
          <w:tcPr>
            <w:tcW w:w="1992" w:type="dxa"/>
            <w:tcBorders>
              <w:top w:val="nil"/>
              <w:left w:val="nil"/>
              <w:right w:val="nil"/>
            </w:tcBorders>
            <w:shd w:val="clear" w:color="auto" w:fill="auto"/>
            <w:noWrap/>
            <w:vAlign w:val="bottom"/>
            <w:hideMark/>
          </w:tcPr>
          <w:p w14:paraId="1B01EF7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344D5AD7"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 × Time</w:t>
            </w:r>
          </w:p>
        </w:tc>
        <w:tc>
          <w:tcPr>
            <w:tcW w:w="733" w:type="dxa"/>
            <w:tcBorders>
              <w:top w:val="nil"/>
              <w:left w:val="nil"/>
              <w:right w:val="nil"/>
            </w:tcBorders>
            <w:shd w:val="clear" w:color="auto" w:fill="auto"/>
            <w:noWrap/>
            <w:vAlign w:val="bottom"/>
            <w:hideMark/>
          </w:tcPr>
          <w:p w14:paraId="16A2A81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666" w:type="dxa"/>
            <w:tcBorders>
              <w:top w:val="nil"/>
              <w:left w:val="nil"/>
              <w:right w:val="nil"/>
            </w:tcBorders>
            <w:shd w:val="clear" w:color="auto" w:fill="auto"/>
            <w:noWrap/>
            <w:vAlign w:val="bottom"/>
            <w:hideMark/>
          </w:tcPr>
          <w:p w14:paraId="79169CB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733" w:type="dxa"/>
            <w:tcBorders>
              <w:top w:val="nil"/>
              <w:left w:val="nil"/>
              <w:right w:val="nil"/>
            </w:tcBorders>
            <w:shd w:val="clear" w:color="auto" w:fill="auto"/>
            <w:noWrap/>
            <w:vAlign w:val="bottom"/>
            <w:hideMark/>
          </w:tcPr>
          <w:p w14:paraId="7386308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3.072</w:t>
            </w:r>
          </w:p>
        </w:tc>
        <w:tc>
          <w:tcPr>
            <w:tcW w:w="666" w:type="dxa"/>
            <w:tcBorders>
              <w:top w:val="nil"/>
              <w:left w:val="nil"/>
              <w:right w:val="nil"/>
            </w:tcBorders>
            <w:shd w:val="clear" w:color="auto" w:fill="auto"/>
            <w:noWrap/>
            <w:vAlign w:val="bottom"/>
            <w:hideMark/>
          </w:tcPr>
          <w:p w14:paraId="7E0193F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1487" w:type="dxa"/>
            <w:tcBorders>
              <w:top w:val="nil"/>
              <w:left w:val="nil"/>
              <w:right w:val="nil"/>
            </w:tcBorders>
            <w:shd w:val="clear" w:color="auto" w:fill="auto"/>
            <w:noWrap/>
            <w:vAlign w:val="bottom"/>
            <w:hideMark/>
          </w:tcPr>
          <w:p w14:paraId="1D968FF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341D24A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868D8A1" w14:textId="77777777" w:rsidTr="0037624A">
        <w:trPr>
          <w:trHeight w:val="288"/>
        </w:trPr>
        <w:tc>
          <w:tcPr>
            <w:tcW w:w="1992" w:type="dxa"/>
            <w:tcBorders>
              <w:top w:val="nil"/>
              <w:left w:val="nil"/>
              <w:bottom w:val="single" w:sz="4" w:space="0" w:color="auto"/>
              <w:right w:val="nil"/>
            </w:tcBorders>
            <w:shd w:val="clear" w:color="auto" w:fill="auto"/>
            <w:noWrap/>
            <w:vAlign w:val="bottom"/>
            <w:hideMark/>
          </w:tcPr>
          <w:p w14:paraId="102E3854"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DMN</w:t>
            </w:r>
          </w:p>
        </w:tc>
        <w:tc>
          <w:tcPr>
            <w:tcW w:w="1473" w:type="dxa"/>
            <w:tcBorders>
              <w:top w:val="nil"/>
              <w:left w:val="nil"/>
              <w:bottom w:val="single" w:sz="4" w:space="0" w:color="auto"/>
              <w:right w:val="nil"/>
            </w:tcBorders>
            <w:shd w:val="clear" w:color="auto" w:fill="auto"/>
            <w:noWrap/>
            <w:vAlign w:val="bottom"/>
            <w:hideMark/>
          </w:tcPr>
          <w:p w14:paraId="5833AD4E"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518C6B6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1301B8C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441B242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6047C9C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4" w:space="0" w:color="auto"/>
              <w:right w:val="nil"/>
            </w:tcBorders>
            <w:shd w:val="clear" w:color="auto" w:fill="auto"/>
            <w:noWrap/>
            <w:vAlign w:val="bottom"/>
            <w:hideMark/>
          </w:tcPr>
          <w:p w14:paraId="3D14EC0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0.365</w:t>
            </w:r>
          </w:p>
        </w:tc>
        <w:tc>
          <w:tcPr>
            <w:tcW w:w="1276" w:type="dxa"/>
            <w:tcBorders>
              <w:top w:val="nil"/>
              <w:left w:val="nil"/>
              <w:bottom w:val="single" w:sz="4" w:space="0" w:color="auto"/>
              <w:right w:val="nil"/>
            </w:tcBorders>
            <w:shd w:val="clear" w:color="auto" w:fill="auto"/>
            <w:noWrap/>
            <w:vAlign w:val="bottom"/>
            <w:hideMark/>
          </w:tcPr>
          <w:p w14:paraId="66AF915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0.051</w:t>
            </w:r>
          </w:p>
        </w:tc>
      </w:tr>
      <w:tr w:rsidR="00917FF4" w:rsidRPr="00DE1F2D" w14:paraId="04382FDB"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694B80A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1092D9A4"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w:t>
            </w:r>
          </w:p>
        </w:tc>
        <w:tc>
          <w:tcPr>
            <w:tcW w:w="733" w:type="dxa"/>
            <w:tcBorders>
              <w:top w:val="single" w:sz="4" w:space="0" w:color="auto"/>
              <w:left w:val="nil"/>
              <w:bottom w:val="nil"/>
              <w:right w:val="nil"/>
            </w:tcBorders>
            <w:shd w:val="clear" w:color="auto" w:fill="auto"/>
            <w:noWrap/>
            <w:vAlign w:val="bottom"/>
            <w:hideMark/>
          </w:tcPr>
          <w:p w14:paraId="6CB415A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-0.002</w:t>
            </w:r>
          </w:p>
        </w:tc>
        <w:tc>
          <w:tcPr>
            <w:tcW w:w="666" w:type="dxa"/>
            <w:tcBorders>
              <w:top w:val="single" w:sz="4" w:space="0" w:color="auto"/>
              <w:left w:val="nil"/>
              <w:bottom w:val="nil"/>
              <w:right w:val="nil"/>
            </w:tcBorders>
            <w:shd w:val="clear" w:color="auto" w:fill="auto"/>
            <w:noWrap/>
            <w:vAlign w:val="bottom"/>
            <w:hideMark/>
          </w:tcPr>
          <w:p w14:paraId="53B0C1C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733" w:type="dxa"/>
            <w:tcBorders>
              <w:top w:val="single" w:sz="4" w:space="0" w:color="auto"/>
              <w:left w:val="nil"/>
              <w:bottom w:val="nil"/>
              <w:right w:val="nil"/>
            </w:tcBorders>
            <w:shd w:val="clear" w:color="auto" w:fill="auto"/>
            <w:noWrap/>
            <w:vAlign w:val="bottom"/>
            <w:hideMark/>
          </w:tcPr>
          <w:p w14:paraId="3F05C13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-0.417</w:t>
            </w:r>
          </w:p>
        </w:tc>
        <w:tc>
          <w:tcPr>
            <w:tcW w:w="666" w:type="dxa"/>
            <w:tcBorders>
              <w:top w:val="single" w:sz="4" w:space="0" w:color="auto"/>
              <w:left w:val="nil"/>
              <w:bottom w:val="nil"/>
              <w:right w:val="nil"/>
            </w:tcBorders>
            <w:shd w:val="clear" w:color="auto" w:fill="auto"/>
            <w:noWrap/>
            <w:vAlign w:val="bottom"/>
            <w:hideMark/>
          </w:tcPr>
          <w:p w14:paraId="5AD2F68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0.677</w:t>
            </w:r>
          </w:p>
        </w:tc>
        <w:tc>
          <w:tcPr>
            <w:tcW w:w="1487" w:type="dxa"/>
            <w:tcBorders>
              <w:top w:val="single" w:sz="4" w:space="0" w:color="auto"/>
              <w:left w:val="nil"/>
              <w:bottom w:val="nil"/>
              <w:right w:val="nil"/>
            </w:tcBorders>
            <w:shd w:val="clear" w:color="auto" w:fill="auto"/>
            <w:noWrap/>
            <w:vAlign w:val="bottom"/>
            <w:hideMark/>
          </w:tcPr>
          <w:p w14:paraId="6A47BFA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5D904F1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480B400" w14:textId="77777777" w:rsidTr="0037624A">
        <w:trPr>
          <w:trHeight w:val="288"/>
        </w:trPr>
        <w:tc>
          <w:tcPr>
            <w:tcW w:w="1992" w:type="dxa"/>
            <w:tcBorders>
              <w:top w:val="nil"/>
              <w:left w:val="nil"/>
              <w:bottom w:val="nil"/>
              <w:right w:val="nil"/>
            </w:tcBorders>
            <w:shd w:val="clear" w:color="auto" w:fill="auto"/>
            <w:noWrap/>
            <w:vAlign w:val="bottom"/>
            <w:hideMark/>
          </w:tcPr>
          <w:p w14:paraId="7A90A4F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1A16AC92"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72E7201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666" w:type="dxa"/>
            <w:tcBorders>
              <w:top w:val="nil"/>
              <w:left w:val="nil"/>
              <w:bottom w:val="nil"/>
              <w:right w:val="nil"/>
            </w:tcBorders>
            <w:shd w:val="clear" w:color="auto" w:fill="auto"/>
            <w:noWrap/>
            <w:vAlign w:val="bottom"/>
            <w:hideMark/>
          </w:tcPr>
          <w:p w14:paraId="27C74EB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0.049</w:t>
            </w:r>
          </w:p>
        </w:tc>
        <w:tc>
          <w:tcPr>
            <w:tcW w:w="733" w:type="dxa"/>
            <w:tcBorders>
              <w:top w:val="nil"/>
              <w:left w:val="nil"/>
              <w:bottom w:val="nil"/>
              <w:right w:val="nil"/>
            </w:tcBorders>
            <w:shd w:val="clear" w:color="auto" w:fill="auto"/>
            <w:noWrap/>
            <w:vAlign w:val="bottom"/>
            <w:hideMark/>
          </w:tcPr>
          <w:p w14:paraId="242401E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0.094</w:t>
            </w:r>
          </w:p>
        </w:tc>
        <w:tc>
          <w:tcPr>
            <w:tcW w:w="666" w:type="dxa"/>
            <w:tcBorders>
              <w:top w:val="nil"/>
              <w:left w:val="nil"/>
              <w:bottom w:val="nil"/>
              <w:right w:val="nil"/>
            </w:tcBorders>
            <w:shd w:val="clear" w:color="auto" w:fill="auto"/>
            <w:noWrap/>
            <w:vAlign w:val="bottom"/>
            <w:hideMark/>
          </w:tcPr>
          <w:p w14:paraId="146A981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0.926</w:t>
            </w:r>
          </w:p>
        </w:tc>
        <w:tc>
          <w:tcPr>
            <w:tcW w:w="1487" w:type="dxa"/>
            <w:tcBorders>
              <w:top w:val="nil"/>
              <w:left w:val="nil"/>
              <w:bottom w:val="nil"/>
              <w:right w:val="nil"/>
            </w:tcBorders>
            <w:shd w:val="clear" w:color="auto" w:fill="auto"/>
            <w:noWrap/>
            <w:vAlign w:val="bottom"/>
            <w:hideMark/>
          </w:tcPr>
          <w:p w14:paraId="5859B6F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4CE2C2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0A9BB9C" w14:textId="77777777" w:rsidTr="0037624A">
        <w:trPr>
          <w:trHeight w:val="288"/>
        </w:trPr>
        <w:tc>
          <w:tcPr>
            <w:tcW w:w="1992" w:type="dxa"/>
            <w:tcBorders>
              <w:top w:val="nil"/>
              <w:left w:val="nil"/>
              <w:bottom w:val="nil"/>
              <w:right w:val="nil"/>
            </w:tcBorders>
            <w:shd w:val="clear" w:color="auto" w:fill="auto"/>
            <w:noWrap/>
            <w:vAlign w:val="bottom"/>
            <w:hideMark/>
          </w:tcPr>
          <w:p w14:paraId="08864A0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2D3BDD9"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3027019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666" w:type="dxa"/>
            <w:tcBorders>
              <w:top w:val="nil"/>
              <w:left w:val="nil"/>
              <w:bottom w:val="nil"/>
              <w:right w:val="nil"/>
            </w:tcBorders>
            <w:shd w:val="clear" w:color="auto" w:fill="auto"/>
            <w:noWrap/>
            <w:vAlign w:val="bottom"/>
            <w:hideMark/>
          </w:tcPr>
          <w:p w14:paraId="63754DA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26300DC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0.286</w:t>
            </w:r>
          </w:p>
        </w:tc>
        <w:tc>
          <w:tcPr>
            <w:tcW w:w="666" w:type="dxa"/>
            <w:tcBorders>
              <w:top w:val="nil"/>
              <w:left w:val="nil"/>
              <w:bottom w:val="nil"/>
              <w:right w:val="nil"/>
            </w:tcBorders>
            <w:shd w:val="clear" w:color="auto" w:fill="auto"/>
            <w:noWrap/>
            <w:vAlign w:val="bottom"/>
            <w:hideMark/>
          </w:tcPr>
          <w:p w14:paraId="1C8D618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0.775</w:t>
            </w:r>
          </w:p>
        </w:tc>
        <w:tc>
          <w:tcPr>
            <w:tcW w:w="1487" w:type="dxa"/>
            <w:tcBorders>
              <w:top w:val="nil"/>
              <w:left w:val="nil"/>
              <w:bottom w:val="nil"/>
              <w:right w:val="nil"/>
            </w:tcBorders>
            <w:shd w:val="clear" w:color="auto" w:fill="auto"/>
            <w:noWrap/>
            <w:vAlign w:val="bottom"/>
            <w:hideMark/>
          </w:tcPr>
          <w:p w14:paraId="76E3A13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5AD33D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AEFFEA2" w14:textId="77777777" w:rsidTr="0037624A">
        <w:trPr>
          <w:trHeight w:val="288"/>
        </w:trPr>
        <w:tc>
          <w:tcPr>
            <w:tcW w:w="1992" w:type="dxa"/>
            <w:tcBorders>
              <w:top w:val="nil"/>
              <w:left w:val="nil"/>
              <w:bottom w:val="nil"/>
              <w:right w:val="nil"/>
            </w:tcBorders>
            <w:shd w:val="clear" w:color="auto" w:fill="auto"/>
            <w:noWrap/>
            <w:vAlign w:val="bottom"/>
            <w:hideMark/>
          </w:tcPr>
          <w:p w14:paraId="7A8F0B9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5CBD6BDC"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69DFD16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0.027</w:t>
            </w:r>
          </w:p>
        </w:tc>
        <w:tc>
          <w:tcPr>
            <w:tcW w:w="666" w:type="dxa"/>
            <w:tcBorders>
              <w:top w:val="nil"/>
              <w:left w:val="nil"/>
              <w:bottom w:val="nil"/>
              <w:right w:val="nil"/>
            </w:tcBorders>
            <w:shd w:val="clear" w:color="auto" w:fill="auto"/>
            <w:noWrap/>
            <w:vAlign w:val="bottom"/>
            <w:hideMark/>
          </w:tcPr>
          <w:p w14:paraId="4A72422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1C5FA55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2.671</w:t>
            </w:r>
          </w:p>
        </w:tc>
        <w:tc>
          <w:tcPr>
            <w:tcW w:w="666" w:type="dxa"/>
            <w:tcBorders>
              <w:top w:val="nil"/>
              <w:left w:val="nil"/>
              <w:bottom w:val="nil"/>
              <w:right w:val="nil"/>
            </w:tcBorders>
            <w:shd w:val="clear" w:color="auto" w:fill="auto"/>
            <w:noWrap/>
            <w:vAlign w:val="bottom"/>
            <w:hideMark/>
          </w:tcPr>
          <w:p w14:paraId="1C559FD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0.009</w:t>
            </w:r>
          </w:p>
        </w:tc>
        <w:tc>
          <w:tcPr>
            <w:tcW w:w="1487" w:type="dxa"/>
            <w:tcBorders>
              <w:top w:val="nil"/>
              <w:left w:val="nil"/>
              <w:bottom w:val="nil"/>
              <w:right w:val="nil"/>
            </w:tcBorders>
            <w:shd w:val="clear" w:color="auto" w:fill="auto"/>
            <w:noWrap/>
            <w:vAlign w:val="bottom"/>
            <w:hideMark/>
          </w:tcPr>
          <w:p w14:paraId="1BE0DFC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CF5C0B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8FDD9F8" w14:textId="77777777" w:rsidTr="0037624A">
        <w:trPr>
          <w:trHeight w:val="288"/>
        </w:trPr>
        <w:tc>
          <w:tcPr>
            <w:tcW w:w="1992" w:type="dxa"/>
            <w:tcBorders>
              <w:top w:val="nil"/>
              <w:left w:val="nil"/>
              <w:bottom w:val="nil"/>
              <w:right w:val="nil"/>
            </w:tcBorders>
            <w:shd w:val="clear" w:color="auto" w:fill="auto"/>
            <w:noWrap/>
            <w:vAlign w:val="bottom"/>
            <w:hideMark/>
          </w:tcPr>
          <w:p w14:paraId="04085CE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4FDFD6EA"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5944AB2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666" w:type="dxa"/>
            <w:tcBorders>
              <w:top w:val="nil"/>
              <w:left w:val="nil"/>
              <w:bottom w:val="nil"/>
              <w:right w:val="nil"/>
            </w:tcBorders>
            <w:shd w:val="clear" w:color="auto" w:fill="auto"/>
            <w:noWrap/>
            <w:vAlign w:val="bottom"/>
            <w:hideMark/>
          </w:tcPr>
          <w:p w14:paraId="3A677A7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2ED326D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1.347</w:t>
            </w:r>
          </w:p>
        </w:tc>
        <w:tc>
          <w:tcPr>
            <w:tcW w:w="666" w:type="dxa"/>
            <w:tcBorders>
              <w:top w:val="nil"/>
              <w:left w:val="nil"/>
              <w:bottom w:val="nil"/>
              <w:right w:val="nil"/>
            </w:tcBorders>
            <w:shd w:val="clear" w:color="auto" w:fill="auto"/>
            <w:noWrap/>
            <w:vAlign w:val="bottom"/>
            <w:hideMark/>
          </w:tcPr>
          <w:p w14:paraId="7586C61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0.182</w:t>
            </w:r>
          </w:p>
        </w:tc>
        <w:tc>
          <w:tcPr>
            <w:tcW w:w="1487" w:type="dxa"/>
            <w:tcBorders>
              <w:top w:val="nil"/>
              <w:left w:val="nil"/>
              <w:bottom w:val="nil"/>
              <w:right w:val="nil"/>
            </w:tcBorders>
            <w:shd w:val="clear" w:color="auto" w:fill="auto"/>
            <w:noWrap/>
            <w:vAlign w:val="bottom"/>
            <w:hideMark/>
          </w:tcPr>
          <w:p w14:paraId="4E6B8B4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ECBBC2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6F59DE4" w14:textId="77777777" w:rsidTr="0037624A">
        <w:trPr>
          <w:trHeight w:val="288"/>
        </w:trPr>
        <w:tc>
          <w:tcPr>
            <w:tcW w:w="1992" w:type="dxa"/>
            <w:tcBorders>
              <w:top w:val="nil"/>
              <w:left w:val="nil"/>
              <w:bottom w:val="nil"/>
              <w:right w:val="nil"/>
            </w:tcBorders>
            <w:shd w:val="clear" w:color="auto" w:fill="auto"/>
            <w:noWrap/>
            <w:vAlign w:val="bottom"/>
            <w:hideMark/>
          </w:tcPr>
          <w:p w14:paraId="7D9FC29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4F9810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22D8101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0.012</w:t>
            </w:r>
          </w:p>
        </w:tc>
        <w:tc>
          <w:tcPr>
            <w:tcW w:w="666" w:type="dxa"/>
            <w:tcBorders>
              <w:top w:val="nil"/>
              <w:left w:val="nil"/>
              <w:bottom w:val="nil"/>
              <w:right w:val="nil"/>
            </w:tcBorders>
            <w:shd w:val="clear" w:color="auto" w:fill="auto"/>
            <w:noWrap/>
            <w:vAlign w:val="bottom"/>
            <w:hideMark/>
          </w:tcPr>
          <w:p w14:paraId="55EED3E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4644BEB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1.120</w:t>
            </w:r>
          </w:p>
        </w:tc>
        <w:tc>
          <w:tcPr>
            <w:tcW w:w="666" w:type="dxa"/>
            <w:tcBorders>
              <w:top w:val="nil"/>
              <w:left w:val="nil"/>
              <w:bottom w:val="nil"/>
              <w:right w:val="nil"/>
            </w:tcBorders>
            <w:shd w:val="clear" w:color="auto" w:fill="auto"/>
            <w:noWrap/>
            <w:vAlign w:val="bottom"/>
            <w:hideMark/>
          </w:tcPr>
          <w:p w14:paraId="5655D60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0.265</w:t>
            </w:r>
          </w:p>
        </w:tc>
        <w:tc>
          <w:tcPr>
            <w:tcW w:w="1487" w:type="dxa"/>
            <w:tcBorders>
              <w:top w:val="nil"/>
              <w:left w:val="nil"/>
              <w:bottom w:val="nil"/>
              <w:right w:val="nil"/>
            </w:tcBorders>
            <w:shd w:val="clear" w:color="auto" w:fill="auto"/>
            <w:noWrap/>
            <w:vAlign w:val="bottom"/>
            <w:hideMark/>
          </w:tcPr>
          <w:p w14:paraId="360109C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60E0464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5A7A517" w14:textId="77777777" w:rsidTr="0037624A">
        <w:trPr>
          <w:trHeight w:val="288"/>
        </w:trPr>
        <w:tc>
          <w:tcPr>
            <w:tcW w:w="1992" w:type="dxa"/>
            <w:tcBorders>
              <w:top w:val="nil"/>
              <w:left w:val="nil"/>
              <w:right w:val="nil"/>
            </w:tcBorders>
            <w:shd w:val="clear" w:color="auto" w:fill="auto"/>
            <w:noWrap/>
            <w:vAlign w:val="bottom"/>
            <w:hideMark/>
          </w:tcPr>
          <w:p w14:paraId="67B6E3D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6E5032F4"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 × Time</w:t>
            </w:r>
          </w:p>
        </w:tc>
        <w:tc>
          <w:tcPr>
            <w:tcW w:w="733" w:type="dxa"/>
            <w:tcBorders>
              <w:top w:val="nil"/>
              <w:left w:val="nil"/>
              <w:right w:val="nil"/>
            </w:tcBorders>
            <w:shd w:val="clear" w:color="auto" w:fill="auto"/>
            <w:noWrap/>
            <w:vAlign w:val="bottom"/>
            <w:hideMark/>
          </w:tcPr>
          <w:p w14:paraId="15BFB82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0.001</w:t>
            </w:r>
          </w:p>
        </w:tc>
        <w:tc>
          <w:tcPr>
            <w:tcW w:w="666" w:type="dxa"/>
            <w:tcBorders>
              <w:top w:val="nil"/>
              <w:left w:val="nil"/>
              <w:right w:val="nil"/>
            </w:tcBorders>
            <w:shd w:val="clear" w:color="auto" w:fill="auto"/>
            <w:noWrap/>
            <w:vAlign w:val="bottom"/>
            <w:hideMark/>
          </w:tcPr>
          <w:p w14:paraId="770846D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733" w:type="dxa"/>
            <w:tcBorders>
              <w:top w:val="nil"/>
              <w:left w:val="nil"/>
              <w:right w:val="nil"/>
            </w:tcBorders>
            <w:shd w:val="clear" w:color="auto" w:fill="auto"/>
            <w:noWrap/>
            <w:vAlign w:val="bottom"/>
            <w:hideMark/>
          </w:tcPr>
          <w:p w14:paraId="1393B44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0.467</w:t>
            </w:r>
          </w:p>
        </w:tc>
        <w:tc>
          <w:tcPr>
            <w:tcW w:w="666" w:type="dxa"/>
            <w:tcBorders>
              <w:top w:val="nil"/>
              <w:left w:val="nil"/>
              <w:right w:val="nil"/>
            </w:tcBorders>
            <w:shd w:val="clear" w:color="auto" w:fill="auto"/>
            <w:noWrap/>
            <w:vAlign w:val="bottom"/>
            <w:hideMark/>
          </w:tcPr>
          <w:p w14:paraId="2477C49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0.641</w:t>
            </w:r>
          </w:p>
        </w:tc>
        <w:tc>
          <w:tcPr>
            <w:tcW w:w="1487" w:type="dxa"/>
            <w:tcBorders>
              <w:top w:val="nil"/>
              <w:left w:val="nil"/>
              <w:right w:val="nil"/>
            </w:tcBorders>
            <w:shd w:val="clear" w:color="auto" w:fill="auto"/>
            <w:noWrap/>
            <w:vAlign w:val="bottom"/>
            <w:hideMark/>
          </w:tcPr>
          <w:p w14:paraId="21BC87B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58AED17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9A399FA" w14:textId="77777777" w:rsidTr="0037624A">
        <w:trPr>
          <w:trHeight w:val="288"/>
        </w:trPr>
        <w:tc>
          <w:tcPr>
            <w:tcW w:w="1992" w:type="dxa"/>
            <w:tcBorders>
              <w:top w:val="nil"/>
              <w:left w:val="nil"/>
              <w:bottom w:val="single" w:sz="4" w:space="0" w:color="auto"/>
              <w:right w:val="nil"/>
            </w:tcBorders>
            <w:shd w:val="clear" w:color="auto" w:fill="auto"/>
            <w:noWrap/>
            <w:vAlign w:val="bottom"/>
            <w:hideMark/>
          </w:tcPr>
          <w:p w14:paraId="4B7546C9"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ECN</w:t>
            </w:r>
          </w:p>
        </w:tc>
        <w:tc>
          <w:tcPr>
            <w:tcW w:w="1473" w:type="dxa"/>
            <w:tcBorders>
              <w:top w:val="nil"/>
              <w:left w:val="nil"/>
              <w:bottom w:val="single" w:sz="4" w:space="0" w:color="auto"/>
              <w:right w:val="nil"/>
            </w:tcBorders>
            <w:shd w:val="clear" w:color="auto" w:fill="auto"/>
            <w:noWrap/>
            <w:vAlign w:val="bottom"/>
            <w:hideMark/>
          </w:tcPr>
          <w:p w14:paraId="6D296848"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6892752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55A4979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2658F19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3D3A323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4" w:space="0" w:color="auto"/>
              <w:right w:val="nil"/>
            </w:tcBorders>
            <w:shd w:val="clear" w:color="auto" w:fill="auto"/>
            <w:noWrap/>
            <w:vAlign w:val="bottom"/>
            <w:hideMark/>
          </w:tcPr>
          <w:p w14:paraId="7CA5061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0.319</w:t>
            </w:r>
          </w:p>
        </w:tc>
        <w:tc>
          <w:tcPr>
            <w:tcW w:w="1276" w:type="dxa"/>
            <w:tcBorders>
              <w:top w:val="nil"/>
              <w:left w:val="nil"/>
              <w:bottom w:val="single" w:sz="4" w:space="0" w:color="auto"/>
              <w:right w:val="nil"/>
            </w:tcBorders>
            <w:shd w:val="clear" w:color="auto" w:fill="auto"/>
            <w:noWrap/>
            <w:vAlign w:val="bottom"/>
            <w:hideMark/>
          </w:tcPr>
          <w:p w14:paraId="61E7EE0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0.066</w:t>
            </w:r>
          </w:p>
        </w:tc>
      </w:tr>
      <w:tr w:rsidR="00917FF4" w:rsidRPr="00DE1F2D" w14:paraId="009A558A"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3456C2F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7F8271F1"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w:t>
            </w:r>
          </w:p>
        </w:tc>
        <w:tc>
          <w:tcPr>
            <w:tcW w:w="733" w:type="dxa"/>
            <w:tcBorders>
              <w:top w:val="single" w:sz="4" w:space="0" w:color="auto"/>
              <w:left w:val="nil"/>
              <w:bottom w:val="nil"/>
              <w:right w:val="nil"/>
            </w:tcBorders>
            <w:shd w:val="clear" w:color="auto" w:fill="auto"/>
            <w:noWrap/>
            <w:vAlign w:val="bottom"/>
            <w:hideMark/>
          </w:tcPr>
          <w:p w14:paraId="4A5A203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-0.013</w:t>
            </w:r>
          </w:p>
        </w:tc>
        <w:tc>
          <w:tcPr>
            <w:tcW w:w="666" w:type="dxa"/>
            <w:tcBorders>
              <w:top w:val="single" w:sz="4" w:space="0" w:color="auto"/>
              <w:left w:val="nil"/>
              <w:bottom w:val="nil"/>
              <w:right w:val="nil"/>
            </w:tcBorders>
            <w:shd w:val="clear" w:color="auto" w:fill="auto"/>
            <w:noWrap/>
            <w:vAlign w:val="bottom"/>
            <w:hideMark/>
          </w:tcPr>
          <w:p w14:paraId="7E91B22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733" w:type="dxa"/>
            <w:tcBorders>
              <w:top w:val="single" w:sz="4" w:space="0" w:color="auto"/>
              <w:left w:val="nil"/>
              <w:bottom w:val="nil"/>
              <w:right w:val="nil"/>
            </w:tcBorders>
            <w:shd w:val="clear" w:color="auto" w:fill="auto"/>
            <w:noWrap/>
            <w:vAlign w:val="bottom"/>
            <w:hideMark/>
          </w:tcPr>
          <w:p w14:paraId="366D089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-2.521</w:t>
            </w:r>
          </w:p>
        </w:tc>
        <w:tc>
          <w:tcPr>
            <w:tcW w:w="666" w:type="dxa"/>
            <w:tcBorders>
              <w:top w:val="single" w:sz="4" w:space="0" w:color="auto"/>
              <w:left w:val="nil"/>
              <w:bottom w:val="nil"/>
              <w:right w:val="nil"/>
            </w:tcBorders>
            <w:shd w:val="clear" w:color="auto" w:fill="auto"/>
            <w:noWrap/>
            <w:vAlign w:val="bottom"/>
            <w:hideMark/>
          </w:tcPr>
          <w:p w14:paraId="0FEE80B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0.013</w:t>
            </w:r>
          </w:p>
        </w:tc>
        <w:tc>
          <w:tcPr>
            <w:tcW w:w="1487" w:type="dxa"/>
            <w:tcBorders>
              <w:top w:val="single" w:sz="4" w:space="0" w:color="auto"/>
              <w:left w:val="nil"/>
              <w:bottom w:val="nil"/>
              <w:right w:val="nil"/>
            </w:tcBorders>
            <w:shd w:val="clear" w:color="auto" w:fill="auto"/>
            <w:noWrap/>
            <w:vAlign w:val="bottom"/>
            <w:hideMark/>
          </w:tcPr>
          <w:p w14:paraId="4BCC9E6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03E4EE6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181C83C" w14:textId="77777777" w:rsidTr="0037624A">
        <w:trPr>
          <w:trHeight w:val="288"/>
        </w:trPr>
        <w:tc>
          <w:tcPr>
            <w:tcW w:w="1992" w:type="dxa"/>
            <w:tcBorders>
              <w:top w:val="nil"/>
              <w:left w:val="nil"/>
              <w:bottom w:val="nil"/>
              <w:right w:val="nil"/>
            </w:tcBorders>
            <w:shd w:val="clear" w:color="auto" w:fill="auto"/>
            <w:noWrap/>
            <w:vAlign w:val="bottom"/>
            <w:hideMark/>
          </w:tcPr>
          <w:p w14:paraId="3BD02F2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CACCDF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4C66854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-0.062</w:t>
            </w:r>
          </w:p>
        </w:tc>
        <w:tc>
          <w:tcPr>
            <w:tcW w:w="666" w:type="dxa"/>
            <w:tcBorders>
              <w:top w:val="nil"/>
              <w:left w:val="nil"/>
              <w:bottom w:val="nil"/>
              <w:right w:val="nil"/>
            </w:tcBorders>
            <w:shd w:val="clear" w:color="auto" w:fill="auto"/>
            <w:noWrap/>
            <w:vAlign w:val="bottom"/>
            <w:hideMark/>
          </w:tcPr>
          <w:p w14:paraId="1412C02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0.049</w:t>
            </w:r>
          </w:p>
        </w:tc>
        <w:tc>
          <w:tcPr>
            <w:tcW w:w="733" w:type="dxa"/>
            <w:tcBorders>
              <w:top w:val="nil"/>
              <w:left w:val="nil"/>
              <w:bottom w:val="nil"/>
              <w:right w:val="nil"/>
            </w:tcBorders>
            <w:shd w:val="clear" w:color="auto" w:fill="auto"/>
            <w:noWrap/>
            <w:vAlign w:val="bottom"/>
            <w:hideMark/>
          </w:tcPr>
          <w:p w14:paraId="2E62016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-1.256</w:t>
            </w:r>
          </w:p>
        </w:tc>
        <w:tc>
          <w:tcPr>
            <w:tcW w:w="666" w:type="dxa"/>
            <w:tcBorders>
              <w:top w:val="nil"/>
              <w:left w:val="nil"/>
              <w:bottom w:val="nil"/>
              <w:right w:val="nil"/>
            </w:tcBorders>
            <w:shd w:val="clear" w:color="auto" w:fill="auto"/>
            <w:noWrap/>
            <w:vAlign w:val="bottom"/>
            <w:hideMark/>
          </w:tcPr>
          <w:p w14:paraId="00DC2AC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0.213</w:t>
            </w:r>
          </w:p>
        </w:tc>
        <w:tc>
          <w:tcPr>
            <w:tcW w:w="1487" w:type="dxa"/>
            <w:tcBorders>
              <w:top w:val="nil"/>
              <w:left w:val="nil"/>
              <w:bottom w:val="nil"/>
              <w:right w:val="nil"/>
            </w:tcBorders>
            <w:shd w:val="clear" w:color="auto" w:fill="auto"/>
            <w:noWrap/>
            <w:vAlign w:val="bottom"/>
            <w:hideMark/>
          </w:tcPr>
          <w:p w14:paraId="1961D8C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59C624E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3992CDE" w14:textId="77777777" w:rsidTr="0037624A">
        <w:trPr>
          <w:trHeight w:val="288"/>
        </w:trPr>
        <w:tc>
          <w:tcPr>
            <w:tcW w:w="1992" w:type="dxa"/>
            <w:tcBorders>
              <w:top w:val="nil"/>
              <w:left w:val="nil"/>
              <w:bottom w:val="nil"/>
              <w:right w:val="nil"/>
            </w:tcBorders>
            <w:shd w:val="clear" w:color="auto" w:fill="auto"/>
            <w:noWrap/>
            <w:vAlign w:val="bottom"/>
            <w:hideMark/>
          </w:tcPr>
          <w:p w14:paraId="0AEB649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037EB094"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2E48C85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0.002</w:t>
            </w:r>
          </w:p>
        </w:tc>
        <w:tc>
          <w:tcPr>
            <w:tcW w:w="666" w:type="dxa"/>
            <w:tcBorders>
              <w:top w:val="nil"/>
              <w:left w:val="nil"/>
              <w:bottom w:val="nil"/>
              <w:right w:val="nil"/>
            </w:tcBorders>
            <w:shd w:val="clear" w:color="auto" w:fill="auto"/>
            <w:noWrap/>
            <w:vAlign w:val="bottom"/>
            <w:hideMark/>
          </w:tcPr>
          <w:p w14:paraId="3939F89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0.020</w:t>
            </w:r>
          </w:p>
        </w:tc>
        <w:tc>
          <w:tcPr>
            <w:tcW w:w="733" w:type="dxa"/>
            <w:tcBorders>
              <w:top w:val="nil"/>
              <w:left w:val="nil"/>
              <w:bottom w:val="nil"/>
              <w:right w:val="nil"/>
            </w:tcBorders>
            <w:shd w:val="clear" w:color="auto" w:fill="auto"/>
            <w:noWrap/>
            <w:vAlign w:val="bottom"/>
            <w:hideMark/>
          </w:tcPr>
          <w:p w14:paraId="0002639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0.082</w:t>
            </w:r>
          </w:p>
        </w:tc>
        <w:tc>
          <w:tcPr>
            <w:tcW w:w="666" w:type="dxa"/>
            <w:tcBorders>
              <w:top w:val="nil"/>
              <w:left w:val="nil"/>
              <w:bottom w:val="nil"/>
              <w:right w:val="nil"/>
            </w:tcBorders>
            <w:shd w:val="clear" w:color="auto" w:fill="auto"/>
            <w:noWrap/>
            <w:vAlign w:val="bottom"/>
            <w:hideMark/>
          </w:tcPr>
          <w:p w14:paraId="76B279A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0.935</w:t>
            </w:r>
          </w:p>
        </w:tc>
        <w:tc>
          <w:tcPr>
            <w:tcW w:w="1487" w:type="dxa"/>
            <w:tcBorders>
              <w:top w:val="nil"/>
              <w:left w:val="nil"/>
              <w:bottom w:val="nil"/>
              <w:right w:val="nil"/>
            </w:tcBorders>
            <w:shd w:val="clear" w:color="auto" w:fill="auto"/>
            <w:noWrap/>
            <w:vAlign w:val="bottom"/>
            <w:hideMark/>
          </w:tcPr>
          <w:p w14:paraId="37F2F76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7F0A277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3CBECBB" w14:textId="77777777" w:rsidTr="0037624A">
        <w:trPr>
          <w:trHeight w:val="288"/>
        </w:trPr>
        <w:tc>
          <w:tcPr>
            <w:tcW w:w="1992" w:type="dxa"/>
            <w:tcBorders>
              <w:top w:val="nil"/>
              <w:left w:val="nil"/>
              <w:bottom w:val="nil"/>
              <w:right w:val="nil"/>
            </w:tcBorders>
            <w:shd w:val="clear" w:color="auto" w:fill="auto"/>
            <w:noWrap/>
            <w:vAlign w:val="bottom"/>
            <w:hideMark/>
          </w:tcPr>
          <w:p w14:paraId="665B074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4D34203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63C3BE0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666" w:type="dxa"/>
            <w:tcBorders>
              <w:top w:val="nil"/>
              <w:left w:val="nil"/>
              <w:bottom w:val="nil"/>
              <w:right w:val="nil"/>
            </w:tcBorders>
            <w:shd w:val="clear" w:color="auto" w:fill="auto"/>
            <w:noWrap/>
            <w:vAlign w:val="bottom"/>
            <w:hideMark/>
          </w:tcPr>
          <w:p w14:paraId="675D342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7DA5DB4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2.189</w:t>
            </w:r>
          </w:p>
        </w:tc>
        <w:tc>
          <w:tcPr>
            <w:tcW w:w="666" w:type="dxa"/>
            <w:tcBorders>
              <w:top w:val="nil"/>
              <w:left w:val="nil"/>
              <w:bottom w:val="nil"/>
              <w:right w:val="nil"/>
            </w:tcBorders>
            <w:shd w:val="clear" w:color="auto" w:fill="auto"/>
            <w:noWrap/>
            <w:vAlign w:val="bottom"/>
            <w:hideMark/>
          </w:tcPr>
          <w:p w14:paraId="5EDA5EA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0.031</w:t>
            </w:r>
          </w:p>
        </w:tc>
        <w:tc>
          <w:tcPr>
            <w:tcW w:w="1487" w:type="dxa"/>
            <w:tcBorders>
              <w:top w:val="nil"/>
              <w:left w:val="nil"/>
              <w:bottom w:val="nil"/>
              <w:right w:val="nil"/>
            </w:tcBorders>
            <w:shd w:val="clear" w:color="auto" w:fill="auto"/>
            <w:noWrap/>
            <w:vAlign w:val="bottom"/>
            <w:hideMark/>
          </w:tcPr>
          <w:p w14:paraId="7A6F070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06EC01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74EEB50" w14:textId="77777777" w:rsidTr="0037624A">
        <w:trPr>
          <w:trHeight w:val="288"/>
        </w:trPr>
        <w:tc>
          <w:tcPr>
            <w:tcW w:w="1992" w:type="dxa"/>
            <w:tcBorders>
              <w:top w:val="nil"/>
              <w:left w:val="nil"/>
              <w:bottom w:val="nil"/>
              <w:right w:val="nil"/>
            </w:tcBorders>
            <w:shd w:val="clear" w:color="auto" w:fill="auto"/>
            <w:noWrap/>
            <w:vAlign w:val="bottom"/>
            <w:hideMark/>
          </w:tcPr>
          <w:p w14:paraId="4145622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1DD3500E"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4EB2F36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0.012</w:t>
            </w:r>
          </w:p>
        </w:tc>
        <w:tc>
          <w:tcPr>
            <w:tcW w:w="666" w:type="dxa"/>
            <w:tcBorders>
              <w:top w:val="nil"/>
              <w:left w:val="nil"/>
              <w:bottom w:val="nil"/>
              <w:right w:val="nil"/>
            </w:tcBorders>
            <w:shd w:val="clear" w:color="auto" w:fill="auto"/>
            <w:noWrap/>
            <w:vAlign w:val="bottom"/>
            <w:hideMark/>
          </w:tcPr>
          <w:p w14:paraId="42310A8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6E6E329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1.214</w:t>
            </w:r>
          </w:p>
        </w:tc>
        <w:tc>
          <w:tcPr>
            <w:tcW w:w="666" w:type="dxa"/>
            <w:tcBorders>
              <w:top w:val="nil"/>
              <w:left w:val="nil"/>
              <w:bottom w:val="nil"/>
              <w:right w:val="nil"/>
            </w:tcBorders>
            <w:shd w:val="clear" w:color="auto" w:fill="auto"/>
            <w:noWrap/>
            <w:vAlign w:val="bottom"/>
            <w:hideMark/>
          </w:tcPr>
          <w:p w14:paraId="1497984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0.228</w:t>
            </w:r>
          </w:p>
        </w:tc>
        <w:tc>
          <w:tcPr>
            <w:tcW w:w="1487" w:type="dxa"/>
            <w:tcBorders>
              <w:top w:val="nil"/>
              <w:left w:val="nil"/>
              <w:bottom w:val="nil"/>
              <w:right w:val="nil"/>
            </w:tcBorders>
            <w:shd w:val="clear" w:color="auto" w:fill="auto"/>
            <w:noWrap/>
            <w:vAlign w:val="bottom"/>
            <w:hideMark/>
          </w:tcPr>
          <w:p w14:paraId="16B8E7E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4EA47CA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31FE9D5" w14:textId="77777777" w:rsidTr="0037624A">
        <w:trPr>
          <w:trHeight w:val="288"/>
        </w:trPr>
        <w:tc>
          <w:tcPr>
            <w:tcW w:w="1992" w:type="dxa"/>
            <w:tcBorders>
              <w:top w:val="nil"/>
              <w:left w:val="nil"/>
              <w:bottom w:val="nil"/>
              <w:right w:val="nil"/>
            </w:tcBorders>
            <w:shd w:val="clear" w:color="auto" w:fill="auto"/>
            <w:noWrap/>
            <w:vAlign w:val="bottom"/>
            <w:hideMark/>
          </w:tcPr>
          <w:p w14:paraId="49A60AF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01FF9AB3"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45DE66E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0.012</w:t>
            </w:r>
          </w:p>
        </w:tc>
        <w:tc>
          <w:tcPr>
            <w:tcW w:w="666" w:type="dxa"/>
            <w:tcBorders>
              <w:top w:val="nil"/>
              <w:left w:val="nil"/>
              <w:bottom w:val="nil"/>
              <w:right w:val="nil"/>
            </w:tcBorders>
            <w:shd w:val="clear" w:color="auto" w:fill="auto"/>
            <w:noWrap/>
            <w:vAlign w:val="bottom"/>
            <w:hideMark/>
          </w:tcPr>
          <w:p w14:paraId="001E3CE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231449D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1.120</w:t>
            </w:r>
          </w:p>
        </w:tc>
        <w:tc>
          <w:tcPr>
            <w:tcW w:w="666" w:type="dxa"/>
            <w:tcBorders>
              <w:top w:val="nil"/>
              <w:left w:val="nil"/>
              <w:bottom w:val="nil"/>
              <w:right w:val="nil"/>
            </w:tcBorders>
            <w:shd w:val="clear" w:color="auto" w:fill="auto"/>
            <w:noWrap/>
            <w:vAlign w:val="bottom"/>
            <w:hideMark/>
          </w:tcPr>
          <w:p w14:paraId="5C6236C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0.265</w:t>
            </w:r>
          </w:p>
        </w:tc>
        <w:tc>
          <w:tcPr>
            <w:tcW w:w="1487" w:type="dxa"/>
            <w:tcBorders>
              <w:top w:val="nil"/>
              <w:left w:val="nil"/>
              <w:bottom w:val="nil"/>
              <w:right w:val="nil"/>
            </w:tcBorders>
            <w:shd w:val="clear" w:color="auto" w:fill="auto"/>
            <w:noWrap/>
            <w:vAlign w:val="bottom"/>
            <w:hideMark/>
          </w:tcPr>
          <w:p w14:paraId="3EDBEE1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64AEAD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945488D" w14:textId="77777777" w:rsidTr="0037624A">
        <w:trPr>
          <w:trHeight w:val="288"/>
        </w:trPr>
        <w:tc>
          <w:tcPr>
            <w:tcW w:w="1992" w:type="dxa"/>
            <w:tcBorders>
              <w:top w:val="nil"/>
              <w:left w:val="nil"/>
              <w:right w:val="nil"/>
            </w:tcBorders>
            <w:shd w:val="clear" w:color="auto" w:fill="auto"/>
            <w:noWrap/>
            <w:vAlign w:val="bottom"/>
            <w:hideMark/>
          </w:tcPr>
          <w:p w14:paraId="0A5A8545"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4DB76954"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 × Time</w:t>
            </w:r>
          </w:p>
        </w:tc>
        <w:tc>
          <w:tcPr>
            <w:tcW w:w="733" w:type="dxa"/>
            <w:tcBorders>
              <w:top w:val="nil"/>
              <w:left w:val="nil"/>
              <w:right w:val="nil"/>
            </w:tcBorders>
            <w:shd w:val="clear" w:color="auto" w:fill="auto"/>
            <w:noWrap/>
            <w:vAlign w:val="bottom"/>
            <w:hideMark/>
          </w:tcPr>
          <w:p w14:paraId="10509D6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666" w:type="dxa"/>
            <w:tcBorders>
              <w:top w:val="nil"/>
              <w:left w:val="nil"/>
              <w:right w:val="nil"/>
            </w:tcBorders>
            <w:shd w:val="clear" w:color="auto" w:fill="auto"/>
            <w:noWrap/>
            <w:vAlign w:val="bottom"/>
            <w:hideMark/>
          </w:tcPr>
          <w:p w14:paraId="7FB227E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733" w:type="dxa"/>
            <w:tcBorders>
              <w:top w:val="nil"/>
              <w:left w:val="nil"/>
              <w:right w:val="nil"/>
            </w:tcBorders>
            <w:shd w:val="clear" w:color="auto" w:fill="auto"/>
            <w:noWrap/>
            <w:vAlign w:val="bottom"/>
            <w:hideMark/>
          </w:tcPr>
          <w:p w14:paraId="70B1429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2.000</w:t>
            </w:r>
          </w:p>
        </w:tc>
        <w:tc>
          <w:tcPr>
            <w:tcW w:w="666" w:type="dxa"/>
            <w:tcBorders>
              <w:top w:val="nil"/>
              <w:left w:val="nil"/>
              <w:right w:val="nil"/>
            </w:tcBorders>
            <w:shd w:val="clear" w:color="auto" w:fill="auto"/>
            <w:noWrap/>
            <w:vAlign w:val="bottom"/>
            <w:hideMark/>
          </w:tcPr>
          <w:p w14:paraId="5B55C41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0.049</w:t>
            </w:r>
          </w:p>
        </w:tc>
        <w:tc>
          <w:tcPr>
            <w:tcW w:w="1487" w:type="dxa"/>
            <w:tcBorders>
              <w:top w:val="nil"/>
              <w:left w:val="nil"/>
              <w:right w:val="nil"/>
            </w:tcBorders>
            <w:shd w:val="clear" w:color="auto" w:fill="auto"/>
            <w:noWrap/>
            <w:vAlign w:val="bottom"/>
            <w:hideMark/>
          </w:tcPr>
          <w:p w14:paraId="044FDF8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073FE51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6661BFDF" w14:textId="77777777" w:rsidTr="0037624A">
        <w:trPr>
          <w:trHeight w:val="576"/>
        </w:trPr>
        <w:tc>
          <w:tcPr>
            <w:tcW w:w="1992" w:type="dxa"/>
            <w:tcBorders>
              <w:top w:val="nil"/>
              <w:left w:val="nil"/>
              <w:bottom w:val="single" w:sz="18" w:space="0" w:color="auto"/>
              <w:right w:val="nil"/>
            </w:tcBorders>
            <w:shd w:val="clear" w:color="auto" w:fill="auto"/>
            <w:vAlign w:val="bottom"/>
            <w:hideMark/>
          </w:tcPr>
          <w:p w14:paraId="31FD19D9" w14:textId="3BA929EE"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Abuse + Neglect model</w:t>
            </w:r>
            <w:r w:rsidR="0037624A">
              <w:rPr>
                <w:rFonts w:ascii="Times New Roman" w:eastAsia="Times New Roman" w:hAnsi="Times New Roman" w:cs="Times New Roman"/>
                <w:b/>
                <w:bCs/>
                <w:color w:val="000000"/>
                <w:sz w:val="20"/>
                <w:szCs w:val="20"/>
                <w:lang w:eastAsia="en-AU"/>
              </w:rPr>
              <w:t>s</w:t>
            </w:r>
          </w:p>
        </w:tc>
        <w:tc>
          <w:tcPr>
            <w:tcW w:w="1473" w:type="dxa"/>
            <w:tcBorders>
              <w:top w:val="nil"/>
              <w:left w:val="nil"/>
              <w:bottom w:val="single" w:sz="18" w:space="0" w:color="auto"/>
              <w:right w:val="nil"/>
            </w:tcBorders>
            <w:shd w:val="clear" w:color="auto" w:fill="auto"/>
            <w:noWrap/>
            <w:vAlign w:val="bottom"/>
            <w:hideMark/>
          </w:tcPr>
          <w:p w14:paraId="55D55E64"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18" w:space="0" w:color="auto"/>
              <w:right w:val="nil"/>
            </w:tcBorders>
            <w:shd w:val="clear" w:color="auto" w:fill="auto"/>
            <w:noWrap/>
            <w:vAlign w:val="bottom"/>
            <w:hideMark/>
          </w:tcPr>
          <w:p w14:paraId="759303E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18" w:space="0" w:color="auto"/>
              <w:right w:val="nil"/>
            </w:tcBorders>
            <w:shd w:val="clear" w:color="auto" w:fill="auto"/>
            <w:noWrap/>
            <w:vAlign w:val="bottom"/>
            <w:hideMark/>
          </w:tcPr>
          <w:p w14:paraId="2408E1F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18" w:space="0" w:color="auto"/>
              <w:right w:val="nil"/>
            </w:tcBorders>
            <w:shd w:val="clear" w:color="auto" w:fill="auto"/>
            <w:noWrap/>
            <w:vAlign w:val="bottom"/>
            <w:hideMark/>
          </w:tcPr>
          <w:p w14:paraId="03D1E47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18" w:space="0" w:color="auto"/>
              <w:right w:val="nil"/>
            </w:tcBorders>
            <w:shd w:val="clear" w:color="auto" w:fill="auto"/>
            <w:noWrap/>
            <w:vAlign w:val="bottom"/>
            <w:hideMark/>
          </w:tcPr>
          <w:p w14:paraId="2635E53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18" w:space="0" w:color="auto"/>
              <w:right w:val="nil"/>
            </w:tcBorders>
            <w:shd w:val="clear" w:color="auto" w:fill="auto"/>
            <w:noWrap/>
            <w:vAlign w:val="bottom"/>
            <w:hideMark/>
          </w:tcPr>
          <w:p w14:paraId="7CA68BB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276" w:type="dxa"/>
            <w:tcBorders>
              <w:top w:val="nil"/>
              <w:left w:val="nil"/>
              <w:bottom w:val="single" w:sz="18" w:space="0" w:color="auto"/>
              <w:right w:val="nil"/>
            </w:tcBorders>
            <w:shd w:val="clear" w:color="auto" w:fill="auto"/>
            <w:noWrap/>
            <w:vAlign w:val="bottom"/>
            <w:hideMark/>
          </w:tcPr>
          <w:p w14:paraId="1C4A386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D580C03" w14:textId="77777777" w:rsidTr="0037624A">
        <w:trPr>
          <w:trHeight w:val="288"/>
        </w:trPr>
        <w:tc>
          <w:tcPr>
            <w:tcW w:w="1992" w:type="dxa"/>
            <w:tcBorders>
              <w:top w:val="single" w:sz="18" w:space="0" w:color="auto"/>
              <w:left w:val="nil"/>
              <w:bottom w:val="single" w:sz="4" w:space="0" w:color="auto"/>
              <w:right w:val="nil"/>
            </w:tcBorders>
            <w:shd w:val="clear" w:color="auto" w:fill="auto"/>
            <w:noWrap/>
            <w:vAlign w:val="bottom"/>
            <w:hideMark/>
          </w:tcPr>
          <w:p w14:paraId="4F0AB7A9"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Salience</w:t>
            </w:r>
          </w:p>
        </w:tc>
        <w:tc>
          <w:tcPr>
            <w:tcW w:w="1473" w:type="dxa"/>
            <w:tcBorders>
              <w:top w:val="single" w:sz="18" w:space="0" w:color="auto"/>
              <w:left w:val="nil"/>
              <w:bottom w:val="single" w:sz="4" w:space="0" w:color="auto"/>
              <w:right w:val="nil"/>
            </w:tcBorders>
            <w:shd w:val="clear" w:color="auto" w:fill="auto"/>
            <w:noWrap/>
            <w:vAlign w:val="bottom"/>
            <w:hideMark/>
          </w:tcPr>
          <w:p w14:paraId="6934AC94"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single" w:sz="18" w:space="0" w:color="auto"/>
              <w:left w:val="nil"/>
              <w:bottom w:val="single" w:sz="4" w:space="0" w:color="auto"/>
              <w:right w:val="nil"/>
            </w:tcBorders>
            <w:shd w:val="clear" w:color="auto" w:fill="auto"/>
            <w:noWrap/>
            <w:vAlign w:val="bottom"/>
            <w:hideMark/>
          </w:tcPr>
          <w:p w14:paraId="24CD8FF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single" w:sz="18" w:space="0" w:color="auto"/>
              <w:left w:val="nil"/>
              <w:bottom w:val="single" w:sz="4" w:space="0" w:color="auto"/>
              <w:right w:val="nil"/>
            </w:tcBorders>
            <w:shd w:val="clear" w:color="auto" w:fill="auto"/>
            <w:noWrap/>
            <w:vAlign w:val="bottom"/>
            <w:hideMark/>
          </w:tcPr>
          <w:p w14:paraId="7D18EDA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single" w:sz="18" w:space="0" w:color="auto"/>
              <w:left w:val="nil"/>
              <w:bottom w:val="single" w:sz="4" w:space="0" w:color="auto"/>
              <w:right w:val="nil"/>
            </w:tcBorders>
            <w:shd w:val="clear" w:color="auto" w:fill="auto"/>
            <w:noWrap/>
            <w:vAlign w:val="bottom"/>
            <w:hideMark/>
          </w:tcPr>
          <w:p w14:paraId="4061908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single" w:sz="18" w:space="0" w:color="auto"/>
              <w:left w:val="nil"/>
              <w:bottom w:val="single" w:sz="4" w:space="0" w:color="auto"/>
              <w:right w:val="nil"/>
            </w:tcBorders>
            <w:shd w:val="clear" w:color="auto" w:fill="auto"/>
            <w:noWrap/>
            <w:vAlign w:val="bottom"/>
            <w:hideMark/>
          </w:tcPr>
          <w:p w14:paraId="79F2973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single" w:sz="18" w:space="0" w:color="auto"/>
              <w:left w:val="nil"/>
              <w:bottom w:val="single" w:sz="4" w:space="0" w:color="auto"/>
              <w:right w:val="nil"/>
            </w:tcBorders>
            <w:shd w:val="clear" w:color="auto" w:fill="auto"/>
            <w:noWrap/>
            <w:vAlign w:val="bottom"/>
            <w:hideMark/>
          </w:tcPr>
          <w:p w14:paraId="6AA0ACD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0.284</w:t>
            </w:r>
          </w:p>
        </w:tc>
        <w:tc>
          <w:tcPr>
            <w:tcW w:w="1276" w:type="dxa"/>
            <w:tcBorders>
              <w:top w:val="single" w:sz="18" w:space="0" w:color="auto"/>
              <w:left w:val="nil"/>
              <w:bottom w:val="single" w:sz="4" w:space="0" w:color="auto"/>
              <w:right w:val="nil"/>
            </w:tcBorders>
            <w:shd w:val="clear" w:color="auto" w:fill="auto"/>
            <w:noWrap/>
            <w:vAlign w:val="bottom"/>
            <w:hideMark/>
          </w:tcPr>
          <w:p w14:paraId="311492F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0.11</w:t>
            </w:r>
          </w:p>
        </w:tc>
      </w:tr>
      <w:tr w:rsidR="00917FF4" w:rsidRPr="00DE1F2D" w14:paraId="2066AFB7"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35D1C4F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4B7D93D7"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w:t>
            </w:r>
          </w:p>
        </w:tc>
        <w:tc>
          <w:tcPr>
            <w:tcW w:w="733" w:type="dxa"/>
            <w:tcBorders>
              <w:top w:val="single" w:sz="4" w:space="0" w:color="auto"/>
              <w:left w:val="nil"/>
              <w:bottom w:val="nil"/>
              <w:right w:val="nil"/>
            </w:tcBorders>
            <w:shd w:val="clear" w:color="auto" w:fill="auto"/>
            <w:noWrap/>
            <w:vAlign w:val="bottom"/>
            <w:hideMark/>
          </w:tcPr>
          <w:p w14:paraId="2B9D78B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666" w:type="dxa"/>
            <w:tcBorders>
              <w:top w:val="single" w:sz="4" w:space="0" w:color="auto"/>
              <w:left w:val="nil"/>
              <w:bottom w:val="nil"/>
              <w:right w:val="nil"/>
            </w:tcBorders>
            <w:shd w:val="clear" w:color="auto" w:fill="auto"/>
            <w:noWrap/>
            <w:vAlign w:val="bottom"/>
            <w:hideMark/>
          </w:tcPr>
          <w:p w14:paraId="532D0DF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0.008</w:t>
            </w:r>
          </w:p>
        </w:tc>
        <w:tc>
          <w:tcPr>
            <w:tcW w:w="733" w:type="dxa"/>
            <w:tcBorders>
              <w:top w:val="single" w:sz="4" w:space="0" w:color="auto"/>
              <w:left w:val="nil"/>
              <w:bottom w:val="nil"/>
              <w:right w:val="nil"/>
            </w:tcBorders>
            <w:shd w:val="clear" w:color="auto" w:fill="auto"/>
            <w:noWrap/>
            <w:vAlign w:val="bottom"/>
            <w:hideMark/>
          </w:tcPr>
          <w:p w14:paraId="027DEF3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-1.409</w:t>
            </w:r>
          </w:p>
        </w:tc>
        <w:tc>
          <w:tcPr>
            <w:tcW w:w="666" w:type="dxa"/>
            <w:tcBorders>
              <w:top w:val="single" w:sz="4" w:space="0" w:color="auto"/>
              <w:left w:val="nil"/>
              <w:bottom w:val="nil"/>
              <w:right w:val="nil"/>
            </w:tcBorders>
            <w:shd w:val="clear" w:color="auto" w:fill="auto"/>
            <w:noWrap/>
            <w:vAlign w:val="bottom"/>
            <w:hideMark/>
          </w:tcPr>
          <w:p w14:paraId="344EB7B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0.161</w:t>
            </w:r>
          </w:p>
        </w:tc>
        <w:tc>
          <w:tcPr>
            <w:tcW w:w="1487" w:type="dxa"/>
            <w:tcBorders>
              <w:top w:val="single" w:sz="4" w:space="0" w:color="auto"/>
              <w:left w:val="nil"/>
              <w:bottom w:val="nil"/>
              <w:right w:val="nil"/>
            </w:tcBorders>
            <w:shd w:val="clear" w:color="auto" w:fill="auto"/>
            <w:noWrap/>
            <w:vAlign w:val="bottom"/>
            <w:hideMark/>
          </w:tcPr>
          <w:p w14:paraId="4AEAE42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303FF35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BB96B9E" w14:textId="77777777" w:rsidTr="0037624A">
        <w:trPr>
          <w:trHeight w:val="288"/>
        </w:trPr>
        <w:tc>
          <w:tcPr>
            <w:tcW w:w="1992" w:type="dxa"/>
            <w:tcBorders>
              <w:top w:val="nil"/>
              <w:left w:val="nil"/>
              <w:bottom w:val="nil"/>
              <w:right w:val="nil"/>
            </w:tcBorders>
            <w:shd w:val="clear" w:color="auto" w:fill="auto"/>
            <w:noWrap/>
            <w:vAlign w:val="bottom"/>
            <w:hideMark/>
          </w:tcPr>
          <w:p w14:paraId="1E6FBCE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FAF817A"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4B06F3B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-0.163</w:t>
            </w:r>
          </w:p>
        </w:tc>
        <w:tc>
          <w:tcPr>
            <w:tcW w:w="666" w:type="dxa"/>
            <w:tcBorders>
              <w:top w:val="nil"/>
              <w:left w:val="nil"/>
              <w:bottom w:val="nil"/>
              <w:right w:val="nil"/>
            </w:tcBorders>
            <w:shd w:val="clear" w:color="auto" w:fill="auto"/>
            <w:noWrap/>
            <w:vAlign w:val="bottom"/>
            <w:hideMark/>
          </w:tcPr>
          <w:p w14:paraId="64BFCD5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0.072</w:t>
            </w:r>
          </w:p>
        </w:tc>
        <w:tc>
          <w:tcPr>
            <w:tcW w:w="733" w:type="dxa"/>
            <w:tcBorders>
              <w:top w:val="nil"/>
              <w:left w:val="nil"/>
              <w:bottom w:val="nil"/>
              <w:right w:val="nil"/>
            </w:tcBorders>
            <w:shd w:val="clear" w:color="auto" w:fill="auto"/>
            <w:noWrap/>
            <w:vAlign w:val="bottom"/>
            <w:hideMark/>
          </w:tcPr>
          <w:p w14:paraId="2D35DFC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-2.268</w:t>
            </w:r>
          </w:p>
        </w:tc>
        <w:tc>
          <w:tcPr>
            <w:tcW w:w="666" w:type="dxa"/>
            <w:tcBorders>
              <w:top w:val="nil"/>
              <w:left w:val="nil"/>
              <w:bottom w:val="nil"/>
              <w:right w:val="nil"/>
            </w:tcBorders>
            <w:shd w:val="clear" w:color="auto" w:fill="auto"/>
            <w:noWrap/>
            <w:vAlign w:val="bottom"/>
            <w:hideMark/>
          </w:tcPr>
          <w:p w14:paraId="06D7506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0.026</w:t>
            </w:r>
          </w:p>
        </w:tc>
        <w:tc>
          <w:tcPr>
            <w:tcW w:w="1487" w:type="dxa"/>
            <w:tcBorders>
              <w:top w:val="nil"/>
              <w:left w:val="nil"/>
              <w:bottom w:val="nil"/>
              <w:right w:val="nil"/>
            </w:tcBorders>
            <w:shd w:val="clear" w:color="auto" w:fill="auto"/>
            <w:noWrap/>
            <w:vAlign w:val="bottom"/>
            <w:hideMark/>
          </w:tcPr>
          <w:p w14:paraId="0D3366B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7F84D4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2C2AF23" w14:textId="77777777" w:rsidTr="0037624A">
        <w:trPr>
          <w:trHeight w:val="288"/>
        </w:trPr>
        <w:tc>
          <w:tcPr>
            <w:tcW w:w="1992" w:type="dxa"/>
            <w:tcBorders>
              <w:top w:val="nil"/>
              <w:left w:val="nil"/>
              <w:bottom w:val="nil"/>
              <w:right w:val="nil"/>
            </w:tcBorders>
            <w:shd w:val="clear" w:color="auto" w:fill="auto"/>
            <w:noWrap/>
            <w:vAlign w:val="bottom"/>
            <w:hideMark/>
          </w:tcPr>
          <w:p w14:paraId="7362698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1777E25"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w:t>
            </w:r>
          </w:p>
        </w:tc>
        <w:tc>
          <w:tcPr>
            <w:tcW w:w="733" w:type="dxa"/>
            <w:tcBorders>
              <w:top w:val="nil"/>
              <w:left w:val="nil"/>
              <w:bottom w:val="nil"/>
              <w:right w:val="nil"/>
            </w:tcBorders>
            <w:shd w:val="clear" w:color="auto" w:fill="auto"/>
            <w:noWrap/>
            <w:vAlign w:val="bottom"/>
            <w:hideMark/>
          </w:tcPr>
          <w:p w14:paraId="002F0F1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-0.009</w:t>
            </w:r>
          </w:p>
        </w:tc>
        <w:tc>
          <w:tcPr>
            <w:tcW w:w="666" w:type="dxa"/>
            <w:tcBorders>
              <w:top w:val="nil"/>
              <w:left w:val="nil"/>
              <w:bottom w:val="nil"/>
              <w:right w:val="nil"/>
            </w:tcBorders>
            <w:shd w:val="clear" w:color="auto" w:fill="auto"/>
            <w:noWrap/>
            <w:vAlign w:val="bottom"/>
            <w:hideMark/>
          </w:tcPr>
          <w:p w14:paraId="28636B7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0.007</w:t>
            </w:r>
          </w:p>
        </w:tc>
        <w:tc>
          <w:tcPr>
            <w:tcW w:w="733" w:type="dxa"/>
            <w:tcBorders>
              <w:top w:val="nil"/>
              <w:left w:val="nil"/>
              <w:bottom w:val="nil"/>
              <w:right w:val="nil"/>
            </w:tcBorders>
            <w:shd w:val="clear" w:color="auto" w:fill="auto"/>
            <w:noWrap/>
            <w:vAlign w:val="bottom"/>
            <w:hideMark/>
          </w:tcPr>
          <w:p w14:paraId="091E298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-1.252</w:t>
            </w:r>
          </w:p>
        </w:tc>
        <w:tc>
          <w:tcPr>
            <w:tcW w:w="666" w:type="dxa"/>
            <w:tcBorders>
              <w:top w:val="nil"/>
              <w:left w:val="nil"/>
              <w:bottom w:val="nil"/>
              <w:right w:val="nil"/>
            </w:tcBorders>
            <w:shd w:val="clear" w:color="auto" w:fill="auto"/>
            <w:noWrap/>
            <w:vAlign w:val="bottom"/>
            <w:hideMark/>
          </w:tcPr>
          <w:p w14:paraId="652B962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0.213</w:t>
            </w:r>
          </w:p>
        </w:tc>
        <w:tc>
          <w:tcPr>
            <w:tcW w:w="1487" w:type="dxa"/>
            <w:tcBorders>
              <w:top w:val="nil"/>
              <w:left w:val="nil"/>
              <w:bottom w:val="nil"/>
              <w:right w:val="nil"/>
            </w:tcBorders>
            <w:shd w:val="clear" w:color="auto" w:fill="auto"/>
            <w:noWrap/>
            <w:vAlign w:val="bottom"/>
            <w:hideMark/>
          </w:tcPr>
          <w:p w14:paraId="542C30E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E5D0CD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6349973" w14:textId="77777777" w:rsidTr="0037624A">
        <w:trPr>
          <w:trHeight w:val="288"/>
        </w:trPr>
        <w:tc>
          <w:tcPr>
            <w:tcW w:w="1992" w:type="dxa"/>
            <w:tcBorders>
              <w:top w:val="nil"/>
              <w:left w:val="nil"/>
              <w:bottom w:val="nil"/>
              <w:right w:val="nil"/>
            </w:tcBorders>
            <w:shd w:val="clear" w:color="auto" w:fill="auto"/>
            <w:noWrap/>
            <w:vAlign w:val="bottom"/>
            <w:hideMark/>
          </w:tcPr>
          <w:p w14:paraId="51C57E1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08266C3"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45AD01B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-0.009</w:t>
            </w:r>
          </w:p>
        </w:tc>
        <w:tc>
          <w:tcPr>
            <w:tcW w:w="666" w:type="dxa"/>
            <w:tcBorders>
              <w:top w:val="nil"/>
              <w:left w:val="nil"/>
              <w:bottom w:val="nil"/>
              <w:right w:val="nil"/>
            </w:tcBorders>
            <w:shd w:val="clear" w:color="auto" w:fill="auto"/>
            <w:noWrap/>
            <w:vAlign w:val="bottom"/>
            <w:hideMark/>
          </w:tcPr>
          <w:p w14:paraId="19285A4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3C1CD6A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-0.403</w:t>
            </w:r>
          </w:p>
        </w:tc>
        <w:tc>
          <w:tcPr>
            <w:tcW w:w="666" w:type="dxa"/>
            <w:tcBorders>
              <w:top w:val="nil"/>
              <w:left w:val="nil"/>
              <w:bottom w:val="nil"/>
              <w:right w:val="nil"/>
            </w:tcBorders>
            <w:shd w:val="clear" w:color="auto" w:fill="auto"/>
            <w:noWrap/>
            <w:vAlign w:val="bottom"/>
            <w:hideMark/>
          </w:tcPr>
          <w:p w14:paraId="39636B4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0.688</w:t>
            </w:r>
          </w:p>
        </w:tc>
        <w:tc>
          <w:tcPr>
            <w:tcW w:w="1487" w:type="dxa"/>
            <w:tcBorders>
              <w:top w:val="nil"/>
              <w:left w:val="nil"/>
              <w:bottom w:val="nil"/>
              <w:right w:val="nil"/>
            </w:tcBorders>
            <w:shd w:val="clear" w:color="auto" w:fill="auto"/>
            <w:noWrap/>
            <w:vAlign w:val="bottom"/>
            <w:hideMark/>
          </w:tcPr>
          <w:p w14:paraId="36168B5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9ED0DB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6A4F08B" w14:textId="77777777" w:rsidTr="0037624A">
        <w:trPr>
          <w:trHeight w:val="288"/>
        </w:trPr>
        <w:tc>
          <w:tcPr>
            <w:tcW w:w="1992" w:type="dxa"/>
            <w:tcBorders>
              <w:top w:val="nil"/>
              <w:left w:val="nil"/>
              <w:bottom w:val="nil"/>
              <w:right w:val="nil"/>
            </w:tcBorders>
            <w:shd w:val="clear" w:color="auto" w:fill="auto"/>
            <w:noWrap/>
            <w:vAlign w:val="bottom"/>
            <w:hideMark/>
          </w:tcPr>
          <w:p w14:paraId="1AEF9471"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41E6759"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4D6FB94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0.026</w:t>
            </w:r>
          </w:p>
        </w:tc>
        <w:tc>
          <w:tcPr>
            <w:tcW w:w="666" w:type="dxa"/>
            <w:tcBorders>
              <w:top w:val="nil"/>
              <w:left w:val="nil"/>
              <w:bottom w:val="nil"/>
              <w:right w:val="nil"/>
            </w:tcBorders>
            <w:shd w:val="clear" w:color="auto" w:fill="auto"/>
            <w:noWrap/>
            <w:vAlign w:val="bottom"/>
            <w:hideMark/>
          </w:tcPr>
          <w:p w14:paraId="522444B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546E065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2.506</w:t>
            </w:r>
          </w:p>
        </w:tc>
        <w:tc>
          <w:tcPr>
            <w:tcW w:w="666" w:type="dxa"/>
            <w:tcBorders>
              <w:top w:val="nil"/>
              <w:left w:val="nil"/>
              <w:bottom w:val="nil"/>
              <w:right w:val="nil"/>
            </w:tcBorders>
            <w:shd w:val="clear" w:color="auto" w:fill="auto"/>
            <w:noWrap/>
            <w:vAlign w:val="bottom"/>
            <w:hideMark/>
          </w:tcPr>
          <w:p w14:paraId="1BF5FED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1487" w:type="dxa"/>
            <w:tcBorders>
              <w:top w:val="nil"/>
              <w:left w:val="nil"/>
              <w:bottom w:val="nil"/>
              <w:right w:val="nil"/>
            </w:tcBorders>
            <w:shd w:val="clear" w:color="auto" w:fill="auto"/>
            <w:noWrap/>
            <w:vAlign w:val="bottom"/>
            <w:hideMark/>
          </w:tcPr>
          <w:p w14:paraId="473F342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5EC0D47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5189DCE" w14:textId="77777777" w:rsidTr="0037624A">
        <w:trPr>
          <w:trHeight w:val="288"/>
        </w:trPr>
        <w:tc>
          <w:tcPr>
            <w:tcW w:w="1992" w:type="dxa"/>
            <w:tcBorders>
              <w:top w:val="nil"/>
              <w:left w:val="nil"/>
              <w:bottom w:val="nil"/>
              <w:right w:val="nil"/>
            </w:tcBorders>
            <w:shd w:val="clear" w:color="auto" w:fill="auto"/>
            <w:noWrap/>
            <w:vAlign w:val="bottom"/>
            <w:hideMark/>
          </w:tcPr>
          <w:p w14:paraId="20ACC74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1F6502C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0127361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666" w:type="dxa"/>
            <w:tcBorders>
              <w:top w:val="nil"/>
              <w:left w:val="nil"/>
              <w:bottom w:val="nil"/>
              <w:right w:val="nil"/>
            </w:tcBorders>
            <w:shd w:val="clear" w:color="auto" w:fill="auto"/>
            <w:noWrap/>
            <w:vAlign w:val="bottom"/>
            <w:hideMark/>
          </w:tcPr>
          <w:p w14:paraId="585244D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67274F4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0.353</w:t>
            </w:r>
          </w:p>
        </w:tc>
        <w:tc>
          <w:tcPr>
            <w:tcW w:w="666" w:type="dxa"/>
            <w:tcBorders>
              <w:top w:val="nil"/>
              <w:left w:val="nil"/>
              <w:bottom w:val="nil"/>
              <w:right w:val="nil"/>
            </w:tcBorders>
            <w:shd w:val="clear" w:color="auto" w:fill="auto"/>
            <w:noWrap/>
            <w:vAlign w:val="bottom"/>
            <w:hideMark/>
          </w:tcPr>
          <w:p w14:paraId="6A187EE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0.725</w:t>
            </w:r>
          </w:p>
        </w:tc>
        <w:tc>
          <w:tcPr>
            <w:tcW w:w="1487" w:type="dxa"/>
            <w:tcBorders>
              <w:top w:val="nil"/>
              <w:left w:val="nil"/>
              <w:bottom w:val="nil"/>
              <w:right w:val="nil"/>
            </w:tcBorders>
            <w:shd w:val="clear" w:color="auto" w:fill="auto"/>
            <w:noWrap/>
            <w:vAlign w:val="bottom"/>
            <w:hideMark/>
          </w:tcPr>
          <w:p w14:paraId="48C93B4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6AF4316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3A56531" w14:textId="77777777" w:rsidTr="0037624A">
        <w:trPr>
          <w:trHeight w:val="288"/>
        </w:trPr>
        <w:tc>
          <w:tcPr>
            <w:tcW w:w="1992" w:type="dxa"/>
            <w:tcBorders>
              <w:top w:val="nil"/>
              <w:left w:val="nil"/>
              <w:bottom w:val="nil"/>
              <w:right w:val="nil"/>
            </w:tcBorders>
            <w:shd w:val="clear" w:color="auto" w:fill="auto"/>
            <w:noWrap/>
            <w:vAlign w:val="bottom"/>
            <w:hideMark/>
          </w:tcPr>
          <w:p w14:paraId="0C6AA9B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2FD04E7"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6FB1F9B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666" w:type="dxa"/>
            <w:tcBorders>
              <w:top w:val="nil"/>
              <w:left w:val="nil"/>
              <w:bottom w:val="nil"/>
              <w:right w:val="nil"/>
            </w:tcBorders>
            <w:shd w:val="clear" w:color="auto" w:fill="auto"/>
            <w:noWrap/>
            <w:vAlign w:val="bottom"/>
            <w:hideMark/>
          </w:tcPr>
          <w:p w14:paraId="19C4EB2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327EB1C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1.241</w:t>
            </w:r>
          </w:p>
        </w:tc>
        <w:tc>
          <w:tcPr>
            <w:tcW w:w="666" w:type="dxa"/>
            <w:tcBorders>
              <w:top w:val="nil"/>
              <w:left w:val="nil"/>
              <w:bottom w:val="nil"/>
              <w:right w:val="nil"/>
            </w:tcBorders>
            <w:shd w:val="clear" w:color="auto" w:fill="auto"/>
            <w:noWrap/>
            <w:vAlign w:val="bottom"/>
            <w:hideMark/>
          </w:tcPr>
          <w:p w14:paraId="4177F5D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0.217</w:t>
            </w:r>
          </w:p>
        </w:tc>
        <w:tc>
          <w:tcPr>
            <w:tcW w:w="1487" w:type="dxa"/>
            <w:tcBorders>
              <w:top w:val="nil"/>
              <w:left w:val="nil"/>
              <w:bottom w:val="nil"/>
              <w:right w:val="nil"/>
            </w:tcBorders>
            <w:shd w:val="clear" w:color="auto" w:fill="auto"/>
            <w:noWrap/>
            <w:vAlign w:val="bottom"/>
            <w:hideMark/>
          </w:tcPr>
          <w:p w14:paraId="32200AC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24B73C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3C74536C" w14:textId="77777777" w:rsidTr="0037624A">
        <w:trPr>
          <w:trHeight w:val="288"/>
        </w:trPr>
        <w:tc>
          <w:tcPr>
            <w:tcW w:w="1992" w:type="dxa"/>
            <w:tcBorders>
              <w:top w:val="nil"/>
              <w:left w:val="nil"/>
              <w:bottom w:val="nil"/>
              <w:right w:val="nil"/>
            </w:tcBorders>
            <w:shd w:val="clear" w:color="auto" w:fill="auto"/>
            <w:noWrap/>
            <w:vAlign w:val="bottom"/>
            <w:hideMark/>
          </w:tcPr>
          <w:p w14:paraId="2B28091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9F11CE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 × Time</w:t>
            </w:r>
          </w:p>
        </w:tc>
        <w:tc>
          <w:tcPr>
            <w:tcW w:w="733" w:type="dxa"/>
            <w:tcBorders>
              <w:top w:val="nil"/>
              <w:left w:val="nil"/>
              <w:bottom w:val="nil"/>
              <w:right w:val="nil"/>
            </w:tcBorders>
            <w:shd w:val="clear" w:color="auto" w:fill="auto"/>
            <w:noWrap/>
            <w:vAlign w:val="bottom"/>
            <w:hideMark/>
          </w:tcPr>
          <w:p w14:paraId="71EEC58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666" w:type="dxa"/>
            <w:tcBorders>
              <w:top w:val="nil"/>
              <w:left w:val="nil"/>
              <w:bottom w:val="nil"/>
              <w:right w:val="nil"/>
            </w:tcBorders>
            <w:shd w:val="clear" w:color="auto" w:fill="auto"/>
            <w:noWrap/>
            <w:vAlign w:val="bottom"/>
            <w:hideMark/>
          </w:tcPr>
          <w:p w14:paraId="701D80D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733" w:type="dxa"/>
            <w:tcBorders>
              <w:top w:val="nil"/>
              <w:left w:val="nil"/>
              <w:bottom w:val="nil"/>
              <w:right w:val="nil"/>
            </w:tcBorders>
            <w:shd w:val="clear" w:color="auto" w:fill="auto"/>
            <w:noWrap/>
            <w:vAlign w:val="bottom"/>
            <w:hideMark/>
          </w:tcPr>
          <w:p w14:paraId="36E3E6F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1.282</w:t>
            </w:r>
          </w:p>
        </w:tc>
        <w:tc>
          <w:tcPr>
            <w:tcW w:w="666" w:type="dxa"/>
            <w:tcBorders>
              <w:top w:val="nil"/>
              <w:left w:val="nil"/>
              <w:bottom w:val="nil"/>
              <w:right w:val="nil"/>
            </w:tcBorders>
            <w:shd w:val="clear" w:color="auto" w:fill="auto"/>
            <w:noWrap/>
            <w:vAlign w:val="bottom"/>
            <w:hideMark/>
          </w:tcPr>
          <w:p w14:paraId="602029C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0.203</w:t>
            </w:r>
          </w:p>
        </w:tc>
        <w:tc>
          <w:tcPr>
            <w:tcW w:w="1487" w:type="dxa"/>
            <w:tcBorders>
              <w:top w:val="nil"/>
              <w:left w:val="nil"/>
              <w:bottom w:val="nil"/>
              <w:right w:val="nil"/>
            </w:tcBorders>
            <w:shd w:val="clear" w:color="auto" w:fill="auto"/>
            <w:noWrap/>
            <w:vAlign w:val="bottom"/>
            <w:hideMark/>
          </w:tcPr>
          <w:p w14:paraId="4CEFC34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2522A08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6D04499F" w14:textId="77777777" w:rsidTr="0037624A">
        <w:trPr>
          <w:trHeight w:val="288"/>
        </w:trPr>
        <w:tc>
          <w:tcPr>
            <w:tcW w:w="1992" w:type="dxa"/>
            <w:tcBorders>
              <w:top w:val="nil"/>
              <w:left w:val="nil"/>
              <w:right w:val="nil"/>
            </w:tcBorders>
            <w:shd w:val="clear" w:color="auto" w:fill="auto"/>
            <w:noWrap/>
            <w:vAlign w:val="bottom"/>
            <w:hideMark/>
          </w:tcPr>
          <w:p w14:paraId="55B138E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0AE14B51"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 × Time</w:t>
            </w:r>
          </w:p>
        </w:tc>
        <w:tc>
          <w:tcPr>
            <w:tcW w:w="733" w:type="dxa"/>
            <w:tcBorders>
              <w:top w:val="nil"/>
              <w:left w:val="nil"/>
              <w:right w:val="nil"/>
            </w:tcBorders>
            <w:shd w:val="clear" w:color="auto" w:fill="auto"/>
            <w:noWrap/>
            <w:vAlign w:val="bottom"/>
            <w:hideMark/>
          </w:tcPr>
          <w:p w14:paraId="001321E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0.008</w:t>
            </w:r>
          </w:p>
        </w:tc>
        <w:tc>
          <w:tcPr>
            <w:tcW w:w="666" w:type="dxa"/>
            <w:tcBorders>
              <w:top w:val="nil"/>
              <w:left w:val="nil"/>
              <w:right w:val="nil"/>
            </w:tcBorders>
            <w:shd w:val="clear" w:color="auto" w:fill="auto"/>
            <w:noWrap/>
            <w:vAlign w:val="bottom"/>
            <w:hideMark/>
          </w:tcPr>
          <w:p w14:paraId="7907FBE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733" w:type="dxa"/>
            <w:tcBorders>
              <w:top w:val="nil"/>
              <w:left w:val="nil"/>
              <w:right w:val="nil"/>
            </w:tcBorders>
            <w:shd w:val="clear" w:color="auto" w:fill="auto"/>
            <w:noWrap/>
            <w:vAlign w:val="bottom"/>
            <w:hideMark/>
          </w:tcPr>
          <w:p w14:paraId="425778C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1.737</w:t>
            </w:r>
          </w:p>
        </w:tc>
        <w:tc>
          <w:tcPr>
            <w:tcW w:w="666" w:type="dxa"/>
            <w:tcBorders>
              <w:top w:val="nil"/>
              <w:left w:val="nil"/>
              <w:right w:val="nil"/>
            </w:tcBorders>
            <w:shd w:val="clear" w:color="auto" w:fill="auto"/>
            <w:noWrap/>
            <w:vAlign w:val="bottom"/>
            <w:hideMark/>
          </w:tcPr>
          <w:p w14:paraId="30C04F4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0.086</w:t>
            </w:r>
          </w:p>
        </w:tc>
        <w:tc>
          <w:tcPr>
            <w:tcW w:w="1487" w:type="dxa"/>
            <w:tcBorders>
              <w:top w:val="nil"/>
              <w:left w:val="nil"/>
              <w:right w:val="nil"/>
            </w:tcBorders>
            <w:shd w:val="clear" w:color="auto" w:fill="auto"/>
            <w:noWrap/>
            <w:vAlign w:val="bottom"/>
            <w:hideMark/>
          </w:tcPr>
          <w:p w14:paraId="5CADC4A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115E62E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A04DD8B" w14:textId="77777777" w:rsidTr="0037624A">
        <w:trPr>
          <w:trHeight w:val="288"/>
        </w:trPr>
        <w:tc>
          <w:tcPr>
            <w:tcW w:w="1992" w:type="dxa"/>
            <w:tcBorders>
              <w:top w:val="nil"/>
              <w:left w:val="nil"/>
              <w:bottom w:val="single" w:sz="4" w:space="0" w:color="auto"/>
              <w:right w:val="nil"/>
            </w:tcBorders>
            <w:shd w:val="clear" w:color="auto" w:fill="auto"/>
            <w:noWrap/>
            <w:vAlign w:val="bottom"/>
            <w:hideMark/>
          </w:tcPr>
          <w:p w14:paraId="58894A94"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DMN</w:t>
            </w:r>
          </w:p>
        </w:tc>
        <w:tc>
          <w:tcPr>
            <w:tcW w:w="1473" w:type="dxa"/>
            <w:tcBorders>
              <w:top w:val="nil"/>
              <w:left w:val="nil"/>
              <w:bottom w:val="single" w:sz="4" w:space="0" w:color="auto"/>
              <w:right w:val="nil"/>
            </w:tcBorders>
            <w:shd w:val="clear" w:color="auto" w:fill="auto"/>
            <w:noWrap/>
            <w:vAlign w:val="bottom"/>
            <w:hideMark/>
          </w:tcPr>
          <w:p w14:paraId="25FEE64F"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3ED636A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3AFC336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784C1AB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1AA95F0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4" w:space="0" w:color="auto"/>
              <w:right w:val="nil"/>
            </w:tcBorders>
            <w:shd w:val="clear" w:color="auto" w:fill="auto"/>
            <w:noWrap/>
            <w:vAlign w:val="bottom"/>
            <w:hideMark/>
          </w:tcPr>
          <w:p w14:paraId="6EAE8DB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0.373</w:t>
            </w:r>
          </w:p>
        </w:tc>
        <w:tc>
          <w:tcPr>
            <w:tcW w:w="1276" w:type="dxa"/>
            <w:tcBorders>
              <w:top w:val="nil"/>
              <w:left w:val="nil"/>
              <w:bottom w:val="single" w:sz="4" w:space="0" w:color="auto"/>
              <w:right w:val="nil"/>
            </w:tcBorders>
            <w:shd w:val="clear" w:color="auto" w:fill="auto"/>
            <w:noWrap/>
            <w:vAlign w:val="bottom"/>
            <w:hideMark/>
          </w:tcPr>
          <w:p w14:paraId="397EA17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0.056</w:t>
            </w:r>
          </w:p>
        </w:tc>
      </w:tr>
      <w:tr w:rsidR="00917FF4" w:rsidRPr="00DE1F2D" w14:paraId="13EC2E7A"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37B407B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1099F39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w:t>
            </w:r>
          </w:p>
        </w:tc>
        <w:tc>
          <w:tcPr>
            <w:tcW w:w="733" w:type="dxa"/>
            <w:tcBorders>
              <w:top w:val="single" w:sz="4" w:space="0" w:color="auto"/>
              <w:left w:val="nil"/>
              <w:bottom w:val="nil"/>
              <w:right w:val="nil"/>
            </w:tcBorders>
            <w:shd w:val="clear" w:color="auto" w:fill="auto"/>
            <w:noWrap/>
            <w:vAlign w:val="bottom"/>
            <w:hideMark/>
          </w:tcPr>
          <w:p w14:paraId="7D22D37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666" w:type="dxa"/>
            <w:tcBorders>
              <w:top w:val="single" w:sz="4" w:space="0" w:color="auto"/>
              <w:left w:val="nil"/>
              <w:bottom w:val="nil"/>
              <w:right w:val="nil"/>
            </w:tcBorders>
            <w:shd w:val="clear" w:color="auto" w:fill="auto"/>
            <w:noWrap/>
            <w:vAlign w:val="bottom"/>
            <w:hideMark/>
          </w:tcPr>
          <w:p w14:paraId="3C16DCB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0.007</w:t>
            </w:r>
          </w:p>
        </w:tc>
        <w:tc>
          <w:tcPr>
            <w:tcW w:w="733" w:type="dxa"/>
            <w:tcBorders>
              <w:top w:val="single" w:sz="4" w:space="0" w:color="auto"/>
              <w:left w:val="nil"/>
              <w:bottom w:val="nil"/>
              <w:right w:val="nil"/>
            </w:tcBorders>
            <w:shd w:val="clear" w:color="auto" w:fill="auto"/>
            <w:noWrap/>
            <w:vAlign w:val="bottom"/>
            <w:hideMark/>
          </w:tcPr>
          <w:p w14:paraId="541D13C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-0.747</w:t>
            </w:r>
          </w:p>
        </w:tc>
        <w:tc>
          <w:tcPr>
            <w:tcW w:w="666" w:type="dxa"/>
            <w:tcBorders>
              <w:top w:val="single" w:sz="4" w:space="0" w:color="auto"/>
              <w:left w:val="nil"/>
              <w:bottom w:val="nil"/>
              <w:right w:val="nil"/>
            </w:tcBorders>
            <w:shd w:val="clear" w:color="auto" w:fill="auto"/>
            <w:noWrap/>
            <w:vAlign w:val="bottom"/>
            <w:hideMark/>
          </w:tcPr>
          <w:p w14:paraId="7A8D340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0.456</w:t>
            </w:r>
          </w:p>
        </w:tc>
        <w:tc>
          <w:tcPr>
            <w:tcW w:w="1487" w:type="dxa"/>
            <w:tcBorders>
              <w:top w:val="single" w:sz="4" w:space="0" w:color="auto"/>
              <w:left w:val="nil"/>
              <w:bottom w:val="nil"/>
              <w:right w:val="nil"/>
            </w:tcBorders>
            <w:shd w:val="clear" w:color="auto" w:fill="auto"/>
            <w:noWrap/>
            <w:vAlign w:val="bottom"/>
            <w:hideMark/>
          </w:tcPr>
          <w:p w14:paraId="1610DB5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1FBC3FE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1FD2C870" w14:textId="77777777" w:rsidTr="0037624A">
        <w:trPr>
          <w:trHeight w:val="288"/>
        </w:trPr>
        <w:tc>
          <w:tcPr>
            <w:tcW w:w="1992" w:type="dxa"/>
            <w:tcBorders>
              <w:top w:val="nil"/>
              <w:left w:val="nil"/>
              <w:bottom w:val="nil"/>
              <w:right w:val="nil"/>
            </w:tcBorders>
            <w:shd w:val="clear" w:color="auto" w:fill="auto"/>
            <w:noWrap/>
            <w:vAlign w:val="bottom"/>
            <w:hideMark/>
          </w:tcPr>
          <w:p w14:paraId="66BFC29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59893CF"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296B698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-0.039</w:t>
            </w:r>
          </w:p>
        </w:tc>
        <w:tc>
          <w:tcPr>
            <w:tcW w:w="666" w:type="dxa"/>
            <w:tcBorders>
              <w:top w:val="nil"/>
              <w:left w:val="nil"/>
              <w:bottom w:val="nil"/>
              <w:right w:val="nil"/>
            </w:tcBorders>
            <w:shd w:val="clear" w:color="auto" w:fill="auto"/>
            <w:noWrap/>
            <w:vAlign w:val="bottom"/>
            <w:hideMark/>
          </w:tcPr>
          <w:p w14:paraId="18BD420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0.064</w:t>
            </w:r>
          </w:p>
        </w:tc>
        <w:tc>
          <w:tcPr>
            <w:tcW w:w="733" w:type="dxa"/>
            <w:tcBorders>
              <w:top w:val="nil"/>
              <w:left w:val="nil"/>
              <w:bottom w:val="nil"/>
              <w:right w:val="nil"/>
            </w:tcBorders>
            <w:shd w:val="clear" w:color="auto" w:fill="auto"/>
            <w:noWrap/>
            <w:vAlign w:val="bottom"/>
            <w:hideMark/>
          </w:tcPr>
          <w:p w14:paraId="2F99FCE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-0.609</w:t>
            </w:r>
          </w:p>
        </w:tc>
        <w:tc>
          <w:tcPr>
            <w:tcW w:w="666" w:type="dxa"/>
            <w:tcBorders>
              <w:top w:val="nil"/>
              <w:left w:val="nil"/>
              <w:bottom w:val="nil"/>
              <w:right w:val="nil"/>
            </w:tcBorders>
            <w:shd w:val="clear" w:color="auto" w:fill="auto"/>
            <w:noWrap/>
            <w:vAlign w:val="bottom"/>
            <w:hideMark/>
          </w:tcPr>
          <w:p w14:paraId="4187E9E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0.544</w:t>
            </w:r>
          </w:p>
        </w:tc>
        <w:tc>
          <w:tcPr>
            <w:tcW w:w="1487" w:type="dxa"/>
            <w:tcBorders>
              <w:top w:val="nil"/>
              <w:left w:val="nil"/>
              <w:bottom w:val="nil"/>
              <w:right w:val="nil"/>
            </w:tcBorders>
            <w:shd w:val="clear" w:color="auto" w:fill="auto"/>
            <w:noWrap/>
            <w:vAlign w:val="bottom"/>
            <w:hideMark/>
          </w:tcPr>
          <w:p w14:paraId="162547C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2F3F05E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43F25F0" w14:textId="77777777" w:rsidTr="0037624A">
        <w:trPr>
          <w:trHeight w:val="288"/>
        </w:trPr>
        <w:tc>
          <w:tcPr>
            <w:tcW w:w="1992" w:type="dxa"/>
            <w:tcBorders>
              <w:top w:val="nil"/>
              <w:left w:val="nil"/>
              <w:bottom w:val="nil"/>
              <w:right w:val="nil"/>
            </w:tcBorders>
            <w:shd w:val="clear" w:color="auto" w:fill="auto"/>
            <w:noWrap/>
            <w:vAlign w:val="bottom"/>
            <w:hideMark/>
          </w:tcPr>
          <w:p w14:paraId="74602FC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915BCE3"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w:t>
            </w:r>
          </w:p>
        </w:tc>
        <w:tc>
          <w:tcPr>
            <w:tcW w:w="733" w:type="dxa"/>
            <w:tcBorders>
              <w:top w:val="nil"/>
              <w:left w:val="nil"/>
              <w:bottom w:val="nil"/>
              <w:right w:val="nil"/>
            </w:tcBorders>
            <w:shd w:val="clear" w:color="auto" w:fill="auto"/>
            <w:noWrap/>
            <w:vAlign w:val="bottom"/>
            <w:hideMark/>
          </w:tcPr>
          <w:p w14:paraId="41FC10F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0.001</w:t>
            </w:r>
          </w:p>
        </w:tc>
        <w:tc>
          <w:tcPr>
            <w:tcW w:w="666" w:type="dxa"/>
            <w:tcBorders>
              <w:top w:val="nil"/>
              <w:left w:val="nil"/>
              <w:bottom w:val="nil"/>
              <w:right w:val="nil"/>
            </w:tcBorders>
            <w:shd w:val="clear" w:color="auto" w:fill="auto"/>
            <w:noWrap/>
            <w:vAlign w:val="bottom"/>
            <w:hideMark/>
          </w:tcPr>
          <w:p w14:paraId="7E242FB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733" w:type="dxa"/>
            <w:tcBorders>
              <w:top w:val="nil"/>
              <w:left w:val="nil"/>
              <w:bottom w:val="nil"/>
              <w:right w:val="nil"/>
            </w:tcBorders>
            <w:shd w:val="clear" w:color="auto" w:fill="auto"/>
            <w:noWrap/>
            <w:vAlign w:val="bottom"/>
            <w:hideMark/>
          </w:tcPr>
          <w:p w14:paraId="4D478B1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0.110</w:t>
            </w:r>
          </w:p>
        </w:tc>
        <w:tc>
          <w:tcPr>
            <w:tcW w:w="666" w:type="dxa"/>
            <w:tcBorders>
              <w:top w:val="nil"/>
              <w:left w:val="nil"/>
              <w:bottom w:val="nil"/>
              <w:right w:val="nil"/>
            </w:tcBorders>
            <w:shd w:val="clear" w:color="auto" w:fill="auto"/>
            <w:noWrap/>
            <w:vAlign w:val="bottom"/>
            <w:hideMark/>
          </w:tcPr>
          <w:p w14:paraId="4CAF1AA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0.913</w:t>
            </w:r>
          </w:p>
        </w:tc>
        <w:tc>
          <w:tcPr>
            <w:tcW w:w="1487" w:type="dxa"/>
            <w:tcBorders>
              <w:top w:val="nil"/>
              <w:left w:val="nil"/>
              <w:bottom w:val="nil"/>
              <w:right w:val="nil"/>
            </w:tcBorders>
            <w:shd w:val="clear" w:color="auto" w:fill="auto"/>
            <w:noWrap/>
            <w:vAlign w:val="bottom"/>
            <w:hideMark/>
          </w:tcPr>
          <w:p w14:paraId="749EBF8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9267AB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2E0FF3D" w14:textId="77777777" w:rsidTr="0037624A">
        <w:trPr>
          <w:trHeight w:val="288"/>
        </w:trPr>
        <w:tc>
          <w:tcPr>
            <w:tcW w:w="1992" w:type="dxa"/>
            <w:tcBorders>
              <w:top w:val="nil"/>
              <w:left w:val="nil"/>
              <w:bottom w:val="nil"/>
              <w:right w:val="nil"/>
            </w:tcBorders>
            <w:shd w:val="clear" w:color="auto" w:fill="auto"/>
            <w:noWrap/>
            <w:vAlign w:val="bottom"/>
            <w:hideMark/>
          </w:tcPr>
          <w:p w14:paraId="259F1F0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476749C"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2F64646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666" w:type="dxa"/>
            <w:tcBorders>
              <w:top w:val="nil"/>
              <w:left w:val="nil"/>
              <w:bottom w:val="nil"/>
              <w:right w:val="nil"/>
            </w:tcBorders>
            <w:shd w:val="clear" w:color="auto" w:fill="auto"/>
            <w:noWrap/>
            <w:vAlign w:val="bottom"/>
            <w:hideMark/>
          </w:tcPr>
          <w:p w14:paraId="396DAF0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0.022</w:t>
            </w:r>
          </w:p>
        </w:tc>
        <w:tc>
          <w:tcPr>
            <w:tcW w:w="733" w:type="dxa"/>
            <w:tcBorders>
              <w:top w:val="nil"/>
              <w:left w:val="nil"/>
              <w:bottom w:val="nil"/>
              <w:right w:val="nil"/>
            </w:tcBorders>
            <w:shd w:val="clear" w:color="auto" w:fill="auto"/>
            <w:noWrap/>
            <w:vAlign w:val="bottom"/>
            <w:hideMark/>
          </w:tcPr>
          <w:p w14:paraId="3FE1261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0.145</w:t>
            </w:r>
          </w:p>
        </w:tc>
        <w:tc>
          <w:tcPr>
            <w:tcW w:w="666" w:type="dxa"/>
            <w:tcBorders>
              <w:top w:val="nil"/>
              <w:left w:val="nil"/>
              <w:bottom w:val="nil"/>
              <w:right w:val="nil"/>
            </w:tcBorders>
            <w:shd w:val="clear" w:color="auto" w:fill="auto"/>
            <w:noWrap/>
            <w:vAlign w:val="bottom"/>
            <w:hideMark/>
          </w:tcPr>
          <w:p w14:paraId="3B7F2C2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0.885</w:t>
            </w:r>
          </w:p>
        </w:tc>
        <w:tc>
          <w:tcPr>
            <w:tcW w:w="1487" w:type="dxa"/>
            <w:tcBorders>
              <w:top w:val="nil"/>
              <w:left w:val="nil"/>
              <w:bottom w:val="nil"/>
              <w:right w:val="nil"/>
            </w:tcBorders>
            <w:shd w:val="clear" w:color="auto" w:fill="auto"/>
            <w:noWrap/>
            <w:vAlign w:val="bottom"/>
            <w:hideMark/>
          </w:tcPr>
          <w:p w14:paraId="18CEA2C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4A484DE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6A84CF6E" w14:textId="77777777" w:rsidTr="0037624A">
        <w:trPr>
          <w:trHeight w:val="288"/>
        </w:trPr>
        <w:tc>
          <w:tcPr>
            <w:tcW w:w="1992" w:type="dxa"/>
            <w:tcBorders>
              <w:top w:val="nil"/>
              <w:left w:val="nil"/>
              <w:bottom w:val="nil"/>
              <w:right w:val="nil"/>
            </w:tcBorders>
            <w:shd w:val="clear" w:color="auto" w:fill="auto"/>
            <w:noWrap/>
            <w:vAlign w:val="bottom"/>
            <w:hideMark/>
          </w:tcPr>
          <w:p w14:paraId="1CACB814"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91EA6D7"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17F35C3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0.028</w:t>
            </w:r>
          </w:p>
        </w:tc>
        <w:tc>
          <w:tcPr>
            <w:tcW w:w="666" w:type="dxa"/>
            <w:tcBorders>
              <w:top w:val="nil"/>
              <w:left w:val="nil"/>
              <w:bottom w:val="nil"/>
              <w:right w:val="nil"/>
            </w:tcBorders>
            <w:shd w:val="clear" w:color="auto" w:fill="auto"/>
            <w:noWrap/>
            <w:vAlign w:val="bottom"/>
            <w:hideMark/>
          </w:tcPr>
          <w:p w14:paraId="6E24DF0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178DDD5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2.738</w:t>
            </w:r>
          </w:p>
        </w:tc>
        <w:tc>
          <w:tcPr>
            <w:tcW w:w="666" w:type="dxa"/>
            <w:tcBorders>
              <w:top w:val="nil"/>
              <w:left w:val="nil"/>
              <w:bottom w:val="nil"/>
              <w:right w:val="nil"/>
            </w:tcBorders>
            <w:shd w:val="clear" w:color="auto" w:fill="auto"/>
            <w:noWrap/>
            <w:vAlign w:val="bottom"/>
            <w:hideMark/>
          </w:tcPr>
          <w:p w14:paraId="3871814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0.008</w:t>
            </w:r>
          </w:p>
        </w:tc>
        <w:tc>
          <w:tcPr>
            <w:tcW w:w="1487" w:type="dxa"/>
            <w:tcBorders>
              <w:top w:val="nil"/>
              <w:left w:val="nil"/>
              <w:bottom w:val="nil"/>
              <w:right w:val="nil"/>
            </w:tcBorders>
            <w:shd w:val="clear" w:color="auto" w:fill="auto"/>
            <w:noWrap/>
            <w:vAlign w:val="bottom"/>
            <w:hideMark/>
          </w:tcPr>
          <w:p w14:paraId="7578D0B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6EAD89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5FF1C09" w14:textId="77777777" w:rsidTr="0037624A">
        <w:trPr>
          <w:trHeight w:val="288"/>
        </w:trPr>
        <w:tc>
          <w:tcPr>
            <w:tcW w:w="1992" w:type="dxa"/>
            <w:tcBorders>
              <w:top w:val="nil"/>
              <w:left w:val="nil"/>
              <w:bottom w:val="nil"/>
              <w:right w:val="nil"/>
            </w:tcBorders>
            <w:shd w:val="clear" w:color="auto" w:fill="auto"/>
            <w:noWrap/>
            <w:vAlign w:val="bottom"/>
            <w:hideMark/>
          </w:tcPr>
          <w:p w14:paraId="0416AB5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4B81686"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5544FE6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666" w:type="dxa"/>
            <w:tcBorders>
              <w:top w:val="nil"/>
              <w:left w:val="nil"/>
              <w:bottom w:val="nil"/>
              <w:right w:val="nil"/>
            </w:tcBorders>
            <w:shd w:val="clear" w:color="auto" w:fill="auto"/>
            <w:noWrap/>
            <w:vAlign w:val="bottom"/>
            <w:hideMark/>
          </w:tcPr>
          <w:p w14:paraId="52E17D3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2F8E0DE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1.361</w:t>
            </w:r>
          </w:p>
        </w:tc>
        <w:tc>
          <w:tcPr>
            <w:tcW w:w="666" w:type="dxa"/>
            <w:tcBorders>
              <w:top w:val="nil"/>
              <w:left w:val="nil"/>
              <w:bottom w:val="nil"/>
              <w:right w:val="nil"/>
            </w:tcBorders>
            <w:shd w:val="clear" w:color="auto" w:fill="auto"/>
            <w:noWrap/>
            <w:vAlign w:val="bottom"/>
            <w:hideMark/>
          </w:tcPr>
          <w:p w14:paraId="77B8767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0.177</w:t>
            </w:r>
          </w:p>
        </w:tc>
        <w:tc>
          <w:tcPr>
            <w:tcW w:w="1487" w:type="dxa"/>
            <w:tcBorders>
              <w:top w:val="nil"/>
              <w:left w:val="nil"/>
              <w:bottom w:val="nil"/>
              <w:right w:val="nil"/>
            </w:tcBorders>
            <w:shd w:val="clear" w:color="auto" w:fill="auto"/>
            <w:noWrap/>
            <w:vAlign w:val="bottom"/>
            <w:hideMark/>
          </w:tcPr>
          <w:p w14:paraId="7AA49BD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7FCBD8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A64F924" w14:textId="77777777" w:rsidTr="0037624A">
        <w:trPr>
          <w:trHeight w:val="288"/>
        </w:trPr>
        <w:tc>
          <w:tcPr>
            <w:tcW w:w="1992" w:type="dxa"/>
            <w:tcBorders>
              <w:top w:val="nil"/>
              <w:left w:val="nil"/>
              <w:bottom w:val="nil"/>
              <w:right w:val="nil"/>
            </w:tcBorders>
            <w:shd w:val="clear" w:color="auto" w:fill="auto"/>
            <w:noWrap/>
            <w:vAlign w:val="bottom"/>
            <w:hideMark/>
          </w:tcPr>
          <w:p w14:paraId="36E3701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4E51097C"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15E5CB0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0.013</w:t>
            </w:r>
          </w:p>
        </w:tc>
        <w:tc>
          <w:tcPr>
            <w:tcW w:w="666" w:type="dxa"/>
            <w:tcBorders>
              <w:top w:val="nil"/>
              <w:left w:val="nil"/>
              <w:bottom w:val="nil"/>
              <w:right w:val="nil"/>
            </w:tcBorders>
            <w:shd w:val="clear" w:color="auto" w:fill="auto"/>
            <w:noWrap/>
            <w:vAlign w:val="bottom"/>
            <w:hideMark/>
          </w:tcPr>
          <w:p w14:paraId="2BAB152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5D58315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1.218</w:t>
            </w:r>
          </w:p>
        </w:tc>
        <w:tc>
          <w:tcPr>
            <w:tcW w:w="666" w:type="dxa"/>
            <w:tcBorders>
              <w:top w:val="nil"/>
              <w:left w:val="nil"/>
              <w:bottom w:val="nil"/>
              <w:right w:val="nil"/>
            </w:tcBorders>
            <w:shd w:val="clear" w:color="auto" w:fill="auto"/>
            <w:noWrap/>
            <w:vAlign w:val="bottom"/>
            <w:hideMark/>
          </w:tcPr>
          <w:p w14:paraId="1B68E5B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0.225</w:t>
            </w:r>
          </w:p>
        </w:tc>
        <w:tc>
          <w:tcPr>
            <w:tcW w:w="1487" w:type="dxa"/>
            <w:tcBorders>
              <w:top w:val="nil"/>
              <w:left w:val="nil"/>
              <w:bottom w:val="nil"/>
              <w:right w:val="nil"/>
            </w:tcBorders>
            <w:shd w:val="clear" w:color="auto" w:fill="auto"/>
            <w:noWrap/>
            <w:vAlign w:val="bottom"/>
            <w:hideMark/>
          </w:tcPr>
          <w:p w14:paraId="2240750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DD6F440"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5A81F61" w14:textId="77777777" w:rsidTr="0037624A">
        <w:trPr>
          <w:trHeight w:val="288"/>
        </w:trPr>
        <w:tc>
          <w:tcPr>
            <w:tcW w:w="1992" w:type="dxa"/>
            <w:tcBorders>
              <w:top w:val="nil"/>
              <w:left w:val="nil"/>
              <w:bottom w:val="nil"/>
              <w:right w:val="nil"/>
            </w:tcBorders>
            <w:shd w:val="clear" w:color="auto" w:fill="auto"/>
            <w:noWrap/>
            <w:vAlign w:val="bottom"/>
            <w:hideMark/>
          </w:tcPr>
          <w:p w14:paraId="6EB6B54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7254CDB6"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 × Time</w:t>
            </w:r>
          </w:p>
        </w:tc>
        <w:tc>
          <w:tcPr>
            <w:tcW w:w="733" w:type="dxa"/>
            <w:tcBorders>
              <w:top w:val="nil"/>
              <w:left w:val="nil"/>
              <w:bottom w:val="nil"/>
              <w:right w:val="nil"/>
            </w:tcBorders>
            <w:shd w:val="clear" w:color="auto" w:fill="auto"/>
            <w:noWrap/>
            <w:vAlign w:val="bottom"/>
            <w:hideMark/>
          </w:tcPr>
          <w:p w14:paraId="3A64C16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666" w:type="dxa"/>
            <w:tcBorders>
              <w:top w:val="nil"/>
              <w:left w:val="nil"/>
              <w:bottom w:val="nil"/>
              <w:right w:val="nil"/>
            </w:tcBorders>
            <w:shd w:val="clear" w:color="auto" w:fill="auto"/>
            <w:noWrap/>
            <w:vAlign w:val="bottom"/>
            <w:hideMark/>
          </w:tcPr>
          <w:p w14:paraId="465CFAE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733" w:type="dxa"/>
            <w:tcBorders>
              <w:top w:val="nil"/>
              <w:left w:val="nil"/>
              <w:bottom w:val="nil"/>
              <w:right w:val="nil"/>
            </w:tcBorders>
            <w:shd w:val="clear" w:color="auto" w:fill="auto"/>
            <w:noWrap/>
            <w:vAlign w:val="bottom"/>
            <w:hideMark/>
          </w:tcPr>
          <w:p w14:paraId="7812C31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1.064</w:t>
            </w:r>
          </w:p>
        </w:tc>
        <w:tc>
          <w:tcPr>
            <w:tcW w:w="666" w:type="dxa"/>
            <w:tcBorders>
              <w:top w:val="nil"/>
              <w:left w:val="nil"/>
              <w:bottom w:val="nil"/>
              <w:right w:val="nil"/>
            </w:tcBorders>
            <w:shd w:val="clear" w:color="auto" w:fill="auto"/>
            <w:noWrap/>
            <w:vAlign w:val="bottom"/>
            <w:hideMark/>
          </w:tcPr>
          <w:p w14:paraId="02D237C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0.291</w:t>
            </w:r>
          </w:p>
        </w:tc>
        <w:tc>
          <w:tcPr>
            <w:tcW w:w="1487" w:type="dxa"/>
            <w:tcBorders>
              <w:top w:val="nil"/>
              <w:left w:val="nil"/>
              <w:bottom w:val="nil"/>
              <w:right w:val="nil"/>
            </w:tcBorders>
            <w:shd w:val="clear" w:color="auto" w:fill="auto"/>
            <w:noWrap/>
            <w:vAlign w:val="bottom"/>
            <w:hideMark/>
          </w:tcPr>
          <w:p w14:paraId="55B25D4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6B0548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F1AE464" w14:textId="77777777" w:rsidTr="0037624A">
        <w:trPr>
          <w:trHeight w:val="288"/>
        </w:trPr>
        <w:tc>
          <w:tcPr>
            <w:tcW w:w="1992" w:type="dxa"/>
            <w:tcBorders>
              <w:top w:val="nil"/>
              <w:left w:val="nil"/>
              <w:right w:val="nil"/>
            </w:tcBorders>
            <w:shd w:val="clear" w:color="auto" w:fill="auto"/>
            <w:noWrap/>
            <w:vAlign w:val="bottom"/>
            <w:hideMark/>
          </w:tcPr>
          <w:p w14:paraId="3DC89FA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54A0EA0F"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 × Time</w:t>
            </w:r>
          </w:p>
        </w:tc>
        <w:tc>
          <w:tcPr>
            <w:tcW w:w="733" w:type="dxa"/>
            <w:tcBorders>
              <w:top w:val="nil"/>
              <w:left w:val="nil"/>
              <w:right w:val="nil"/>
            </w:tcBorders>
            <w:shd w:val="clear" w:color="auto" w:fill="auto"/>
            <w:noWrap/>
            <w:vAlign w:val="bottom"/>
            <w:hideMark/>
          </w:tcPr>
          <w:p w14:paraId="3C4023F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-0.001</w:t>
            </w:r>
          </w:p>
        </w:tc>
        <w:tc>
          <w:tcPr>
            <w:tcW w:w="666" w:type="dxa"/>
            <w:tcBorders>
              <w:top w:val="nil"/>
              <w:left w:val="nil"/>
              <w:right w:val="nil"/>
            </w:tcBorders>
            <w:shd w:val="clear" w:color="auto" w:fill="auto"/>
            <w:noWrap/>
            <w:vAlign w:val="bottom"/>
            <w:hideMark/>
          </w:tcPr>
          <w:p w14:paraId="03B1288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733" w:type="dxa"/>
            <w:tcBorders>
              <w:top w:val="nil"/>
              <w:left w:val="nil"/>
              <w:right w:val="nil"/>
            </w:tcBorders>
            <w:shd w:val="clear" w:color="auto" w:fill="auto"/>
            <w:noWrap/>
            <w:vAlign w:val="bottom"/>
            <w:hideMark/>
          </w:tcPr>
          <w:p w14:paraId="3E6D974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-0.286</w:t>
            </w:r>
          </w:p>
        </w:tc>
        <w:tc>
          <w:tcPr>
            <w:tcW w:w="666" w:type="dxa"/>
            <w:tcBorders>
              <w:top w:val="nil"/>
              <w:left w:val="nil"/>
              <w:right w:val="nil"/>
            </w:tcBorders>
            <w:shd w:val="clear" w:color="auto" w:fill="auto"/>
            <w:noWrap/>
            <w:vAlign w:val="bottom"/>
            <w:hideMark/>
          </w:tcPr>
          <w:p w14:paraId="0D51EB9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0.775</w:t>
            </w:r>
          </w:p>
        </w:tc>
        <w:tc>
          <w:tcPr>
            <w:tcW w:w="1487" w:type="dxa"/>
            <w:tcBorders>
              <w:top w:val="nil"/>
              <w:left w:val="nil"/>
              <w:right w:val="nil"/>
            </w:tcBorders>
            <w:shd w:val="clear" w:color="auto" w:fill="auto"/>
            <w:noWrap/>
            <w:vAlign w:val="bottom"/>
            <w:hideMark/>
          </w:tcPr>
          <w:p w14:paraId="1AC6F2E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5D61E1A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43870C9" w14:textId="77777777" w:rsidTr="0037624A">
        <w:trPr>
          <w:trHeight w:val="288"/>
        </w:trPr>
        <w:tc>
          <w:tcPr>
            <w:tcW w:w="1992" w:type="dxa"/>
            <w:tcBorders>
              <w:top w:val="nil"/>
              <w:left w:val="nil"/>
              <w:bottom w:val="single" w:sz="4" w:space="0" w:color="auto"/>
              <w:right w:val="nil"/>
            </w:tcBorders>
            <w:shd w:val="clear" w:color="auto" w:fill="auto"/>
            <w:noWrap/>
            <w:vAlign w:val="bottom"/>
            <w:hideMark/>
          </w:tcPr>
          <w:p w14:paraId="15B89B8F"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r w:rsidRPr="00DE1F2D">
              <w:rPr>
                <w:rFonts w:ascii="Times New Roman" w:eastAsia="Times New Roman" w:hAnsi="Times New Roman" w:cs="Times New Roman"/>
                <w:b/>
                <w:bCs/>
                <w:color w:val="000000"/>
                <w:sz w:val="20"/>
                <w:szCs w:val="20"/>
                <w:lang w:eastAsia="en-AU"/>
              </w:rPr>
              <w:t>ECN</w:t>
            </w:r>
          </w:p>
        </w:tc>
        <w:tc>
          <w:tcPr>
            <w:tcW w:w="1473" w:type="dxa"/>
            <w:tcBorders>
              <w:top w:val="nil"/>
              <w:left w:val="nil"/>
              <w:bottom w:val="single" w:sz="4" w:space="0" w:color="auto"/>
              <w:right w:val="nil"/>
            </w:tcBorders>
            <w:shd w:val="clear" w:color="auto" w:fill="auto"/>
            <w:noWrap/>
            <w:vAlign w:val="bottom"/>
            <w:hideMark/>
          </w:tcPr>
          <w:p w14:paraId="66347E82" w14:textId="77777777" w:rsidR="00917FF4" w:rsidRPr="00DE1F2D" w:rsidRDefault="00917FF4" w:rsidP="00917FF4">
            <w:pPr>
              <w:spacing w:after="0" w:line="240" w:lineRule="auto"/>
              <w:rPr>
                <w:rFonts w:ascii="Times New Roman" w:eastAsia="Times New Roman" w:hAnsi="Times New Roman" w:cs="Times New Roman"/>
                <w:b/>
                <w:bCs/>
                <w:color w:val="000000"/>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06E63EF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4A0A0EE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733" w:type="dxa"/>
            <w:tcBorders>
              <w:top w:val="nil"/>
              <w:left w:val="nil"/>
              <w:bottom w:val="single" w:sz="4" w:space="0" w:color="auto"/>
              <w:right w:val="nil"/>
            </w:tcBorders>
            <w:shd w:val="clear" w:color="auto" w:fill="auto"/>
            <w:noWrap/>
            <w:vAlign w:val="bottom"/>
            <w:hideMark/>
          </w:tcPr>
          <w:p w14:paraId="7EEA7BD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666" w:type="dxa"/>
            <w:tcBorders>
              <w:top w:val="nil"/>
              <w:left w:val="nil"/>
              <w:bottom w:val="single" w:sz="4" w:space="0" w:color="auto"/>
              <w:right w:val="nil"/>
            </w:tcBorders>
            <w:shd w:val="clear" w:color="auto" w:fill="auto"/>
            <w:noWrap/>
            <w:vAlign w:val="bottom"/>
            <w:hideMark/>
          </w:tcPr>
          <w:p w14:paraId="049E1C10"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87" w:type="dxa"/>
            <w:tcBorders>
              <w:top w:val="nil"/>
              <w:left w:val="nil"/>
              <w:bottom w:val="single" w:sz="4" w:space="0" w:color="auto"/>
              <w:right w:val="nil"/>
            </w:tcBorders>
            <w:shd w:val="clear" w:color="auto" w:fill="auto"/>
            <w:noWrap/>
            <w:vAlign w:val="bottom"/>
            <w:hideMark/>
          </w:tcPr>
          <w:p w14:paraId="40A7386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0.31</w:t>
            </w:r>
          </w:p>
        </w:tc>
        <w:tc>
          <w:tcPr>
            <w:tcW w:w="1276" w:type="dxa"/>
            <w:tcBorders>
              <w:top w:val="nil"/>
              <w:left w:val="nil"/>
              <w:bottom w:val="single" w:sz="4" w:space="0" w:color="auto"/>
              <w:right w:val="nil"/>
            </w:tcBorders>
            <w:shd w:val="clear" w:color="auto" w:fill="auto"/>
            <w:noWrap/>
            <w:vAlign w:val="bottom"/>
            <w:hideMark/>
          </w:tcPr>
          <w:p w14:paraId="6A2B8FC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0.072</w:t>
            </w:r>
          </w:p>
        </w:tc>
      </w:tr>
      <w:tr w:rsidR="00917FF4" w:rsidRPr="00DE1F2D" w14:paraId="22DA985E" w14:textId="77777777" w:rsidTr="0037624A">
        <w:trPr>
          <w:trHeight w:val="288"/>
        </w:trPr>
        <w:tc>
          <w:tcPr>
            <w:tcW w:w="1992" w:type="dxa"/>
            <w:tcBorders>
              <w:top w:val="single" w:sz="4" w:space="0" w:color="auto"/>
              <w:left w:val="nil"/>
              <w:bottom w:val="nil"/>
              <w:right w:val="nil"/>
            </w:tcBorders>
            <w:shd w:val="clear" w:color="auto" w:fill="auto"/>
            <w:noWrap/>
            <w:vAlign w:val="bottom"/>
            <w:hideMark/>
          </w:tcPr>
          <w:p w14:paraId="244B832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473" w:type="dxa"/>
            <w:tcBorders>
              <w:top w:val="single" w:sz="4" w:space="0" w:color="auto"/>
              <w:left w:val="nil"/>
              <w:bottom w:val="nil"/>
              <w:right w:val="nil"/>
            </w:tcBorders>
            <w:shd w:val="clear" w:color="auto" w:fill="auto"/>
            <w:noWrap/>
            <w:vAlign w:val="bottom"/>
            <w:hideMark/>
          </w:tcPr>
          <w:p w14:paraId="7FF3F2A4"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w:t>
            </w:r>
          </w:p>
        </w:tc>
        <w:tc>
          <w:tcPr>
            <w:tcW w:w="733" w:type="dxa"/>
            <w:tcBorders>
              <w:top w:val="single" w:sz="4" w:space="0" w:color="auto"/>
              <w:left w:val="nil"/>
              <w:bottom w:val="nil"/>
              <w:right w:val="nil"/>
            </w:tcBorders>
            <w:shd w:val="clear" w:color="auto" w:fill="auto"/>
            <w:noWrap/>
            <w:vAlign w:val="bottom"/>
            <w:hideMark/>
          </w:tcPr>
          <w:p w14:paraId="4CB07E9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0.005</w:t>
            </w:r>
          </w:p>
        </w:tc>
        <w:tc>
          <w:tcPr>
            <w:tcW w:w="666" w:type="dxa"/>
            <w:tcBorders>
              <w:top w:val="single" w:sz="4" w:space="0" w:color="auto"/>
              <w:left w:val="nil"/>
              <w:bottom w:val="nil"/>
              <w:right w:val="nil"/>
            </w:tcBorders>
            <w:shd w:val="clear" w:color="auto" w:fill="auto"/>
            <w:noWrap/>
            <w:vAlign w:val="bottom"/>
            <w:hideMark/>
          </w:tcPr>
          <w:p w14:paraId="29F5D20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0.007</w:t>
            </w:r>
          </w:p>
        </w:tc>
        <w:tc>
          <w:tcPr>
            <w:tcW w:w="733" w:type="dxa"/>
            <w:tcBorders>
              <w:top w:val="single" w:sz="4" w:space="0" w:color="auto"/>
              <w:left w:val="nil"/>
              <w:bottom w:val="nil"/>
              <w:right w:val="nil"/>
            </w:tcBorders>
            <w:shd w:val="clear" w:color="auto" w:fill="auto"/>
            <w:noWrap/>
            <w:vAlign w:val="bottom"/>
            <w:hideMark/>
          </w:tcPr>
          <w:p w14:paraId="5688437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0.756</w:t>
            </w:r>
          </w:p>
        </w:tc>
        <w:tc>
          <w:tcPr>
            <w:tcW w:w="666" w:type="dxa"/>
            <w:tcBorders>
              <w:top w:val="single" w:sz="4" w:space="0" w:color="auto"/>
              <w:left w:val="nil"/>
              <w:bottom w:val="nil"/>
              <w:right w:val="nil"/>
            </w:tcBorders>
            <w:shd w:val="clear" w:color="auto" w:fill="auto"/>
            <w:noWrap/>
            <w:vAlign w:val="bottom"/>
            <w:hideMark/>
          </w:tcPr>
          <w:p w14:paraId="4490368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0.451</w:t>
            </w:r>
          </w:p>
        </w:tc>
        <w:tc>
          <w:tcPr>
            <w:tcW w:w="1487" w:type="dxa"/>
            <w:tcBorders>
              <w:top w:val="single" w:sz="4" w:space="0" w:color="auto"/>
              <w:left w:val="nil"/>
              <w:bottom w:val="nil"/>
              <w:right w:val="nil"/>
            </w:tcBorders>
            <w:shd w:val="clear" w:color="auto" w:fill="auto"/>
            <w:noWrap/>
            <w:vAlign w:val="bottom"/>
            <w:hideMark/>
          </w:tcPr>
          <w:p w14:paraId="6B88587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single" w:sz="4" w:space="0" w:color="auto"/>
              <w:left w:val="nil"/>
              <w:bottom w:val="nil"/>
              <w:right w:val="nil"/>
            </w:tcBorders>
            <w:shd w:val="clear" w:color="auto" w:fill="auto"/>
            <w:noWrap/>
            <w:vAlign w:val="bottom"/>
            <w:hideMark/>
          </w:tcPr>
          <w:p w14:paraId="68B5D5DE"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669A221E" w14:textId="77777777" w:rsidTr="0037624A">
        <w:trPr>
          <w:trHeight w:val="288"/>
        </w:trPr>
        <w:tc>
          <w:tcPr>
            <w:tcW w:w="1992" w:type="dxa"/>
            <w:tcBorders>
              <w:top w:val="nil"/>
              <w:left w:val="nil"/>
              <w:bottom w:val="nil"/>
              <w:right w:val="nil"/>
            </w:tcBorders>
            <w:shd w:val="clear" w:color="auto" w:fill="auto"/>
            <w:noWrap/>
            <w:vAlign w:val="bottom"/>
            <w:hideMark/>
          </w:tcPr>
          <w:p w14:paraId="3714052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161642B9"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Time</w:t>
            </w:r>
          </w:p>
        </w:tc>
        <w:tc>
          <w:tcPr>
            <w:tcW w:w="733" w:type="dxa"/>
            <w:tcBorders>
              <w:top w:val="nil"/>
              <w:left w:val="nil"/>
              <w:bottom w:val="nil"/>
              <w:right w:val="nil"/>
            </w:tcBorders>
            <w:shd w:val="clear" w:color="auto" w:fill="auto"/>
            <w:noWrap/>
            <w:vAlign w:val="bottom"/>
            <w:hideMark/>
          </w:tcPr>
          <w:p w14:paraId="6F0A645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-0.043</w:t>
            </w:r>
          </w:p>
        </w:tc>
        <w:tc>
          <w:tcPr>
            <w:tcW w:w="666" w:type="dxa"/>
            <w:tcBorders>
              <w:top w:val="nil"/>
              <w:left w:val="nil"/>
              <w:bottom w:val="nil"/>
              <w:right w:val="nil"/>
            </w:tcBorders>
            <w:shd w:val="clear" w:color="auto" w:fill="auto"/>
            <w:noWrap/>
            <w:vAlign w:val="bottom"/>
            <w:hideMark/>
          </w:tcPr>
          <w:p w14:paraId="7CB8FD40"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0.066</w:t>
            </w:r>
          </w:p>
        </w:tc>
        <w:tc>
          <w:tcPr>
            <w:tcW w:w="733" w:type="dxa"/>
            <w:tcBorders>
              <w:top w:val="nil"/>
              <w:left w:val="nil"/>
              <w:bottom w:val="nil"/>
              <w:right w:val="nil"/>
            </w:tcBorders>
            <w:shd w:val="clear" w:color="auto" w:fill="auto"/>
            <w:noWrap/>
            <w:vAlign w:val="bottom"/>
            <w:hideMark/>
          </w:tcPr>
          <w:p w14:paraId="5FD88CB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-0.656</w:t>
            </w:r>
          </w:p>
        </w:tc>
        <w:tc>
          <w:tcPr>
            <w:tcW w:w="666" w:type="dxa"/>
            <w:tcBorders>
              <w:top w:val="nil"/>
              <w:left w:val="nil"/>
              <w:bottom w:val="nil"/>
              <w:right w:val="nil"/>
            </w:tcBorders>
            <w:shd w:val="clear" w:color="auto" w:fill="auto"/>
            <w:noWrap/>
            <w:vAlign w:val="bottom"/>
            <w:hideMark/>
          </w:tcPr>
          <w:p w14:paraId="119C1EA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0.513</w:t>
            </w:r>
          </w:p>
        </w:tc>
        <w:tc>
          <w:tcPr>
            <w:tcW w:w="1487" w:type="dxa"/>
            <w:tcBorders>
              <w:top w:val="nil"/>
              <w:left w:val="nil"/>
              <w:bottom w:val="nil"/>
              <w:right w:val="nil"/>
            </w:tcBorders>
            <w:shd w:val="clear" w:color="auto" w:fill="auto"/>
            <w:noWrap/>
            <w:vAlign w:val="bottom"/>
            <w:hideMark/>
          </w:tcPr>
          <w:p w14:paraId="2D51C1E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4882903"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5FEACDC7" w14:textId="77777777" w:rsidTr="0037624A">
        <w:trPr>
          <w:trHeight w:val="288"/>
        </w:trPr>
        <w:tc>
          <w:tcPr>
            <w:tcW w:w="1992" w:type="dxa"/>
            <w:tcBorders>
              <w:top w:val="nil"/>
              <w:left w:val="nil"/>
              <w:bottom w:val="nil"/>
              <w:right w:val="nil"/>
            </w:tcBorders>
            <w:shd w:val="clear" w:color="auto" w:fill="auto"/>
            <w:noWrap/>
            <w:vAlign w:val="bottom"/>
            <w:hideMark/>
          </w:tcPr>
          <w:p w14:paraId="421BC46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3E4B2FD0"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w:t>
            </w:r>
          </w:p>
        </w:tc>
        <w:tc>
          <w:tcPr>
            <w:tcW w:w="733" w:type="dxa"/>
            <w:tcBorders>
              <w:top w:val="nil"/>
              <w:left w:val="nil"/>
              <w:bottom w:val="nil"/>
              <w:right w:val="nil"/>
            </w:tcBorders>
            <w:shd w:val="clear" w:color="auto" w:fill="auto"/>
            <w:noWrap/>
            <w:vAlign w:val="bottom"/>
            <w:hideMark/>
          </w:tcPr>
          <w:p w14:paraId="65760A7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-0.016</w:t>
            </w:r>
          </w:p>
        </w:tc>
        <w:tc>
          <w:tcPr>
            <w:tcW w:w="666" w:type="dxa"/>
            <w:tcBorders>
              <w:top w:val="nil"/>
              <w:left w:val="nil"/>
              <w:bottom w:val="nil"/>
              <w:right w:val="nil"/>
            </w:tcBorders>
            <w:shd w:val="clear" w:color="auto" w:fill="auto"/>
            <w:noWrap/>
            <w:vAlign w:val="bottom"/>
            <w:hideMark/>
          </w:tcPr>
          <w:p w14:paraId="7C7C512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0.006</w:t>
            </w:r>
          </w:p>
        </w:tc>
        <w:tc>
          <w:tcPr>
            <w:tcW w:w="733" w:type="dxa"/>
            <w:tcBorders>
              <w:top w:val="nil"/>
              <w:left w:val="nil"/>
              <w:bottom w:val="nil"/>
              <w:right w:val="nil"/>
            </w:tcBorders>
            <w:shd w:val="clear" w:color="auto" w:fill="auto"/>
            <w:noWrap/>
            <w:vAlign w:val="bottom"/>
            <w:hideMark/>
          </w:tcPr>
          <w:p w14:paraId="4841D11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-2.456</w:t>
            </w:r>
          </w:p>
        </w:tc>
        <w:tc>
          <w:tcPr>
            <w:tcW w:w="666" w:type="dxa"/>
            <w:tcBorders>
              <w:top w:val="nil"/>
              <w:left w:val="nil"/>
              <w:bottom w:val="nil"/>
              <w:right w:val="nil"/>
            </w:tcBorders>
            <w:shd w:val="clear" w:color="auto" w:fill="auto"/>
            <w:noWrap/>
            <w:vAlign w:val="bottom"/>
            <w:hideMark/>
          </w:tcPr>
          <w:p w14:paraId="1FFEE7F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0.015</w:t>
            </w:r>
          </w:p>
        </w:tc>
        <w:tc>
          <w:tcPr>
            <w:tcW w:w="1487" w:type="dxa"/>
            <w:tcBorders>
              <w:top w:val="nil"/>
              <w:left w:val="nil"/>
              <w:bottom w:val="nil"/>
              <w:right w:val="nil"/>
            </w:tcBorders>
            <w:shd w:val="clear" w:color="auto" w:fill="auto"/>
            <w:noWrap/>
            <w:vAlign w:val="bottom"/>
            <w:hideMark/>
          </w:tcPr>
          <w:p w14:paraId="11161107"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697FDA8"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B0EA163" w14:textId="77777777" w:rsidTr="0037624A">
        <w:trPr>
          <w:trHeight w:val="288"/>
        </w:trPr>
        <w:tc>
          <w:tcPr>
            <w:tcW w:w="1992" w:type="dxa"/>
            <w:tcBorders>
              <w:top w:val="nil"/>
              <w:left w:val="nil"/>
              <w:bottom w:val="nil"/>
              <w:right w:val="nil"/>
            </w:tcBorders>
            <w:shd w:val="clear" w:color="auto" w:fill="auto"/>
            <w:noWrap/>
            <w:vAlign w:val="bottom"/>
            <w:hideMark/>
          </w:tcPr>
          <w:p w14:paraId="4DE52A8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B9D51B6"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Sex</w:t>
            </w:r>
          </w:p>
        </w:tc>
        <w:tc>
          <w:tcPr>
            <w:tcW w:w="733" w:type="dxa"/>
            <w:tcBorders>
              <w:top w:val="nil"/>
              <w:left w:val="nil"/>
              <w:bottom w:val="nil"/>
              <w:right w:val="nil"/>
            </w:tcBorders>
            <w:shd w:val="clear" w:color="auto" w:fill="auto"/>
            <w:noWrap/>
            <w:vAlign w:val="bottom"/>
            <w:hideMark/>
          </w:tcPr>
          <w:p w14:paraId="0D5496B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-0.003</w:t>
            </w:r>
          </w:p>
        </w:tc>
        <w:tc>
          <w:tcPr>
            <w:tcW w:w="666" w:type="dxa"/>
            <w:tcBorders>
              <w:top w:val="nil"/>
              <w:left w:val="nil"/>
              <w:bottom w:val="nil"/>
              <w:right w:val="nil"/>
            </w:tcBorders>
            <w:shd w:val="clear" w:color="auto" w:fill="auto"/>
            <w:noWrap/>
            <w:vAlign w:val="bottom"/>
            <w:hideMark/>
          </w:tcPr>
          <w:p w14:paraId="012613F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0.021</w:t>
            </w:r>
          </w:p>
        </w:tc>
        <w:tc>
          <w:tcPr>
            <w:tcW w:w="733" w:type="dxa"/>
            <w:tcBorders>
              <w:top w:val="nil"/>
              <w:left w:val="nil"/>
              <w:bottom w:val="nil"/>
              <w:right w:val="nil"/>
            </w:tcBorders>
            <w:shd w:val="clear" w:color="auto" w:fill="auto"/>
            <w:noWrap/>
            <w:vAlign w:val="bottom"/>
            <w:hideMark/>
          </w:tcPr>
          <w:p w14:paraId="2CD7BFE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-0.129</w:t>
            </w:r>
          </w:p>
        </w:tc>
        <w:tc>
          <w:tcPr>
            <w:tcW w:w="666" w:type="dxa"/>
            <w:tcBorders>
              <w:top w:val="nil"/>
              <w:left w:val="nil"/>
              <w:bottom w:val="nil"/>
              <w:right w:val="nil"/>
            </w:tcBorders>
            <w:shd w:val="clear" w:color="auto" w:fill="auto"/>
            <w:noWrap/>
            <w:vAlign w:val="bottom"/>
            <w:hideMark/>
          </w:tcPr>
          <w:p w14:paraId="6BE988A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0.897</w:t>
            </w:r>
          </w:p>
        </w:tc>
        <w:tc>
          <w:tcPr>
            <w:tcW w:w="1487" w:type="dxa"/>
            <w:tcBorders>
              <w:top w:val="nil"/>
              <w:left w:val="nil"/>
              <w:bottom w:val="nil"/>
              <w:right w:val="nil"/>
            </w:tcBorders>
            <w:shd w:val="clear" w:color="auto" w:fill="auto"/>
            <w:noWrap/>
            <w:vAlign w:val="bottom"/>
            <w:hideMark/>
          </w:tcPr>
          <w:p w14:paraId="792BAF6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1BF46D3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74DBF8D9" w14:textId="77777777" w:rsidTr="0037624A">
        <w:trPr>
          <w:trHeight w:val="288"/>
        </w:trPr>
        <w:tc>
          <w:tcPr>
            <w:tcW w:w="1992" w:type="dxa"/>
            <w:tcBorders>
              <w:top w:val="nil"/>
              <w:left w:val="nil"/>
              <w:bottom w:val="nil"/>
              <w:right w:val="nil"/>
            </w:tcBorders>
            <w:shd w:val="clear" w:color="auto" w:fill="auto"/>
            <w:noWrap/>
            <w:vAlign w:val="bottom"/>
            <w:hideMark/>
          </w:tcPr>
          <w:p w14:paraId="4B52149A"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26ED3648"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IQ</w:t>
            </w:r>
          </w:p>
        </w:tc>
        <w:tc>
          <w:tcPr>
            <w:tcW w:w="733" w:type="dxa"/>
            <w:tcBorders>
              <w:top w:val="nil"/>
              <w:left w:val="nil"/>
              <w:bottom w:val="nil"/>
              <w:right w:val="nil"/>
            </w:tcBorders>
            <w:shd w:val="clear" w:color="auto" w:fill="auto"/>
            <w:noWrap/>
            <w:vAlign w:val="bottom"/>
            <w:hideMark/>
          </w:tcPr>
          <w:p w14:paraId="754835E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0.022</w:t>
            </w:r>
          </w:p>
        </w:tc>
        <w:tc>
          <w:tcPr>
            <w:tcW w:w="666" w:type="dxa"/>
            <w:tcBorders>
              <w:top w:val="nil"/>
              <w:left w:val="nil"/>
              <w:bottom w:val="nil"/>
              <w:right w:val="nil"/>
            </w:tcBorders>
            <w:shd w:val="clear" w:color="auto" w:fill="auto"/>
            <w:noWrap/>
            <w:vAlign w:val="bottom"/>
            <w:hideMark/>
          </w:tcPr>
          <w:p w14:paraId="6E49DA2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224208C5"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2.250</w:t>
            </w:r>
          </w:p>
        </w:tc>
        <w:tc>
          <w:tcPr>
            <w:tcW w:w="666" w:type="dxa"/>
            <w:tcBorders>
              <w:top w:val="nil"/>
              <w:left w:val="nil"/>
              <w:bottom w:val="nil"/>
              <w:right w:val="nil"/>
            </w:tcBorders>
            <w:shd w:val="clear" w:color="auto" w:fill="auto"/>
            <w:noWrap/>
            <w:vAlign w:val="bottom"/>
            <w:hideMark/>
          </w:tcPr>
          <w:p w14:paraId="5A572CE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0.027</w:t>
            </w:r>
          </w:p>
        </w:tc>
        <w:tc>
          <w:tcPr>
            <w:tcW w:w="1487" w:type="dxa"/>
            <w:tcBorders>
              <w:top w:val="nil"/>
              <w:left w:val="nil"/>
              <w:bottom w:val="nil"/>
              <w:right w:val="nil"/>
            </w:tcBorders>
            <w:shd w:val="clear" w:color="auto" w:fill="auto"/>
            <w:noWrap/>
            <w:vAlign w:val="bottom"/>
            <w:hideMark/>
          </w:tcPr>
          <w:p w14:paraId="5D61A03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054CF83D"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2AB70AAA" w14:textId="77777777" w:rsidTr="0037624A">
        <w:trPr>
          <w:trHeight w:val="288"/>
        </w:trPr>
        <w:tc>
          <w:tcPr>
            <w:tcW w:w="1992" w:type="dxa"/>
            <w:tcBorders>
              <w:top w:val="nil"/>
              <w:left w:val="nil"/>
              <w:bottom w:val="nil"/>
              <w:right w:val="nil"/>
            </w:tcBorders>
            <w:shd w:val="clear" w:color="auto" w:fill="auto"/>
            <w:noWrap/>
            <w:vAlign w:val="bottom"/>
            <w:hideMark/>
          </w:tcPr>
          <w:p w14:paraId="35E6A1FB"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6BE0EB7A"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FD</w:t>
            </w:r>
          </w:p>
        </w:tc>
        <w:tc>
          <w:tcPr>
            <w:tcW w:w="733" w:type="dxa"/>
            <w:tcBorders>
              <w:top w:val="nil"/>
              <w:left w:val="nil"/>
              <w:bottom w:val="nil"/>
              <w:right w:val="nil"/>
            </w:tcBorders>
            <w:shd w:val="clear" w:color="auto" w:fill="auto"/>
            <w:noWrap/>
            <w:vAlign w:val="bottom"/>
            <w:hideMark/>
          </w:tcPr>
          <w:p w14:paraId="2EB6AA9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0.012</w:t>
            </w:r>
          </w:p>
        </w:tc>
        <w:tc>
          <w:tcPr>
            <w:tcW w:w="666" w:type="dxa"/>
            <w:tcBorders>
              <w:top w:val="nil"/>
              <w:left w:val="nil"/>
              <w:bottom w:val="nil"/>
              <w:right w:val="nil"/>
            </w:tcBorders>
            <w:shd w:val="clear" w:color="auto" w:fill="auto"/>
            <w:noWrap/>
            <w:vAlign w:val="bottom"/>
            <w:hideMark/>
          </w:tcPr>
          <w:p w14:paraId="30BB6C0D"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0.010</w:t>
            </w:r>
          </w:p>
        </w:tc>
        <w:tc>
          <w:tcPr>
            <w:tcW w:w="733" w:type="dxa"/>
            <w:tcBorders>
              <w:top w:val="nil"/>
              <w:left w:val="nil"/>
              <w:bottom w:val="nil"/>
              <w:right w:val="nil"/>
            </w:tcBorders>
            <w:shd w:val="clear" w:color="auto" w:fill="auto"/>
            <w:noWrap/>
            <w:vAlign w:val="bottom"/>
            <w:hideMark/>
          </w:tcPr>
          <w:p w14:paraId="212CF89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1.247</w:t>
            </w:r>
          </w:p>
        </w:tc>
        <w:tc>
          <w:tcPr>
            <w:tcW w:w="666" w:type="dxa"/>
            <w:tcBorders>
              <w:top w:val="nil"/>
              <w:left w:val="nil"/>
              <w:bottom w:val="nil"/>
              <w:right w:val="nil"/>
            </w:tcBorders>
            <w:shd w:val="clear" w:color="auto" w:fill="auto"/>
            <w:noWrap/>
            <w:vAlign w:val="bottom"/>
            <w:hideMark/>
          </w:tcPr>
          <w:p w14:paraId="554A098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0.216</w:t>
            </w:r>
          </w:p>
        </w:tc>
        <w:tc>
          <w:tcPr>
            <w:tcW w:w="1487" w:type="dxa"/>
            <w:tcBorders>
              <w:top w:val="nil"/>
              <w:left w:val="nil"/>
              <w:bottom w:val="nil"/>
              <w:right w:val="nil"/>
            </w:tcBorders>
            <w:shd w:val="clear" w:color="auto" w:fill="auto"/>
            <w:noWrap/>
            <w:vAlign w:val="bottom"/>
            <w:hideMark/>
          </w:tcPr>
          <w:p w14:paraId="145C7B3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3AF02B39"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01776168" w14:textId="77777777" w:rsidTr="0037624A">
        <w:trPr>
          <w:trHeight w:val="288"/>
        </w:trPr>
        <w:tc>
          <w:tcPr>
            <w:tcW w:w="1992" w:type="dxa"/>
            <w:tcBorders>
              <w:top w:val="nil"/>
              <w:left w:val="nil"/>
              <w:bottom w:val="nil"/>
              <w:right w:val="nil"/>
            </w:tcBorders>
            <w:shd w:val="clear" w:color="auto" w:fill="auto"/>
            <w:noWrap/>
            <w:vAlign w:val="bottom"/>
            <w:hideMark/>
          </w:tcPr>
          <w:p w14:paraId="4B20F73F"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nil"/>
              <w:right w:val="nil"/>
            </w:tcBorders>
            <w:shd w:val="clear" w:color="auto" w:fill="auto"/>
            <w:noWrap/>
            <w:vAlign w:val="bottom"/>
            <w:hideMark/>
          </w:tcPr>
          <w:p w14:paraId="4AB9FD69"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SES</w:t>
            </w:r>
          </w:p>
        </w:tc>
        <w:tc>
          <w:tcPr>
            <w:tcW w:w="733" w:type="dxa"/>
            <w:tcBorders>
              <w:top w:val="nil"/>
              <w:left w:val="nil"/>
              <w:bottom w:val="nil"/>
              <w:right w:val="nil"/>
            </w:tcBorders>
            <w:shd w:val="clear" w:color="auto" w:fill="auto"/>
            <w:noWrap/>
            <w:vAlign w:val="bottom"/>
            <w:hideMark/>
          </w:tcPr>
          <w:p w14:paraId="5C3B709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0.014</w:t>
            </w:r>
          </w:p>
        </w:tc>
        <w:tc>
          <w:tcPr>
            <w:tcW w:w="666" w:type="dxa"/>
            <w:tcBorders>
              <w:top w:val="nil"/>
              <w:left w:val="nil"/>
              <w:bottom w:val="nil"/>
              <w:right w:val="nil"/>
            </w:tcBorders>
            <w:shd w:val="clear" w:color="auto" w:fill="auto"/>
            <w:noWrap/>
            <w:vAlign w:val="bottom"/>
            <w:hideMark/>
          </w:tcPr>
          <w:p w14:paraId="6F5B740C"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0.011</w:t>
            </w:r>
          </w:p>
        </w:tc>
        <w:tc>
          <w:tcPr>
            <w:tcW w:w="733" w:type="dxa"/>
            <w:tcBorders>
              <w:top w:val="nil"/>
              <w:left w:val="nil"/>
              <w:bottom w:val="nil"/>
              <w:right w:val="nil"/>
            </w:tcBorders>
            <w:shd w:val="clear" w:color="auto" w:fill="auto"/>
            <w:noWrap/>
            <w:vAlign w:val="bottom"/>
            <w:hideMark/>
          </w:tcPr>
          <w:p w14:paraId="227FE1BA"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1.344</w:t>
            </w:r>
          </w:p>
        </w:tc>
        <w:tc>
          <w:tcPr>
            <w:tcW w:w="666" w:type="dxa"/>
            <w:tcBorders>
              <w:top w:val="nil"/>
              <w:left w:val="nil"/>
              <w:bottom w:val="nil"/>
              <w:right w:val="nil"/>
            </w:tcBorders>
            <w:shd w:val="clear" w:color="auto" w:fill="auto"/>
            <w:noWrap/>
            <w:vAlign w:val="bottom"/>
            <w:hideMark/>
          </w:tcPr>
          <w:p w14:paraId="1F036FA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0.181</w:t>
            </w:r>
          </w:p>
        </w:tc>
        <w:tc>
          <w:tcPr>
            <w:tcW w:w="1487" w:type="dxa"/>
            <w:tcBorders>
              <w:top w:val="nil"/>
              <w:left w:val="nil"/>
              <w:bottom w:val="nil"/>
              <w:right w:val="nil"/>
            </w:tcBorders>
            <w:shd w:val="clear" w:color="auto" w:fill="auto"/>
            <w:noWrap/>
            <w:vAlign w:val="bottom"/>
            <w:hideMark/>
          </w:tcPr>
          <w:p w14:paraId="61DFB774"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5E8DD027"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44E819DA" w14:textId="77777777" w:rsidTr="0037624A">
        <w:trPr>
          <w:trHeight w:val="288"/>
        </w:trPr>
        <w:tc>
          <w:tcPr>
            <w:tcW w:w="1992" w:type="dxa"/>
            <w:tcBorders>
              <w:top w:val="nil"/>
              <w:left w:val="nil"/>
              <w:right w:val="nil"/>
            </w:tcBorders>
            <w:shd w:val="clear" w:color="auto" w:fill="auto"/>
            <w:noWrap/>
            <w:vAlign w:val="bottom"/>
            <w:hideMark/>
          </w:tcPr>
          <w:p w14:paraId="5BE08236"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right w:val="nil"/>
            </w:tcBorders>
            <w:shd w:val="clear" w:color="auto" w:fill="auto"/>
            <w:noWrap/>
            <w:vAlign w:val="bottom"/>
            <w:hideMark/>
          </w:tcPr>
          <w:p w14:paraId="4EF02AA2"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Abuse × Time</w:t>
            </w:r>
          </w:p>
        </w:tc>
        <w:tc>
          <w:tcPr>
            <w:tcW w:w="733" w:type="dxa"/>
            <w:tcBorders>
              <w:top w:val="nil"/>
              <w:left w:val="nil"/>
              <w:right w:val="nil"/>
            </w:tcBorders>
            <w:shd w:val="clear" w:color="auto" w:fill="auto"/>
            <w:noWrap/>
            <w:vAlign w:val="bottom"/>
            <w:hideMark/>
          </w:tcPr>
          <w:p w14:paraId="6EA0660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-0.002</w:t>
            </w:r>
          </w:p>
        </w:tc>
        <w:tc>
          <w:tcPr>
            <w:tcW w:w="666" w:type="dxa"/>
            <w:tcBorders>
              <w:top w:val="nil"/>
              <w:left w:val="nil"/>
              <w:right w:val="nil"/>
            </w:tcBorders>
            <w:shd w:val="clear" w:color="auto" w:fill="auto"/>
            <w:noWrap/>
            <w:vAlign w:val="bottom"/>
            <w:hideMark/>
          </w:tcPr>
          <w:p w14:paraId="1A784C28"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733" w:type="dxa"/>
            <w:tcBorders>
              <w:top w:val="nil"/>
              <w:left w:val="nil"/>
              <w:right w:val="nil"/>
            </w:tcBorders>
            <w:shd w:val="clear" w:color="auto" w:fill="auto"/>
            <w:noWrap/>
            <w:vAlign w:val="bottom"/>
            <w:hideMark/>
          </w:tcPr>
          <w:p w14:paraId="140E5401"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-0.388</w:t>
            </w:r>
          </w:p>
        </w:tc>
        <w:tc>
          <w:tcPr>
            <w:tcW w:w="666" w:type="dxa"/>
            <w:tcBorders>
              <w:top w:val="nil"/>
              <w:left w:val="nil"/>
              <w:right w:val="nil"/>
            </w:tcBorders>
            <w:shd w:val="clear" w:color="auto" w:fill="auto"/>
            <w:noWrap/>
            <w:vAlign w:val="bottom"/>
            <w:hideMark/>
          </w:tcPr>
          <w:p w14:paraId="04B96A0E"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0.699</w:t>
            </w:r>
          </w:p>
        </w:tc>
        <w:tc>
          <w:tcPr>
            <w:tcW w:w="1487" w:type="dxa"/>
            <w:tcBorders>
              <w:top w:val="nil"/>
              <w:left w:val="nil"/>
              <w:right w:val="nil"/>
            </w:tcBorders>
            <w:shd w:val="clear" w:color="auto" w:fill="auto"/>
            <w:noWrap/>
            <w:vAlign w:val="bottom"/>
            <w:hideMark/>
          </w:tcPr>
          <w:p w14:paraId="58265DB2"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right w:val="nil"/>
            </w:tcBorders>
            <w:shd w:val="clear" w:color="auto" w:fill="auto"/>
            <w:noWrap/>
            <w:vAlign w:val="bottom"/>
            <w:hideMark/>
          </w:tcPr>
          <w:p w14:paraId="52E561DC"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r w:rsidR="00917FF4" w:rsidRPr="00DE1F2D" w14:paraId="652AF224" w14:textId="77777777" w:rsidTr="0037624A">
        <w:trPr>
          <w:trHeight w:val="288"/>
        </w:trPr>
        <w:tc>
          <w:tcPr>
            <w:tcW w:w="1992" w:type="dxa"/>
            <w:tcBorders>
              <w:top w:val="nil"/>
              <w:left w:val="nil"/>
              <w:bottom w:val="single" w:sz="18" w:space="0" w:color="auto"/>
              <w:right w:val="nil"/>
            </w:tcBorders>
            <w:shd w:val="clear" w:color="auto" w:fill="auto"/>
            <w:noWrap/>
            <w:vAlign w:val="bottom"/>
            <w:hideMark/>
          </w:tcPr>
          <w:p w14:paraId="17348D60"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c>
          <w:tcPr>
            <w:tcW w:w="1473" w:type="dxa"/>
            <w:tcBorders>
              <w:top w:val="nil"/>
              <w:left w:val="nil"/>
              <w:bottom w:val="single" w:sz="18" w:space="0" w:color="auto"/>
              <w:right w:val="nil"/>
            </w:tcBorders>
            <w:shd w:val="clear" w:color="auto" w:fill="auto"/>
            <w:noWrap/>
            <w:vAlign w:val="bottom"/>
            <w:hideMark/>
          </w:tcPr>
          <w:p w14:paraId="562052CC" w14:textId="77777777" w:rsidR="00917FF4" w:rsidRPr="00DE1F2D" w:rsidRDefault="00917FF4" w:rsidP="00917FF4">
            <w:pPr>
              <w:spacing w:after="0" w:line="240" w:lineRule="auto"/>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Neglect × Time</w:t>
            </w:r>
          </w:p>
        </w:tc>
        <w:tc>
          <w:tcPr>
            <w:tcW w:w="733" w:type="dxa"/>
            <w:tcBorders>
              <w:top w:val="nil"/>
              <w:left w:val="nil"/>
              <w:bottom w:val="single" w:sz="18" w:space="0" w:color="auto"/>
              <w:right w:val="nil"/>
            </w:tcBorders>
            <w:shd w:val="clear" w:color="auto" w:fill="auto"/>
            <w:noWrap/>
            <w:vAlign w:val="bottom"/>
            <w:hideMark/>
          </w:tcPr>
          <w:p w14:paraId="31153B6B"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0.007</w:t>
            </w:r>
          </w:p>
        </w:tc>
        <w:tc>
          <w:tcPr>
            <w:tcW w:w="666" w:type="dxa"/>
            <w:tcBorders>
              <w:top w:val="nil"/>
              <w:left w:val="nil"/>
              <w:bottom w:val="single" w:sz="18" w:space="0" w:color="auto"/>
              <w:right w:val="nil"/>
            </w:tcBorders>
            <w:shd w:val="clear" w:color="auto" w:fill="auto"/>
            <w:noWrap/>
            <w:vAlign w:val="bottom"/>
            <w:hideMark/>
          </w:tcPr>
          <w:p w14:paraId="16955383"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0.004</w:t>
            </w:r>
          </w:p>
        </w:tc>
        <w:tc>
          <w:tcPr>
            <w:tcW w:w="733" w:type="dxa"/>
            <w:tcBorders>
              <w:top w:val="nil"/>
              <w:left w:val="nil"/>
              <w:bottom w:val="single" w:sz="18" w:space="0" w:color="auto"/>
              <w:right w:val="nil"/>
            </w:tcBorders>
            <w:shd w:val="clear" w:color="auto" w:fill="auto"/>
            <w:noWrap/>
            <w:vAlign w:val="bottom"/>
            <w:hideMark/>
          </w:tcPr>
          <w:p w14:paraId="79B181AF"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1.764</w:t>
            </w:r>
          </w:p>
        </w:tc>
        <w:tc>
          <w:tcPr>
            <w:tcW w:w="666" w:type="dxa"/>
            <w:tcBorders>
              <w:top w:val="nil"/>
              <w:left w:val="nil"/>
              <w:bottom w:val="single" w:sz="18" w:space="0" w:color="auto"/>
              <w:right w:val="nil"/>
            </w:tcBorders>
            <w:shd w:val="clear" w:color="auto" w:fill="auto"/>
            <w:noWrap/>
            <w:vAlign w:val="bottom"/>
            <w:hideMark/>
          </w:tcPr>
          <w:p w14:paraId="29C90026"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r w:rsidRPr="00DE1F2D">
              <w:rPr>
                <w:rFonts w:ascii="Times New Roman" w:eastAsia="Times New Roman" w:hAnsi="Times New Roman" w:cs="Times New Roman"/>
                <w:color w:val="000000"/>
                <w:sz w:val="20"/>
                <w:szCs w:val="20"/>
                <w:lang w:eastAsia="en-AU"/>
              </w:rPr>
              <w:t>0.081</w:t>
            </w:r>
          </w:p>
        </w:tc>
        <w:tc>
          <w:tcPr>
            <w:tcW w:w="1487" w:type="dxa"/>
            <w:tcBorders>
              <w:top w:val="nil"/>
              <w:left w:val="nil"/>
              <w:bottom w:val="single" w:sz="18" w:space="0" w:color="auto"/>
              <w:right w:val="nil"/>
            </w:tcBorders>
            <w:shd w:val="clear" w:color="auto" w:fill="auto"/>
            <w:noWrap/>
            <w:vAlign w:val="bottom"/>
            <w:hideMark/>
          </w:tcPr>
          <w:p w14:paraId="1F178919" w14:textId="77777777" w:rsidR="00917FF4" w:rsidRPr="00DE1F2D" w:rsidRDefault="00917FF4" w:rsidP="00917FF4">
            <w:pPr>
              <w:spacing w:after="0" w:line="240" w:lineRule="auto"/>
              <w:jc w:val="right"/>
              <w:rPr>
                <w:rFonts w:ascii="Times New Roman" w:eastAsia="Times New Roman" w:hAnsi="Times New Roman" w:cs="Times New Roman"/>
                <w:color w:val="000000"/>
                <w:sz w:val="20"/>
                <w:szCs w:val="20"/>
                <w:lang w:eastAsia="en-AU"/>
              </w:rPr>
            </w:pPr>
          </w:p>
        </w:tc>
        <w:tc>
          <w:tcPr>
            <w:tcW w:w="1276" w:type="dxa"/>
            <w:tcBorders>
              <w:top w:val="nil"/>
              <w:left w:val="nil"/>
              <w:bottom w:val="single" w:sz="18" w:space="0" w:color="auto"/>
              <w:right w:val="nil"/>
            </w:tcBorders>
            <w:shd w:val="clear" w:color="auto" w:fill="auto"/>
            <w:noWrap/>
            <w:vAlign w:val="bottom"/>
            <w:hideMark/>
          </w:tcPr>
          <w:p w14:paraId="64F34F02" w14:textId="77777777" w:rsidR="00917FF4" w:rsidRPr="00DE1F2D" w:rsidRDefault="00917FF4" w:rsidP="00917FF4">
            <w:pPr>
              <w:spacing w:after="0" w:line="240" w:lineRule="auto"/>
              <w:rPr>
                <w:rFonts w:ascii="Times New Roman" w:eastAsia="Times New Roman" w:hAnsi="Times New Roman" w:cs="Times New Roman"/>
                <w:sz w:val="20"/>
                <w:szCs w:val="20"/>
                <w:lang w:eastAsia="en-AU"/>
              </w:rPr>
            </w:pPr>
          </w:p>
        </w:tc>
      </w:tr>
    </w:tbl>
    <w:p w14:paraId="34FB503B" w14:textId="50B1A806" w:rsidR="00FD3B44" w:rsidRPr="00716103" w:rsidRDefault="00716103">
      <w:pPr>
        <w:rPr>
          <w:rFonts w:ascii="Times New Roman" w:hAnsi="Times New Roman" w:cs="Times New Roman"/>
          <w:sz w:val="24"/>
          <w:szCs w:val="24"/>
        </w:rPr>
      </w:pPr>
      <w:r w:rsidRPr="00716103">
        <w:rPr>
          <w:rFonts w:ascii="Times New Roman" w:hAnsi="Times New Roman" w:cs="Times New Roman"/>
          <w:sz w:val="24"/>
          <w:szCs w:val="24"/>
        </w:rPr>
        <w:t>Marginal R</w:t>
      </w:r>
      <w:r w:rsidRPr="00716103">
        <w:rPr>
          <w:rFonts w:ascii="Times New Roman" w:hAnsi="Times New Roman" w:cs="Times New Roman"/>
          <w:sz w:val="24"/>
          <w:szCs w:val="24"/>
          <w:vertAlign w:val="superscript"/>
        </w:rPr>
        <w:t>2</w:t>
      </w:r>
      <w:r w:rsidRPr="00716103">
        <w:rPr>
          <w:rFonts w:ascii="Times New Roman" w:hAnsi="Times New Roman" w:cs="Times New Roman"/>
          <w:sz w:val="24"/>
          <w:szCs w:val="24"/>
        </w:rPr>
        <w:t xml:space="preserve"> provides the variance explained only by fixed effects and </w:t>
      </w:r>
      <w:r>
        <w:rPr>
          <w:rFonts w:ascii="Times New Roman" w:hAnsi="Times New Roman" w:cs="Times New Roman"/>
          <w:sz w:val="24"/>
          <w:szCs w:val="24"/>
        </w:rPr>
        <w:t>C</w:t>
      </w:r>
      <w:r w:rsidRPr="00716103">
        <w:rPr>
          <w:rFonts w:ascii="Times New Roman" w:hAnsi="Times New Roman" w:cs="Times New Roman"/>
          <w:sz w:val="24"/>
          <w:szCs w:val="24"/>
        </w:rPr>
        <w:t>onditional R</w:t>
      </w:r>
      <w:r w:rsidRPr="00716103">
        <w:rPr>
          <w:rFonts w:ascii="Times New Roman" w:hAnsi="Times New Roman" w:cs="Times New Roman"/>
          <w:sz w:val="24"/>
          <w:szCs w:val="24"/>
          <w:vertAlign w:val="superscript"/>
        </w:rPr>
        <w:t>2</w:t>
      </w:r>
      <w:r w:rsidRPr="00716103">
        <w:rPr>
          <w:rFonts w:ascii="Times New Roman" w:hAnsi="Times New Roman" w:cs="Times New Roman"/>
          <w:sz w:val="24"/>
          <w:szCs w:val="24"/>
        </w:rPr>
        <w:t xml:space="preserve"> provides the variance explained by the entire model, i.e., both fixed effects and random effects.</w:t>
      </w:r>
    </w:p>
    <w:p w14:paraId="5F56C8AC" w14:textId="77777777" w:rsidR="002A1A51" w:rsidRDefault="002A1A51" w:rsidP="006D755E">
      <w:pPr>
        <w:spacing w:line="480" w:lineRule="auto"/>
        <w:rPr>
          <w:rFonts w:ascii="Times New Roman" w:hAnsi="Times New Roman" w:cs="Times New Roman"/>
          <w:b/>
          <w:bCs/>
          <w:sz w:val="24"/>
          <w:szCs w:val="24"/>
        </w:rPr>
      </w:pPr>
    </w:p>
    <w:p w14:paraId="1E143786" w14:textId="7A3332DA" w:rsidR="00B02D9F" w:rsidRDefault="00B02D9F" w:rsidP="00646A5C">
      <w:pPr>
        <w:pStyle w:val="Heading3"/>
      </w:pPr>
      <w:bookmarkStart w:id="14" w:name="_Toc76503387"/>
      <w:r w:rsidRPr="00A54514">
        <w:lastRenderedPageBreak/>
        <w:t>Non-significant findings for change in abuse- and neglect-associated change in within-network connectivity</w:t>
      </w:r>
      <w:bookmarkEnd w:id="14"/>
    </w:p>
    <w:p w14:paraId="1932BDDF" w14:textId="77777777" w:rsidR="00646A5C" w:rsidRPr="00646A5C" w:rsidRDefault="00646A5C" w:rsidP="00646A5C"/>
    <w:p w14:paraId="4710AED9" w14:textId="2FF45EEF" w:rsidR="00DC1F4D" w:rsidRPr="00DC1F4D" w:rsidRDefault="00DC1F4D" w:rsidP="006D755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Non-significant association between a</w:t>
      </w:r>
      <w:r w:rsidRPr="00CC5973">
        <w:rPr>
          <w:rFonts w:ascii="Times New Roman" w:hAnsi="Times New Roman" w:cs="Times New Roman"/>
          <w:sz w:val="24"/>
          <w:szCs w:val="24"/>
          <w:lang w:val="en-US"/>
        </w:rPr>
        <w:t>buse and changes in within-DMN connectivity (B = 0.00</w:t>
      </w:r>
      <w:r w:rsidR="0007781D">
        <w:rPr>
          <w:rFonts w:ascii="Times New Roman" w:hAnsi="Times New Roman" w:cs="Times New Roman"/>
          <w:sz w:val="24"/>
          <w:szCs w:val="24"/>
          <w:lang w:val="en-US"/>
        </w:rPr>
        <w:t>4</w:t>
      </w:r>
      <w:r w:rsidRPr="00CC5973">
        <w:rPr>
          <w:rFonts w:ascii="Times New Roman" w:hAnsi="Times New Roman" w:cs="Times New Roman"/>
          <w:sz w:val="24"/>
          <w:szCs w:val="24"/>
          <w:lang w:val="en-US"/>
        </w:rPr>
        <w:t>, SE = 0.003, p = .267; Figure 2B)</w:t>
      </w:r>
      <w:r>
        <w:rPr>
          <w:rFonts w:ascii="Times New Roman" w:hAnsi="Times New Roman" w:cs="Times New Roman"/>
          <w:sz w:val="24"/>
          <w:szCs w:val="24"/>
          <w:lang w:val="en-US"/>
        </w:rPr>
        <w:t xml:space="preserve">, </w:t>
      </w:r>
      <w:r w:rsidRPr="00CC5973">
        <w:rPr>
          <w:rFonts w:ascii="Times New Roman" w:hAnsi="Times New Roman" w:cs="Times New Roman"/>
          <w:sz w:val="24"/>
          <w:szCs w:val="24"/>
          <w:lang w:val="en-US"/>
        </w:rPr>
        <w:t>within-ECN connectivity (B = 0.00</w:t>
      </w:r>
      <w:r w:rsidR="00F27416">
        <w:rPr>
          <w:rFonts w:ascii="Times New Roman" w:hAnsi="Times New Roman" w:cs="Times New Roman"/>
          <w:sz w:val="24"/>
          <w:szCs w:val="24"/>
          <w:lang w:val="en-US"/>
        </w:rPr>
        <w:t>3</w:t>
      </w:r>
      <w:r w:rsidRPr="00CC5973">
        <w:rPr>
          <w:rFonts w:ascii="Times New Roman" w:hAnsi="Times New Roman" w:cs="Times New Roman"/>
          <w:sz w:val="24"/>
          <w:szCs w:val="24"/>
          <w:lang w:val="en-US"/>
        </w:rPr>
        <w:t>, SE = 0.003, p = .408; Figure 2C)</w:t>
      </w:r>
      <w:r>
        <w:rPr>
          <w:rFonts w:ascii="Times New Roman" w:hAnsi="Times New Roman" w:cs="Times New Roman"/>
          <w:sz w:val="24"/>
          <w:szCs w:val="24"/>
          <w:lang w:val="en-US"/>
        </w:rPr>
        <w:t xml:space="preserve"> and n</w:t>
      </w:r>
      <w:r w:rsidRPr="00CC5973">
        <w:rPr>
          <w:rFonts w:ascii="Times New Roman" w:hAnsi="Times New Roman" w:cs="Times New Roman"/>
          <w:sz w:val="24"/>
          <w:szCs w:val="24"/>
          <w:lang w:val="en-US"/>
        </w:rPr>
        <w:t>eglect and changes in within-DMN connectivity (B = 0.001, SE = 0.003, p = .641; Figure 2E)</w:t>
      </w:r>
      <w:r>
        <w:rPr>
          <w:rFonts w:ascii="Times New Roman" w:hAnsi="Times New Roman" w:cs="Times New Roman"/>
          <w:sz w:val="24"/>
          <w:szCs w:val="24"/>
          <w:lang w:val="en-US"/>
        </w:rPr>
        <w:t xml:space="preserve"> and </w:t>
      </w:r>
      <w:r w:rsidRPr="00CC5973">
        <w:rPr>
          <w:rFonts w:ascii="Times New Roman" w:hAnsi="Times New Roman" w:cs="Times New Roman"/>
          <w:sz w:val="24"/>
          <w:szCs w:val="24"/>
          <w:lang w:val="en-US"/>
        </w:rPr>
        <w:t>change in within-ECN connectivity (B = 0.006, SE = 0.003, p = 0.04</w:t>
      </w:r>
      <w:r w:rsidR="00F27416">
        <w:rPr>
          <w:rFonts w:ascii="Times New Roman" w:hAnsi="Times New Roman" w:cs="Times New Roman"/>
          <w:sz w:val="24"/>
          <w:szCs w:val="24"/>
          <w:lang w:val="en-US"/>
        </w:rPr>
        <w:t>9</w:t>
      </w:r>
      <w:r>
        <w:rPr>
          <w:rFonts w:ascii="Times New Roman" w:hAnsi="Times New Roman" w:cs="Times New Roman"/>
          <w:sz w:val="24"/>
          <w:szCs w:val="24"/>
          <w:lang w:val="en-US"/>
        </w:rPr>
        <w:t>)</w:t>
      </w:r>
    </w:p>
    <w:p w14:paraId="1A965063" w14:textId="77777777" w:rsidR="00D83C40" w:rsidRPr="00A54514" w:rsidRDefault="00D83C40" w:rsidP="006D755E">
      <w:pPr>
        <w:spacing w:line="480" w:lineRule="auto"/>
        <w:rPr>
          <w:rFonts w:ascii="Times New Roman" w:hAnsi="Times New Roman" w:cs="Times New Roman"/>
          <w:sz w:val="24"/>
          <w:szCs w:val="24"/>
        </w:rPr>
      </w:pPr>
    </w:p>
    <w:p w14:paraId="56B105DB" w14:textId="5628B6F0" w:rsidR="00B02D9F" w:rsidRDefault="00B02D9F" w:rsidP="006D755E">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A3040D8" wp14:editId="023569CE">
            <wp:extent cx="4511675" cy="4395470"/>
            <wp:effectExtent l="0" t="0" r="317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675" cy="4395470"/>
                    </a:xfrm>
                    <a:prstGeom prst="rect">
                      <a:avLst/>
                    </a:prstGeom>
                    <a:noFill/>
                  </pic:spPr>
                </pic:pic>
              </a:graphicData>
            </a:graphic>
          </wp:inline>
        </w:drawing>
      </w:r>
    </w:p>
    <w:p w14:paraId="3EB7A73F" w14:textId="77777777" w:rsidR="00B02D9F" w:rsidRDefault="00B02D9F" w:rsidP="006D755E">
      <w:pPr>
        <w:spacing w:line="480" w:lineRule="auto"/>
        <w:rPr>
          <w:rFonts w:ascii="Times New Roman" w:hAnsi="Times New Roman" w:cs="Times New Roman"/>
          <w:b/>
          <w:bCs/>
          <w:sz w:val="24"/>
          <w:szCs w:val="24"/>
        </w:rPr>
      </w:pPr>
    </w:p>
    <w:p w14:paraId="2B6218C8" w14:textId="1E73EA4F" w:rsidR="00B02D9F" w:rsidRDefault="00DC1F4D" w:rsidP="006D755E">
      <w:pPr>
        <w:spacing w:line="480" w:lineRule="auto"/>
        <w:rPr>
          <w:rFonts w:ascii="Times New Roman" w:hAnsi="Times New Roman" w:cs="Times New Roman"/>
          <w:sz w:val="24"/>
          <w:szCs w:val="24"/>
        </w:rPr>
      </w:pPr>
      <w:r w:rsidRPr="00DC1F4D">
        <w:rPr>
          <w:rFonts w:ascii="Times New Roman" w:hAnsi="Times New Roman" w:cs="Times New Roman"/>
          <w:sz w:val="24"/>
          <w:szCs w:val="24"/>
        </w:rPr>
        <w:t>Supplementary Figure S</w:t>
      </w:r>
      <w:r w:rsidR="0060564B">
        <w:rPr>
          <w:rFonts w:ascii="Times New Roman" w:hAnsi="Times New Roman" w:cs="Times New Roman"/>
          <w:sz w:val="24"/>
          <w:szCs w:val="24"/>
        </w:rPr>
        <w:t>6</w:t>
      </w:r>
    </w:p>
    <w:p w14:paraId="0A7AE55C" w14:textId="03CDA6FB" w:rsidR="009D3616" w:rsidRDefault="009D3616" w:rsidP="006D755E">
      <w:pPr>
        <w:spacing w:line="480" w:lineRule="auto"/>
        <w:jc w:val="both"/>
        <w:rPr>
          <w:rFonts w:ascii="Times New Roman" w:hAnsi="Times New Roman" w:cs="Times New Roman"/>
          <w:sz w:val="24"/>
          <w:szCs w:val="24"/>
          <w:lang w:val="en-US"/>
        </w:rPr>
      </w:pPr>
      <w:r w:rsidRPr="00CC5973">
        <w:rPr>
          <w:rFonts w:ascii="Times New Roman" w:hAnsi="Times New Roman" w:cs="Times New Roman"/>
          <w:sz w:val="24"/>
          <w:szCs w:val="24"/>
          <w:lang w:val="en-US"/>
        </w:rPr>
        <w:t>Developmental trajectories are represented for within-DMN connectivity (</w:t>
      </w:r>
      <w:r>
        <w:rPr>
          <w:rFonts w:ascii="Times New Roman" w:hAnsi="Times New Roman" w:cs="Times New Roman"/>
          <w:sz w:val="24"/>
          <w:szCs w:val="24"/>
          <w:lang w:val="en-US"/>
        </w:rPr>
        <w:t>A</w:t>
      </w:r>
      <w:r w:rsidRPr="00CC5973">
        <w:rPr>
          <w:rFonts w:ascii="Times New Roman" w:hAnsi="Times New Roman" w:cs="Times New Roman"/>
          <w:sz w:val="24"/>
          <w:szCs w:val="24"/>
          <w:lang w:val="en-US"/>
        </w:rPr>
        <w:t>,</w:t>
      </w:r>
      <w:r>
        <w:rPr>
          <w:rFonts w:ascii="Times New Roman" w:hAnsi="Times New Roman" w:cs="Times New Roman"/>
          <w:sz w:val="24"/>
          <w:szCs w:val="24"/>
          <w:lang w:val="en-US"/>
        </w:rPr>
        <w:t>C</w:t>
      </w:r>
      <w:r w:rsidRPr="00CC5973">
        <w:rPr>
          <w:rFonts w:ascii="Times New Roman" w:hAnsi="Times New Roman" w:cs="Times New Roman"/>
          <w:sz w:val="24"/>
          <w:szCs w:val="24"/>
          <w:lang w:val="en-US"/>
        </w:rPr>
        <w:t>), and within-ECN connectivity (</w:t>
      </w:r>
      <w:r>
        <w:rPr>
          <w:rFonts w:ascii="Times New Roman" w:hAnsi="Times New Roman" w:cs="Times New Roman"/>
          <w:sz w:val="24"/>
          <w:szCs w:val="24"/>
          <w:lang w:val="en-US"/>
        </w:rPr>
        <w:t>B</w:t>
      </w:r>
      <w:r w:rsidRPr="00CC5973">
        <w:rPr>
          <w:rFonts w:ascii="Times New Roman" w:hAnsi="Times New Roman" w:cs="Times New Roman"/>
          <w:sz w:val="24"/>
          <w:szCs w:val="24"/>
          <w:lang w:val="en-US"/>
        </w:rPr>
        <w:t>,</w:t>
      </w:r>
      <w:r>
        <w:rPr>
          <w:rFonts w:ascii="Times New Roman" w:hAnsi="Times New Roman" w:cs="Times New Roman"/>
          <w:sz w:val="24"/>
          <w:szCs w:val="24"/>
          <w:lang w:val="en-US"/>
        </w:rPr>
        <w:t>D</w:t>
      </w:r>
      <w:r w:rsidRPr="00CC5973">
        <w:rPr>
          <w:rFonts w:ascii="Times New Roman" w:hAnsi="Times New Roman" w:cs="Times New Roman"/>
          <w:sz w:val="24"/>
          <w:szCs w:val="24"/>
          <w:lang w:val="en-US"/>
        </w:rPr>
        <w:t xml:space="preserve">) for adolescents with relatively high and low abuse (A,B) and neglect </w:t>
      </w:r>
      <w:r w:rsidRPr="00CC5973">
        <w:rPr>
          <w:rFonts w:ascii="Times New Roman" w:hAnsi="Times New Roman" w:cs="Times New Roman"/>
          <w:sz w:val="24"/>
          <w:szCs w:val="24"/>
          <w:lang w:val="en-US"/>
        </w:rPr>
        <w:lastRenderedPageBreak/>
        <w:t>(D,E) scores.</w:t>
      </w:r>
      <w:r>
        <w:rPr>
          <w:rFonts w:ascii="Times New Roman" w:hAnsi="Times New Roman" w:cs="Times New Roman"/>
          <w:sz w:val="24"/>
          <w:szCs w:val="24"/>
          <w:lang w:val="en-US"/>
        </w:rPr>
        <w:t xml:space="preserve"> </w:t>
      </w:r>
      <w:r w:rsidRPr="00CC5973">
        <w:rPr>
          <w:rFonts w:ascii="Times New Roman" w:hAnsi="Times New Roman" w:cs="Times New Roman"/>
          <w:sz w:val="24"/>
          <w:szCs w:val="24"/>
          <w:lang w:val="en-US"/>
        </w:rPr>
        <w:t xml:space="preserve">The slopes represent the average trajectories for groups based on +1SD, mean, and -1SD of abuse and neglect scores. </w:t>
      </w:r>
      <w:r>
        <w:rPr>
          <w:rFonts w:ascii="Times New Roman" w:hAnsi="Times New Roman" w:cs="Times New Roman"/>
          <w:sz w:val="24"/>
          <w:szCs w:val="24"/>
          <w:lang w:val="en-US"/>
        </w:rPr>
        <w:t xml:space="preserve"> * = p</w:t>
      </w:r>
      <w:r w:rsidRPr="00D506EE">
        <w:rPr>
          <w:rFonts w:ascii="Times New Roman" w:hAnsi="Times New Roman" w:cs="Times New Roman"/>
          <w:sz w:val="24"/>
          <w:szCs w:val="24"/>
          <w:vertAlign w:val="subscript"/>
          <w:lang w:val="en-US"/>
        </w:rPr>
        <w:t>FDR</w:t>
      </w:r>
      <w:r>
        <w:rPr>
          <w:rFonts w:ascii="Times New Roman" w:hAnsi="Times New Roman" w:cs="Times New Roman"/>
          <w:sz w:val="24"/>
          <w:szCs w:val="24"/>
          <w:vertAlign w:val="subscript"/>
          <w:lang w:val="en-US"/>
        </w:rPr>
        <w:t xml:space="preserve"> </w:t>
      </w:r>
      <w:r w:rsidRPr="00D506EE">
        <w:rPr>
          <w:rFonts w:ascii="Times New Roman" w:hAnsi="Times New Roman" w:cs="Times New Roman"/>
          <w:sz w:val="24"/>
          <w:szCs w:val="24"/>
          <w:lang w:val="en-US"/>
        </w:rPr>
        <w:t>&lt; 0.05</w:t>
      </w:r>
    </w:p>
    <w:p w14:paraId="4B1AEC63" w14:textId="77777777" w:rsidR="00646A5C" w:rsidRDefault="00646A5C" w:rsidP="00646A5C">
      <w:pPr>
        <w:pStyle w:val="Heading3"/>
        <w:rPr>
          <w:lang w:val="en-US"/>
        </w:rPr>
      </w:pPr>
    </w:p>
    <w:p w14:paraId="165AE14B" w14:textId="34608D6E" w:rsidR="002C0B5E" w:rsidRPr="00E25490" w:rsidRDefault="00646A5C" w:rsidP="00646A5C">
      <w:pPr>
        <w:pStyle w:val="Heading3"/>
        <w:rPr>
          <w:lang w:val="en-US"/>
        </w:rPr>
      </w:pPr>
      <w:bookmarkStart w:id="15" w:name="_Toc76503388"/>
      <w:r w:rsidRPr="00646A5C">
        <w:rPr>
          <w:lang w:val="en-US"/>
        </w:rPr>
        <w:t>Supplementary Table S2:</w:t>
      </w:r>
      <w:r>
        <w:rPr>
          <w:bCs/>
          <w:lang w:val="en-US"/>
        </w:rPr>
        <w:t xml:space="preserve"> </w:t>
      </w:r>
      <w:r w:rsidR="002C2A43" w:rsidRPr="002C0B5E">
        <w:rPr>
          <w:lang w:val="en-US"/>
        </w:rPr>
        <w:t xml:space="preserve">Model output for </w:t>
      </w:r>
      <w:r w:rsidR="0085785E" w:rsidRPr="002C0B5E">
        <w:rPr>
          <w:lang w:val="en-US"/>
        </w:rPr>
        <w:t xml:space="preserve">sex moderating the relationship between neglect and within-DMN </w:t>
      </w:r>
      <w:proofErr w:type="gramStart"/>
      <w:r w:rsidR="0085785E" w:rsidRPr="002C0B5E">
        <w:rPr>
          <w:lang w:val="en-US"/>
        </w:rPr>
        <w:t>connectivity</w:t>
      </w:r>
      <w:bookmarkEnd w:id="15"/>
      <w:proofErr w:type="gramEnd"/>
    </w:p>
    <w:p w14:paraId="7C88EEA6" w14:textId="77777777" w:rsidR="00646A5C" w:rsidRDefault="00646A5C" w:rsidP="006D755E">
      <w:pPr>
        <w:spacing w:line="480" w:lineRule="auto"/>
        <w:jc w:val="both"/>
        <w:rPr>
          <w:rFonts w:ascii="Times New Roman" w:hAnsi="Times New Roman" w:cs="Times New Roman"/>
          <w:b/>
          <w:bCs/>
          <w:sz w:val="24"/>
          <w:szCs w:val="24"/>
          <w:lang w:val="en-US"/>
        </w:rPr>
      </w:pPr>
    </w:p>
    <w:p w14:paraId="23F19FBB" w14:textId="0636839A" w:rsidR="002C0B5E" w:rsidRPr="002C0B5E" w:rsidRDefault="002C0B5E" w:rsidP="006D755E">
      <w:pPr>
        <w:spacing w:line="480" w:lineRule="auto"/>
        <w:jc w:val="both"/>
        <w:rPr>
          <w:rFonts w:ascii="Times New Roman" w:hAnsi="Times New Roman" w:cs="Times New Roman"/>
          <w:b/>
          <w:bCs/>
          <w:sz w:val="24"/>
          <w:szCs w:val="24"/>
          <w:lang w:val="en-US"/>
        </w:rPr>
      </w:pPr>
    </w:p>
    <w:tbl>
      <w:tblPr>
        <w:tblW w:w="0" w:type="auto"/>
        <w:tblLayout w:type="fixed"/>
        <w:tblLook w:val="04A0" w:firstRow="1" w:lastRow="0" w:firstColumn="1" w:lastColumn="0" w:noHBand="0" w:noVBand="1"/>
      </w:tblPr>
      <w:tblGrid>
        <w:gridCol w:w="1276"/>
        <w:gridCol w:w="2126"/>
        <w:gridCol w:w="815"/>
        <w:gridCol w:w="815"/>
        <w:gridCol w:w="815"/>
        <w:gridCol w:w="816"/>
        <w:gridCol w:w="1275"/>
        <w:gridCol w:w="1088"/>
      </w:tblGrid>
      <w:tr w:rsidR="002C0B5E" w:rsidRPr="00A3241F" w14:paraId="41941AEF" w14:textId="77777777" w:rsidTr="002C0B5E">
        <w:trPr>
          <w:trHeight w:val="288"/>
        </w:trPr>
        <w:tc>
          <w:tcPr>
            <w:tcW w:w="1276" w:type="dxa"/>
            <w:tcBorders>
              <w:top w:val="nil"/>
              <w:left w:val="nil"/>
              <w:bottom w:val="single" w:sz="18" w:space="0" w:color="auto"/>
              <w:right w:val="nil"/>
            </w:tcBorders>
            <w:shd w:val="clear" w:color="auto" w:fill="auto"/>
            <w:noWrap/>
            <w:vAlign w:val="bottom"/>
            <w:hideMark/>
          </w:tcPr>
          <w:p w14:paraId="3BE700C1"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Model</w:t>
            </w:r>
          </w:p>
        </w:tc>
        <w:tc>
          <w:tcPr>
            <w:tcW w:w="2126" w:type="dxa"/>
            <w:tcBorders>
              <w:top w:val="nil"/>
              <w:left w:val="nil"/>
              <w:bottom w:val="single" w:sz="18" w:space="0" w:color="auto"/>
              <w:right w:val="nil"/>
            </w:tcBorders>
            <w:shd w:val="clear" w:color="auto" w:fill="auto"/>
            <w:noWrap/>
            <w:vAlign w:val="bottom"/>
            <w:hideMark/>
          </w:tcPr>
          <w:p w14:paraId="2814C6A1"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Network</w:t>
            </w:r>
          </w:p>
        </w:tc>
        <w:tc>
          <w:tcPr>
            <w:tcW w:w="815" w:type="dxa"/>
            <w:tcBorders>
              <w:top w:val="nil"/>
              <w:left w:val="nil"/>
              <w:bottom w:val="single" w:sz="18" w:space="0" w:color="auto"/>
              <w:right w:val="nil"/>
            </w:tcBorders>
            <w:shd w:val="clear" w:color="auto" w:fill="auto"/>
            <w:noWrap/>
            <w:vAlign w:val="bottom"/>
            <w:hideMark/>
          </w:tcPr>
          <w:p w14:paraId="4014D226"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B</w:t>
            </w:r>
          </w:p>
        </w:tc>
        <w:tc>
          <w:tcPr>
            <w:tcW w:w="815" w:type="dxa"/>
            <w:tcBorders>
              <w:top w:val="nil"/>
              <w:left w:val="nil"/>
              <w:bottom w:val="single" w:sz="18" w:space="0" w:color="auto"/>
              <w:right w:val="nil"/>
            </w:tcBorders>
            <w:shd w:val="clear" w:color="auto" w:fill="auto"/>
            <w:noWrap/>
            <w:vAlign w:val="bottom"/>
            <w:hideMark/>
          </w:tcPr>
          <w:p w14:paraId="79CED677"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SE</w:t>
            </w:r>
          </w:p>
        </w:tc>
        <w:tc>
          <w:tcPr>
            <w:tcW w:w="815" w:type="dxa"/>
            <w:tcBorders>
              <w:top w:val="nil"/>
              <w:left w:val="nil"/>
              <w:bottom w:val="single" w:sz="18" w:space="0" w:color="auto"/>
              <w:right w:val="nil"/>
            </w:tcBorders>
            <w:shd w:val="clear" w:color="auto" w:fill="auto"/>
            <w:noWrap/>
            <w:vAlign w:val="bottom"/>
            <w:hideMark/>
          </w:tcPr>
          <w:p w14:paraId="0F068B32"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T</w:t>
            </w:r>
          </w:p>
        </w:tc>
        <w:tc>
          <w:tcPr>
            <w:tcW w:w="816" w:type="dxa"/>
            <w:tcBorders>
              <w:top w:val="nil"/>
              <w:left w:val="nil"/>
              <w:bottom w:val="single" w:sz="18" w:space="0" w:color="auto"/>
              <w:right w:val="nil"/>
            </w:tcBorders>
            <w:shd w:val="clear" w:color="auto" w:fill="auto"/>
            <w:noWrap/>
            <w:vAlign w:val="bottom"/>
            <w:hideMark/>
          </w:tcPr>
          <w:p w14:paraId="0916A94D"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P</w:t>
            </w:r>
          </w:p>
        </w:tc>
        <w:tc>
          <w:tcPr>
            <w:tcW w:w="1275" w:type="dxa"/>
            <w:tcBorders>
              <w:top w:val="nil"/>
              <w:left w:val="nil"/>
              <w:bottom w:val="single" w:sz="18" w:space="0" w:color="auto"/>
              <w:right w:val="nil"/>
            </w:tcBorders>
            <w:shd w:val="clear" w:color="auto" w:fill="auto"/>
            <w:noWrap/>
            <w:vAlign w:val="bottom"/>
            <w:hideMark/>
          </w:tcPr>
          <w:p w14:paraId="4569A1ED"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Conditional R</w:t>
            </w:r>
            <w:r w:rsidRPr="002C0B5E">
              <w:rPr>
                <w:rFonts w:ascii="Times New Roman" w:eastAsia="Times New Roman" w:hAnsi="Times New Roman" w:cs="Times New Roman"/>
                <w:b/>
                <w:bCs/>
                <w:color w:val="000000"/>
                <w:sz w:val="20"/>
                <w:szCs w:val="20"/>
                <w:vertAlign w:val="superscript"/>
                <w:lang w:eastAsia="en-AU"/>
              </w:rPr>
              <w:t>2</w:t>
            </w:r>
          </w:p>
        </w:tc>
        <w:tc>
          <w:tcPr>
            <w:tcW w:w="1088" w:type="dxa"/>
            <w:tcBorders>
              <w:top w:val="nil"/>
              <w:left w:val="nil"/>
              <w:bottom w:val="single" w:sz="18" w:space="0" w:color="auto"/>
              <w:right w:val="nil"/>
            </w:tcBorders>
            <w:shd w:val="clear" w:color="auto" w:fill="auto"/>
            <w:noWrap/>
            <w:vAlign w:val="bottom"/>
            <w:hideMark/>
          </w:tcPr>
          <w:p w14:paraId="0075C85C" w14:textId="77777777" w:rsidR="002C0B5E" w:rsidRPr="002C0B5E" w:rsidRDefault="002C0B5E" w:rsidP="00404B3C">
            <w:pPr>
              <w:spacing w:after="0" w:line="240" w:lineRule="auto"/>
              <w:rPr>
                <w:rFonts w:ascii="Times New Roman" w:eastAsia="Times New Roman" w:hAnsi="Times New Roman" w:cs="Times New Roman"/>
                <w:b/>
                <w:bCs/>
                <w:color w:val="000000"/>
                <w:sz w:val="20"/>
                <w:szCs w:val="20"/>
                <w:lang w:eastAsia="en-AU"/>
              </w:rPr>
            </w:pPr>
            <w:r w:rsidRPr="002C0B5E">
              <w:rPr>
                <w:rFonts w:ascii="Times New Roman" w:eastAsia="Times New Roman" w:hAnsi="Times New Roman" w:cs="Times New Roman"/>
                <w:b/>
                <w:bCs/>
                <w:color w:val="000000"/>
                <w:sz w:val="20"/>
                <w:szCs w:val="20"/>
                <w:lang w:eastAsia="en-AU"/>
              </w:rPr>
              <w:t>Marginal R</w:t>
            </w:r>
            <w:r w:rsidRPr="002C0B5E">
              <w:rPr>
                <w:rFonts w:ascii="Times New Roman" w:eastAsia="Times New Roman" w:hAnsi="Times New Roman" w:cs="Times New Roman"/>
                <w:b/>
                <w:bCs/>
                <w:color w:val="000000"/>
                <w:sz w:val="20"/>
                <w:szCs w:val="20"/>
                <w:vertAlign w:val="superscript"/>
                <w:lang w:eastAsia="en-AU"/>
              </w:rPr>
              <w:t>2</w:t>
            </w:r>
          </w:p>
        </w:tc>
      </w:tr>
      <w:tr w:rsidR="002C0B5E" w:rsidRPr="00A3241F" w14:paraId="5CEC06FC" w14:textId="77777777" w:rsidTr="002C0B5E">
        <w:trPr>
          <w:trHeight w:val="576"/>
        </w:trPr>
        <w:tc>
          <w:tcPr>
            <w:tcW w:w="1276" w:type="dxa"/>
            <w:tcBorders>
              <w:top w:val="single" w:sz="18" w:space="0" w:color="auto"/>
              <w:left w:val="nil"/>
              <w:bottom w:val="nil"/>
              <w:right w:val="nil"/>
            </w:tcBorders>
            <w:shd w:val="clear" w:color="auto" w:fill="auto"/>
            <w:vAlign w:val="bottom"/>
            <w:hideMark/>
          </w:tcPr>
          <w:p w14:paraId="69DA0E6D"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Neglect × Sex model</w:t>
            </w:r>
          </w:p>
        </w:tc>
        <w:tc>
          <w:tcPr>
            <w:tcW w:w="2126" w:type="dxa"/>
            <w:tcBorders>
              <w:top w:val="single" w:sz="18" w:space="0" w:color="auto"/>
              <w:left w:val="nil"/>
              <w:bottom w:val="nil"/>
              <w:right w:val="nil"/>
            </w:tcBorders>
            <w:shd w:val="clear" w:color="auto" w:fill="auto"/>
            <w:noWrap/>
            <w:vAlign w:val="bottom"/>
            <w:hideMark/>
          </w:tcPr>
          <w:p w14:paraId="6D685B77"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p>
        </w:tc>
        <w:tc>
          <w:tcPr>
            <w:tcW w:w="815" w:type="dxa"/>
            <w:tcBorders>
              <w:top w:val="single" w:sz="18" w:space="0" w:color="auto"/>
              <w:left w:val="nil"/>
              <w:bottom w:val="nil"/>
              <w:right w:val="nil"/>
            </w:tcBorders>
            <w:shd w:val="clear" w:color="auto" w:fill="auto"/>
            <w:noWrap/>
            <w:vAlign w:val="bottom"/>
            <w:hideMark/>
          </w:tcPr>
          <w:p w14:paraId="5789C556"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815" w:type="dxa"/>
            <w:tcBorders>
              <w:top w:val="single" w:sz="18" w:space="0" w:color="auto"/>
              <w:left w:val="nil"/>
              <w:bottom w:val="nil"/>
              <w:right w:val="nil"/>
            </w:tcBorders>
            <w:shd w:val="clear" w:color="auto" w:fill="auto"/>
            <w:noWrap/>
            <w:vAlign w:val="bottom"/>
            <w:hideMark/>
          </w:tcPr>
          <w:p w14:paraId="5B645DAA"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815" w:type="dxa"/>
            <w:tcBorders>
              <w:top w:val="single" w:sz="18" w:space="0" w:color="auto"/>
              <w:left w:val="nil"/>
              <w:bottom w:val="nil"/>
              <w:right w:val="nil"/>
            </w:tcBorders>
            <w:shd w:val="clear" w:color="auto" w:fill="auto"/>
            <w:noWrap/>
            <w:vAlign w:val="bottom"/>
            <w:hideMark/>
          </w:tcPr>
          <w:p w14:paraId="346A3267"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816" w:type="dxa"/>
            <w:tcBorders>
              <w:top w:val="single" w:sz="18" w:space="0" w:color="auto"/>
              <w:left w:val="nil"/>
              <w:bottom w:val="nil"/>
              <w:right w:val="nil"/>
            </w:tcBorders>
            <w:shd w:val="clear" w:color="auto" w:fill="auto"/>
            <w:noWrap/>
            <w:vAlign w:val="bottom"/>
            <w:hideMark/>
          </w:tcPr>
          <w:p w14:paraId="691C659E"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1275" w:type="dxa"/>
            <w:tcBorders>
              <w:top w:val="single" w:sz="18" w:space="0" w:color="auto"/>
              <w:left w:val="nil"/>
              <w:bottom w:val="nil"/>
              <w:right w:val="nil"/>
            </w:tcBorders>
            <w:shd w:val="clear" w:color="auto" w:fill="auto"/>
            <w:noWrap/>
            <w:vAlign w:val="bottom"/>
            <w:hideMark/>
          </w:tcPr>
          <w:p w14:paraId="0173543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0.407</w:t>
            </w:r>
          </w:p>
        </w:tc>
        <w:tc>
          <w:tcPr>
            <w:tcW w:w="1088" w:type="dxa"/>
            <w:tcBorders>
              <w:top w:val="single" w:sz="18" w:space="0" w:color="auto"/>
              <w:left w:val="nil"/>
              <w:bottom w:val="nil"/>
              <w:right w:val="nil"/>
            </w:tcBorders>
            <w:shd w:val="clear" w:color="auto" w:fill="auto"/>
            <w:noWrap/>
            <w:vAlign w:val="bottom"/>
            <w:hideMark/>
          </w:tcPr>
          <w:p w14:paraId="40717D98"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0.072</w:t>
            </w:r>
          </w:p>
        </w:tc>
      </w:tr>
      <w:tr w:rsidR="002C0B5E" w:rsidRPr="00A3241F" w14:paraId="5C2F94F2" w14:textId="77777777" w:rsidTr="002C0B5E">
        <w:trPr>
          <w:trHeight w:val="288"/>
        </w:trPr>
        <w:tc>
          <w:tcPr>
            <w:tcW w:w="1276" w:type="dxa"/>
            <w:tcBorders>
              <w:top w:val="nil"/>
              <w:left w:val="nil"/>
              <w:bottom w:val="nil"/>
              <w:right w:val="nil"/>
            </w:tcBorders>
            <w:shd w:val="clear" w:color="auto" w:fill="auto"/>
            <w:noWrap/>
            <w:vAlign w:val="bottom"/>
            <w:hideMark/>
          </w:tcPr>
          <w:p w14:paraId="65D4E3E3"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2126" w:type="dxa"/>
            <w:tcBorders>
              <w:top w:val="nil"/>
              <w:left w:val="nil"/>
              <w:bottom w:val="nil"/>
              <w:right w:val="nil"/>
            </w:tcBorders>
            <w:shd w:val="clear" w:color="auto" w:fill="auto"/>
            <w:noWrap/>
            <w:vAlign w:val="bottom"/>
            <w:hideMark/>
          </w:tcPr>
          <w:p w14:paraId="33375C59"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Neglect</w:t>
            </w:r>
          </w:p>
        </w:tc>
        <w:tc>
          <w:tcPr>
            <w:tcW w:w="815" w:type="dxa"/>
            <w:tcBorders>
              <w:top w:val="nil"/>
              <w:left w:val="nil"/>
              <w:bottom w:val="nil"/>
              <w:right w:val="nil"/>
            </w:tcBorders>
            <w:shd w:val="clear" w:color="auto" w:fill="auto"/>
            <w:noWrap/>
            <w:vAlign w:val="bottom"/>
            <w:hideMark/>
          </w:tcPr>
          <w:p w14:paraId="6DDE96D9"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-0.012</w:t>
            </w:r>
          </w:p>
        </w:tc>
        <w:tc>
          <w:tcPr>
            <w:tcW w:w="815" w:type="dxa"/>
            <w:tcBorders>
              <w:top w:val="nil"/>
              <w:left w:val="nil"/>
              <w:bottom w:val="nil"/>
              <w:right w:val="nil"/>
            </w:tcBorders>
            <w:shd w:val="clear" w:color="auto" w:fill="auto"/>
            <w:noWrap/>
            <w:vAlign w:val="bottom"/>
            <w:hideMark/>
          </w:tcPr>
          <w:p w14:paraId="0F4DFED7"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0.007</w:t>
            </w:r>
          </w:p>
        </w:tc>
        <w:tc>
          <w:tcPr>
            <w:tcW w:w="815" w:type="dxa"/>
            <w:tcBorders>
              <w:top w:val="nil"/>
              <w:left w:val="nil"/>
              <w:bottom w:val="nil"/>
              <w:right w:val="nil"/>
            </w:tcBorders>
            <w:shd w:val="clear" w:color="auto" w:fill="auto"/>
            <w:noWrap/>
            <w:vAlign w:val="bottom"/>
            <w:hideMark/>
          </w:tcPr>
          <w:p w14:paraId="3E364942"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-1.638</w:t>
            </w:r>
          </w:p>
        </w:tc>
        <w:tc>
          <w:tcPr>
            <w:tcW w:w="816" w:type="dxa"/>
            <w:tcBorders>
              <w:top w:val="nil"/>
              <w:left w:val="nil"/>
              <w:bottom w:val="nil"/>
              <w:right w:val="nil"/>
            </w:tcBorders>
            <w:shd w:val="clear" w:color="auto" w:fill="auto"/>
            <w:noWrap/>
            <w:vAlign w:val="bottom"/>
            <w:hideMark/>
          </w:tcPr>
          <w:p w14:paraId="43A549EF"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0.104</w:t>
            </w:r>
          </w:p>
        </w:tc>
        <w:tc>
          <w:tcPr>
            <w:tcW w:w="1275" w:type="dxa"/>
            <w:tcBorders>
              <w:top w:val="nil"/>
              <w:left w:val="nil"/>
              <w:bottom w:val="nil"/>
              <w:right w:val="nil"/>
            </w:tcBorders>
            <w:shd w:val="clear" w:color="auto" w:fill="auto"/>
            <w:noWrap/>
            <w:vAlign w:val="bottom"/>
            <w:hideMark/>
          </w:tcPr>
          <w:p w14:paraId="37123150"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4FFA9B95"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6A16DD0D" w14:textId="77777777" w:rsidTr="002C0B5E">
        <w:trPr>
          <w:trHeight w:val="288"/>
        </w:trPr>
        <w:tc>
          <w:tcPr>
            <w:tcW w:w="1276" w:type="dxa"/>
            <w:tcBorders>
              <w:top w:val="nil"/>
              <w:left w:val="nil"/>
              <w:bottom w:val="nil"/>
              <w:right w:val="nil"/>
            </w:tcBorders>
            <w:shd w:val="clear" w:color="auto" w:fill="auto"/>
            <w:noWrap/>
            <w:vAlign w:val="bottom"/>
            <w:hideMark/>
          </w:tcPr>
          <w:p w14:paraId="2871DE62"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336D209B"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Time</w:t>
            </w:r>
          </w:p>
        </w:tc>
        <w:tc>
          <w:tcPr>
            <w:tcW w:w="815" w:type="dxa"/>
            <w:tcBorders>
              <w:top w:val="nil"/>
              <w:left w:val="nil"/>
              <w:bottom w:val="nil"/>
              <w:right w:val="nil"/>
            </w:tcBorders>
            <w:shd w:val="clear" w:color="auto" w:fill="auto"/>
            <w:noWrap/>
            <w:vAlign w:val="bottom"/>
            <w:hideMark/>
          </w:tcPr>
          <w:p w14:paraId="7C88AD53"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-0.106</w:t>
            </w:r>
          </w:p>
        </w:tc>
        <w:tc>
          <w:tcPr>
            <w:tcW w:w="815" w:type="dxa"/>
            <w:tcBorders>
              <w:top w:val="nil"/>
              <w:left w:val="nil"/>
              <w:bottom w:val="nil"/>
              <w:right w:val="nil"/>
            </w:tcBorders>
            <w:shd w:val="clear" w:color="auto" w:fill="auto"/>
            <w:noWrap/>
            <w:vAlign w:val="bottom"/>
            <w:hideMark/>
          </w:tcPr>
          <w:p w14:paraId="226E533F"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0.071</w:t>
            </w:r>
          </w:p>
        </w:tc>
        <w:tc>
          <w:tcPr>
            <w:tcW w:w="815" w:type="dxa"/>
            <w:tcBorders>
              <w:top w:val="nil"/>
              <w:left w:val="nil"/>
              <w:bottom w:val="nil"/>
              <w:right w:val="nil"/>
            </w:tcBorders>
            <w:shd w:val="clear" w:color="auto" w:fill="auto"/>
            <w:noWrap/>
            <w:vAlign w:val="bottom"/>
            <w:hideMark/>
          </w:tcPr>
          <w:p w14:paraId="7D7C68BB"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-1.503</w:t>
            </w:r>
          </w:p>
        </w:tc>
        <w:tc>
          <w:tcPr>
            <w:tcW w:w="816" w:type="dxa"/>
            <w:tcBorders>
              <w:top w:val="nil"/>
              <w:left w:val="nil"/>
              <w:bottom w:val="nil"/>
              <w:right w:val="nil"/>
            </w:tcBorders>
            <w:shd w:val="clear" w:color="auto" w:fill="auto"/>
            <w:noWrap/>
            <w:vAlign w:val="bottom"/>
            <w:hideMark/>
          </w:tcPr>
          <w:p w14:paraId="28CACDC3"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0.137</w:t>
            </w:r>
          </w:p>
        </w:tc>
        <w:tc>
          <w:tcPr>
            <w:tcW w:w="1275" w:type="dxa"/>
            <w:tcBorders>
              <w:top w:val="nil"/>
              <w:left w:val="nil"/>
              <w:bottom w:val="nil"/>
              <w:right w:val="nil"/>
            </w:tcBorders>
            <w:shd w:val="clear" w:color="auto" w:fill="auto"/>
            <w:noWrap/>
            <w:vAlign w:val="bottom"/>
            <w:hideMark/>
          </w:tcPr>
          <w:p w14:paraId="07448730"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6B02EBA4"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15F51283" w14:textId="77777777" w:rsidTr="002C0B5E">
        <w:trPr>
          <w:trHeight w:val="288"/>
        </w:trPr>
        <w:tc>
          <w:tcPr>
            <w:tcW w:w="1276" w:type="dxa"/>
            <w:tcBorders>
              <w:top w:val="nil"/>
              <w:left w:val="nil"/>
              <w:bottom w:val="nil"/>
              <w:right w:val="nil"/>
            </w:tcBorders>
            <w:shd w:val="clear" w:color="auto" w:fill="auto"/>
            <w:noWrap/>
            <w:vAlign w:val="bottom"/>
            <w:hideMark/>
          </w:tcPr>
          <w:p w14:paraId="0A2B19E9"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328DBF7C"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Sex</w:t>
            </w:r>
          </w:p>
        </w:tc>
        <w:tc>
          <w:tcPr>
            <w:tcW w:w="815" w:type="dxa"/>
            <w:tcBorders>
              <w:top w:val="nil"/>
              <w:left w:val="nil"/>
              <w:bottom w:val="nil"/>
              <w:right w:val="nil"/>
            </w:tcBorders>
            <w:shd w:val="clear" w:color="auto" w:fill="auto"/>
            <w:noWrap/>
            <w:vAlign w:val="bottom"/>
            <w:hideMark/>
          </w:tcPr>
          <w:p w14:paraId="02F7C899"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-0.256</w:t>
            </w:r>
          </w:p>
        </w:tc>
        <w:tc>
          <w:tcPr>
            <w:tcW w:w="815" w:type="dxa"/>
            <w:tcBorders>
              <w:top w:val="nil"/>
              <w:left w:val="nil"/>
              <w:bottom w:val="nil"/>
              <w:right w:val="nil"/>
            </w:tcBorders>
            <w:shd w:val="clear" w:color="auto" w:fill="auto"/>
            <w:noWrap/>
            <w:vAlign w:val="bottom"/>
            <w:hideMark/>
          </w:tcPr>
          <w:p w14:paraId="76D7532C"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0.155</w:t>
            </w:r>
          </w:p>
        </w:tc>
        <w:tc>
          <w:tcPr>
            <w:tcW w:w="815" w:type="dxa"/>
            <w:tcBorders>
              <w:top w:val="nil"/>
              <w:left w:val="nil"/>
              <w:bottom w:val="nil"/>
              <w:right w:val="nil"/>
            </w:tcBorders>
            <w:shd w:val="clear" w:color="auto" w:fill="auto"/>
            <w:noWrap/>
            <w:vAlign w:val="bottom"/>
            <w:hideMark/>
          </w:tcPr>
          <w:p w14:paraId="3D9EA4AA"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-1.648</w:t>
            </w:r>
          </w:p>
        </w:tc>
        <w:tc>
          <w:tcPr>
            <w:tcW w:w="816" w:type="dxa"/>
            <w:tcBorders>
              <w:top w:val="nil"/>
              <w:left w:val="nil"/>
              <w:bottom w:val="nil"/>
              <w:right w:val="nil"/>
            </w:tcBorders>
            <w:shd w:val="clear" w:color="auto" w:fill="auto"/>
            <w:noWrap/>
            <w:vAlign w:val="bottom"/>
            <w:hideMark/>
          </w:tcPr>
          <w:p w14:paraId="0A1FEAE6"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0.102</w:t>
            </w:r>
          </w:p>
        </w:tc>
        <w:tc>
          <w:tcPr>
            <w:tcW w:w="1275" w:type="dxa"/>
            <w:tcBorders>
              <w:top w:val="nil"/>
              <w:left w:val="nil"/>
              <w:bottom w:val="nil"/>
              <w:right w:val="nil"/>
            </w:tcBorders>
            <w:shd w:val="clear" w:color="auto" w:fill="auto"/>
            <w:noWrap/>
            <w:vAlign w:val="bottom"/>
            <w:hideMark/>
          </w:tcPr>
          <w:p w14:paraId="0583249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131E8C32"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5A285792" w14:textId="77777777" w:rsidTr="002C0B5E">
        <w:trPr>
          <w:trHeight w:val="288"/>
        </w:trPr>
        <w:tc>
          <w:tcPr>
            <w:tcW w:w="1276" w:type="dxa"/>
            <w:tcBorders>
              <w:top w:val="nil"/>
              <w:left w:val="nil"/>
              <w:bottom w:val="nil"/>
              <w:right w:val="nil"/>
            </w:tcBorders>
            <w:shd w:val="clear" w:color="auto" w:fill="auto"/>
            <w:noWrap/>
            <w:vAlign w:val="bottom"/>
            <w:hideMark/>
          </w:tcPr>
          <w:p w14:paraId="75D3F5D7"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5F8B3988"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IQ</w:t>
            </w:r>
          </w:p>
        </w:tc>
        <w:tc>
          <w:tcPr>
            <w:tcW w:w="815" w:type="dxa"/>
            <w:tcBorders>
              <w:top w:val="nil"/>
              <w:left w:val="nil"/>
              <w:bottom w:val="nil"/>
              <w:right w:val="nil"/>
            </w:tcBorders>
            <w:shd w:val="clear" w:color="auto" w:fill="auto"/>
            <w:noWrap/>
            <w:vAlign w:val="bottom"/>
            <w:hideMark/>
          </w:tcPr>
          <w:p w14:paraId="7B2AFD2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0.027</w:t>
            </w:r>
          </w:p>
        </w:tc>
        <w:tc>
          <w:tcPr>
            <w:tcW w:w="815" w:type="dxa"/>
            <w:tcBorders>
              <w:top w:val="nil"/>
              <w:left w:val="nil"/>
              <w:bottom w:val="nil"/>
              <w:right w:val="nil"/>
            </w:tcBorders>
            <w:shd w:val="clear" w:color="auto" w:fill="auto"/>
            <w:noWrap/>
            <w:vAlign w:val="bottom"/>
            <w:hideMark/>
          </w:tcPr>
          <w:p w14:paraId="3B3DDC5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0.010</w:t>
            </w:r>
          </w:p>
        </w:tc>
        <w:tc>
          <w:tcPr>
            <w:tcW w:w="815" w:type="dxa"/>
            <w:tcBorders>
              <w:top w:val="nil"/>
              <w:left w:val="nil"/>
              <w:bottom w:val="nil"/>
              <w:right w:val="nil"/>
            </w:tcBorders>
            <w:shd w:val="clear" w:color="auto" w:fill="auto"/>
            <w:noWrap/>
            <w:vAlign w:val="bottom"/>
            <w:hideMark/>
          </w:tcPr>
          <w:p w14:paraId="4F39D6AF"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2.687</w:t>
            </w:r>
          </w:p>
        </w:tc>
        <w:tc>
          <w:tcPr>
            <w:tcW w:w="816" w:type="dxa"/>
            <w:tcBorders>
              <w:top w:val="nil"/>
              <w:left w:val="nil"/>
              <w:bottom w:val="nil"/>
              <w:right w:val="nil"/>
            </w:tcBorders>
            <w:shd w:val="clear" w:color="auto" w:fill="auto"/>
            <w:noWrap/>
            <w:vAlign w:val="bottom"/>
            <w:hideMark/>
          </w:tcPr>
          <w:p w14:paraId="78EDC772"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0.009</w:t>
            </w:r>
          </w:p>
        </w:tc>
        <w:tc>
          <w:tcPr>
            <w:tcW w:w="1275" w:type="dxa"/>
            <w:tcBorders>
              <w:top w:val="nil"/>
              <w:left w:val="nil"/>
              <w:bottom w:val="nil"/>
              <w:right w:val="nil"/>
            </w:tcBorders>
            <w:shd w:val="clear" w:color="auto" w:fill="auto"/>
            <w:noWrap/>
            <w:vAlign w:val="bottom"/>
            <w:hideMark/>
          </w:tcPr>
          <w:p w14:paraId="5509526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61AA37B7"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429522E9" w14:textId="77777777" w:rsidTr="002C0B5E">
        <w:trPr>
          <w:trHeight w:val="288"/>
        </w:trPr>
        <w:tc>
          <w:tcPr>
            <w:tcW w:w="1276" w:type="dxa"/>
            <w:tcBorders>
              <w:top w:val="nil"/>
              <w:left w:val="nil"/>
              <w:bottom w:val="nil"/>
              <w:right w:val="nil"/>
            </w:tcBorders>
            <w:shd w:val="clear" w:color="auto" w:fill="auto"/>
            <w:noWrap/>
            <w:vAlign w:val="bottom"/>
            <w:hideMark/>
          </w:tcPr>
          <w:p w14:paraId="58B4720D"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1D8839C9"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FD</w:t>
            </w:r>
          </w:p>
        </w:tc>
        <w:tc>
          <w:tcPr>
            <w:tcW w:w="815" w:type="dxa"/>
            <w:tcBorders>
              <w:top w:val="nil"/>
              <w:left w:val="nil"/>
              <w:bottom w:val="nil"/>
              <w:right w:val="nil"/>
            </w:tcBorders>
            <w:shd w:val="clear" w:color="auto" w:fill="auto"/>
            <w:noWrap/>
            <w:vAlign w:val="bottom"/>
            <w:hideMark/>
          </w:tcPr>
          <w:p w14:paraId="0E1D9E6D"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0.012</w:t>
            </w:r>
          </w:p>
        </w:tc>
        <w:tc>
          <w:tcPr>
            <w:tcW w:w="815" w:type="dxa"/>
            <w:tcBorders>
              <w:top w:val="nil"/>
              <w:left w:val="nil"/>
              <w:bottom w:val="nil"/>
              <w:right w:val="nil"/>
            </w:tcBorders>
            <w:shd w:val="clear" w:color="auto" w:fill="auto"/>
            <w:noWrap/>
            <w:vAlign w:val="bottom"/>
            <w:hideMark/>
          </w:tcPr>
          <w:p w14:paraId="21537D3D"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0.010</w:t>
            </w:r>
          </w:p>
        </w:tc>
        <w:tc>
          <w:tcPr>
            <w:tcW w:w="815" w:type="dxa"/>
            <w:tcBorders>
              <w:top w:val="nil"/>
              <w:left w:val="nil"/>
              <w:bottom w:val="nil"/>
              <w:right w:val="nil"/>
            </w:tcBorders>
            <w:shd w:val="clear" w:color="auto" w:fill="auto"/>
            <w:noWrap/>
            <w:vAlign w:val="bottom"/>
            <w:hideMark/>
          </w:tcPr>
          <w:p w14:paraId="1AF84522"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1.202</w:t>
            </w:r>
          </w:p>
        </w:tc>
        <w:tc>
          <w:tcPr>
            <w:tcW w:w="816" w:type="dxa"/>
            <w:tcBorders>
              <w:top w:val="nil"/>
              <w:left w:val="nil"/>
              <w:bottom w:val="nil"/>
              <w:right w:val="nil"/>
            </w:tcBorders>
            <w:shd w:val="clear" w:color="auto" w:fill="auto"/>
            <w:noWrap/>
            <w:vAlign w:val="bottom"/>
            <w:hideMark/>
          </w:tcPr>
          <w:p w14:paraId="4180F72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0.233</w:t>
            </w:r>
          </w:p>
        </w:tc>
        <w:tc>
          <w:tcPr>
            <w:tcW w:w="1275" w:type="dxa"/>
            <w:tcBorders>
              <w:top w:val="nil"/>
              <w:left w:val="nil"/>
              <w:bottom w:val="nil"/>
              <w:right w:val="nil"/>
            </w:tcBorders>
            <w:shd w:val="clear" w:color="auto" w:fill="auto"/>
            <w:noWrap/>
            <w:vAlign w:val="bottom"/>
            <w:hideMark/>
          </w:tcPr>
          <w:p w14:paraId="0B95754C"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7FC1A2F2"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50163DCD" w14:textId="77777777" w:rsidTr="002C0B5E">
        <w:trPr>
          <w:trHeight w:val="288"/>
        </w:trPr>
        <w:tc>
          <w:tcPr>
            <w:tcW w:w="1276" w:type="dxa"/>
            <w:tcBorders>
              <w:top w:val="nil"/>
              <w:left w:val="nil"/>
              <w:bottom w:val="nil"/>
              <w:right w:val="nil"/>
            </w:tcBorders>
            <w:shd w:val="clear" w:color="auto" w:fill="auto"/>
            <w:noWrap/>
            <w:vAlign w:val="bottom"/>
            <w:hideMark/>
          </w:tcPr>
          <w:p w14:paraId="6E692E5E"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5424B14D"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SES</w:t>
            </w:r>
          </w:p>
        </w:tc>
        <w:tc>
          <w:tcPr>
            <w:tcW w:w="815" w:type="dxa"/>
            <w:tcBorders>
              <w:top w:val="nil"/>
              <w:left w:val="nil"/>
              <w:bottom w:val="nil"/>
              <w:right w:val="nil"/>
            </w:tcBorders>
            <w:shd w:val="clear" w:color="auto" w:fill="auto"/>
            <w:noWrap/>
            <w:vAlign w:val="bottom"/>
            <w:hideMark/>
          </w:tcPr>
          <w:p w14:paraId="1EB2B935"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0.011</w:t>
            </w:r>
          </w:p>
        </w:tc>
        <w:tc>
          <w:tcPr>
            <w:tcW w:w="815" w:type="dxa"/>
            <w:tcBorders>
              <w:top w:val="nil"/>
              <w:left w:val="nil"/>
              <w:bottom w:val="nil"/>
              <w:right w:val="nil"/>
            </w:tcBorders>
            <w:shd w:val="clear" w:color="auto" w:fill="auto"/>
            <w:noWrap/>
            <w:vAlign w:val="bottom"/>
            <w:hideMark/>
          </w:tcPr>
          <w:p w14:paraId="4977DEC0"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0.011</w:t>
            </w:r>
          </w:p>
        </w:tc>
        <w:tc>
          <w:tcPr>
            <w:tcW w:w="815" w:type="dxa"/>
            <w:tcBorders>
              <w:top w:val="nil"/>
              <w:left w:val="nil"/>
              <w:bottom w:val="nil"/>
              <w:right w:val="nil"/>
            </w:tcBorders>
            <w:shd w:val="clear" w:color="auto" w:fill="auto"/>
            <w:noWrap/>
            <w:vAlign w:val="bottom"/>
            <w:hideMark/>
          </w:tcPr>
          <w:p w14:paraId="16A943F2"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1.035</w:t>
            </w:r>
          </w:p>
        </w:tc>
        <w:tc>
          <w:tcPr>
            <w:tcW w:w="816" w:type="dxa"/>
            <w:tcBorders>
              <w:top w:val="nil"/>
              <w:left w:val="nil"/>
              <w:bottom w:val="nil"/>
              <w:right w:val="nil"/>
            </w:tcBorders>
            <w:shd w:val="clear" w:color="auto" w:fill="auto"/>
            <w:noWrap/>
            <w:vAlign w:val="bottom"/>
            <w:hideMark/>
          </w:tcPr>
          <w:p w14:paraId="76A0465F"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0.303</w:t>
            </w:r>
          </w:p>
        </w:tc>
        <w:tc>
          <w:tcPr>
            <w:tcW w:w="1275" w:type="dxa"/>
            <w:tcBorders>
              <w:top w:val="nil"/>
              <w:left w:val="nil"/>
              <w:bottom w:val="nil"/>
              <w:right w:val="nil"/>
            </w:tcBorders>
            <w:shd w:val="clear" w:color="auto" w:fill="auto"/>
            <w:noWrap/>
            <w:vAlign w:val="bottom"/>
            <w:hideMark/>
          </w:tcPr>
          <w:p w14:paraId="7DB891D6"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2CBFAB2A"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1AD282FD" w14:textId="77777777" w:rsidTr="002C0B5E">
        <w:trPr>
          <w:trHeight w:val="288"/>
        </w:trPr>
        <w:tc>
          <w:tcPr>
            <w:tcW w:w="1276" w:type="dxa"/>
            <w:tcBorders>
              <w:top w:val="nil"/>
              <w:left w:val="nil"/>
              <w:bottom w:val="nil"/>
              <w:right w:val="nil"/>
            </w:tcBorders>
            <w:shd w:val="clear" w:color="auto" w:fill="auto"/>
            <w:noWrap/>
            <w:vAlign w:val="bottom"/>
            <w:hideMark/>
          </w:tcPr>
          <w:p w14:paraId="004DCF9F"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4422BAB0"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Neglect × Time</w:t>
            </w:r>
          </w:p>
        </w:tc>
        <w:tc>
          <w:tcPr>
            <w:tcW w:w="815" w:type="dxa"/>
            <w:tcBorders>
              <w:top w:val="nil"/>
              <w:left w:val="nil"/>
              <w:bottom w:val="nil"/>
              <w:right w:val="nil"/>
            </w:tcBorders>
            <w:shd w:val="clear" w:color="auto" w:fill="auto"/>
            <w:noWrap/>
            <w:vAlign w:val="bottom"/>
            <w:hideMark/>
          </w:tcPr>
          <w:p w14:paraId="0360C710"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0.009</w:t>
            </w:r>
          </w:p>
        </w:tc>
        <w:tc>
          <w:tcPr>
            <w:tcW w:w="815" w:type="dxa"/>
            <w:tcBorders>
              <w:top w:val="nil"/>
              <w:left w:val="nil"/>
              <w:bottom w:val="nil"/>
              <w:right w:val="nil"/>
            </w:tcBorders>
            <w:shd w:val="clear" w:color="auto" w:fill="auto"/>
            <w:noWrap/>
            <w:vAlign w:val="bottom"/>
            <w:hideMark/>
          </w:tcPr>
          <w:p w14:paraId="32C15980"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0.004</w:t>
            </w:r>
          </w:p>
        </w:tc>
        <w:tc>
          <w:tcPr>
            <w:tcW w:w="815" w:type="dxa"/>
            <w:tcBorders>
              <w:top w:val="nil"/>
              <w:left w:val="nil"/>
              <w:bottom w:val="nil"/>
              <w:right w:val="nil"/>
            </w:tcBorders>
            <w:shd w:val="clear" w:color="auto" w:fill="auto"/>
            <w:noWrap/>
            <w:vAlign w:val="bottom"/>
            <w:hideMark/>
          </w:tcPr>
          <w:p w14:paraId="3E934F2E"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2.122</w:t>
            </w:r>
          </w:p>
        </w:tc>
        <w:tc>
          <w:tcPr>
            <w:tcW w:w="816" w:type="dxa"/>
            <w:tcBorders>
              <w:top w:val="nil"/>
              <w:left w:val="nil"/>
              <w:bottom w:val="nil"/>
              <w:right w:val="nil"/>
            </w:tcBorders>
            <w:shd w:val="clear" w:color="auto" w:fill="auto"/>
            <w:noWrap/>
            <w:vAlign w:val="bottom"/>
            <w:hideMark/>
          </w:tcPr>
          <w:p w14:paraId="34515CB9"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0.037</w:t>
            </w:r>
          </w:p>
        </w:tc>
        <w:tc>
          <w:tcPr>
            <w:tcW w:w="1275" w:type="dxa"/>
            <w:tcBorders>
              <w:top w:val="nil"/>
              <w:left w:val="nil"/>
              <w:bottom w:val="nil"/>
              <w:right w:val="nil"/>
            </w:tcBorders>
            <w:shd w:val="clear" w:color="auto" w:fill="auto"/>
            <w:noWrap/>
            <w:vAlign w:val="bottom"/>
            <w:hideMark/>
          </w:tcPr>
          <w:p w14:paraId="305EE3D9"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4357CFFA"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52C41FD3" w14:textId="77777777" w:rsidTr="002C0B5E">
        <w:trPr>
          <w:trHeight w:val="288"/>
        </w:trPr>
        <w:tc>
          <w:tcPr>
            <w:tcW w:w="1276" w:type="dxa"/>
            <w:tcBorders>
              <w:top w:val="nil"/>
              <w:left w:val="nil"/>
              <w:bottom w:val="nil"/>
              <w:right w:val="nil"/>
            </w:tcBorders>
            <w:shd w:val="clear" w:color="auto" w:fill="auto"/>
            <w:noWrap/>
            <w:vAlign w:val="bottom"/>
            <w:hideMark/>
          </w:tcPr>
          <w:p w14:paraId="18F7DD3C"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nil"/>
              <w:right w:val="nil"/>
            </w:tcBorders>
            <w:shd w:val="clear" w:color="auto" w:fill="auto"/>
            <w:noWrap/>
            <w:vAlign w:val="bottom"/>
            <w:hideMark/>
          </w:tcPr>
          <w:p w14:paraId="77EEF88C"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Neglect × Sex</w:t>
            </w:r>
          </w:p>
        </w:tc>
        <w:tc>
          <w:tcPr>
            <w:tcW w:w="815" w:type="dxa"/>
            <w:tcBorders>
              <w:top w:val="nil"/>
              <w:left w:val="nil"/>
              <w:bottom w:val="nil"/>
              <w:right w:val="nil"/>
            </w:tcBorders>
            <w:shd w:val="clear" w:color="auto" w:fill="auto"/>
            <w:noWrap/>
            <w:vAlign w:val="bottom"/>
            <w:hideMark/>
          </w:tcPr>
          <w:p w14:paraId="25C20414"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0.020</w:t>
            </w:r>
          </w:p>
        </w:tc>
        <w:tc>
          <w:tcPr>
            <w:tcW w:w="815" w:type="dxa"/>
            <w:tcBorders>
              <w:top w:val="nil"/>
              <w:left w:val="nil"/>
              <w:bottom w:val="nil"/>
              <w:right w:val="nil"/>
            </w:tcBorders>
            <w:shd w:val="clear" w:color="auto" w:fill="auto"/>
            <w:noWrap/>
            <w:vAlign w:val="bottom"/>
            <w:hideMark/>
          </w:tcPr>
          <w:p w14:paraId="1F23386D"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0.010</w:t>
            </w:r>
          </w:p>
        </w:tc>
        <w:tc>
          <w:tcPr>
            <w:tcW w:w="815" w:type="dxa"/>
            <w:tcBorders>
              <w:top w:val="nil"/>
              <w:left w:val="nil"/>
              <w:bottom w:val="nil"/>
              <w:right w:val="nil"/>
            </w:tcBorders>
            <w:shd w:val="clear" w:color="auto" w:fill="auto"/>
            <w:noWrap/>
            <w:vAlign w:val="bottom"/>
            <w:hideMark/>
          </w:tcPr>
          <w:p w14:paraId="25387A2D"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1.944</w:t>
            </w:r>
          </w:p>
        </w:tc>
        <w:tc>
          <w:tcPr>
            <w:tcW w:w="816" w:type="dxa"/>
            <w:tcBorders>
              <w:top w:val="nil"/>
              <w:left w:val="nil"/>
              <w:bottom w:val="nil"/>
              <w:right w:val="nil"/>
            </w:tcBorders>
            <w:shd w:val="clear" w:color="auto" w:fill="auto"/>
            <w:noWrap/>
            <w:vAlign w:val="bottom"/>
            <w:hideMark/>
          </w:tcPr>
          <w:p w14:paraId="02B3DC41"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0.054</w:t>
            </w:r>
          </w:p>
        </w:tc>
        <w:tc>
          <w:tcPr>
            <w:tcW w:w="1275" w:type="dxa"/>
            <w:tcBorders>
              <w:top w:val="nil"/>
              <w:left w:val="nil"/>
              <w:bottom w:val="nil"/>
              <w:right w:val="nil"/>
            </w:tcBorders>
            <w:shd w:val="clear" w:color="auto" w:fill="auto"/>
            <w:noWrap/>
            <w:vAlign w:val="bottom"/>
            <w:hideMark/>
          </w:tcPr>
          <w:p w14:paraId="49155D2A"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bottom"/>
            <w:hideMark/>
          </w:tcPr>
          <w:p w14:paraId="53A3ECE6"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21E6D9C2" w14:textId="77777777" w:rsidTr="002C0B5E">
        <w:trPr>
          <w:trHeight w:val="288"/>
        </w:trPr>
        <w:tc>
          <w:tcPr>
            <w:tcW w:w="1276" w:type="dxa"/>
            <w:tcBorders>
              <w:top w:val="nil"/>
              <w:left w:val="nil"/>
              <w:right w:val="nil"/>
            </w:tcBorders>
            <w:shd w:val="clear" w:color="auto" w:fill="auto"/>
            <w:noWrap/>
            <w:vAlign w:val="bottom"/>
            <w:hideMark/>
          </w:tcPr>
          <w:p w14:paraId="4905CD8D"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right w:val="nil"/>
            </w:tcBorders>
            <w:shd w:val="clear" w:color="auto" w:fill="auto"/>
            <w:noWrap/>
            <w:vAlign w:val="bottom"/>
            <w:hideMark/>
          </w:tcPr>
          <w:p w14:paraId="7EAB6346"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Time × Sex</w:t>
            </w:r>
          </w:p>
        </w:tc>
        <w:tc>
          <w:tcPr>
            <w:tcW w:w="815" w:type="dxa"/>
            <w:tcBorders>
              <w:top w:val="nil"/>
              <w:left w:val="nil"/>
              <w:right w:val="nil"/>
            </w:tcBorders>
            <w:shd w:val="clear" w:color="auto" w:fill="auto"/>
            <w:noWrap/>
            <w:vAlign w:val="bottom"/>
            <w:hideMark/>
          </w:tcPr>
          <w:p w14:paraId="100C7875"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0.207</w:t>
            </w:r>
          </w:p>
        </w:tc>
        <w:tc>
          <w:tcPr>
            <w:tcW w:w="815" w:type="dxa"/>
            <w:tcBorders>
              <w:top w:val="nil"/>
              <w:left w:val="nil"/>
              <w:right w:val="nil"/>
            </w:tcBorders>
            <w:shd w:val="clear" w:color="auto" w:fill="auto"/>
            <w:noWrap/>
            <w:vAlign w:val="bottom"/>
            <w:hideMark/>
          </w:tcPr>
          <w:p w14:paraId="4975D614"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0.095</w:t>
            </w:r>
          </w:p>
        </w:tc>
        <w:tc>
          <w:tcPr>
            <w:tcW w:w="815" w:type="dxa"/>
            <w:tcBorders>
              <w:top w:val="nil"/>
              <w:left w:val="nil"/>
              <w:right w:val="nil"/>
            </w:tcBorders>
            <w:shd w:val="clear" w:color="auto" w:fill="auto"/>
            <w:noWrap/>
            <w:vAlign w:val="bottom"/>
            <w:hideMark/>
          </w:tcPr>
          <w:p w14:paraId="48A2923C"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2.183</w:t>
            </w:r>
          </w:p>
        </w:tc>
        <w:tc>
          <w:tcPr>
            <w:tcW w:w="816" w:type="dxa"/>
            <w:tcBorders>
              <w:top w:val="nil"/>
              <w:left w:val="nil"/>
              <w:right w:val="nil"/>
            </w:tcBorders>
            <w:shd w:val="clear" w:color="auto" w:fill="auto"/>
            <w:noWrap/>
            <w:vAlign w:val="bottom"/>
            <w:hideMark/>
          </w:tcPr>
          <w:p w14:paraId="1FD0E0E4"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0.032</w:t>
            </w:r>
          </w:p>
        </w:tc>
        <w:tc>
          <w:tcPr>
            <w:tcW w:w="1275" w:type="dxa"/>
            <w:tcBorders>
              <w:top w:val="nil"/>
              <w:left w:val="nil"/>
              <w:right w:val="nil"/>
            </w:tcBorders>
            <w:shd w:val="clear" w:color="auto" w:fill="auto"/>
            <w:noWrap/>
            <w:vAlign w:val="bottom"/>
            <w:hideMark/>
          </w:tcPr>
          <w:p w14:paraId="2B503D2E"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right w:val="nil"/>
            </w:tcBorders>
            <w:shd w:val="clear" w:color="auto" w:fill="auto"/>
            <w:noWrap/>
            <w:vAlign w:val="bottom"/>
            <w:hideMark/>
          </w:tcPr>
          <w:p w14:paraId="4047E9F3"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r w:rsidR="002C0B5E" w:rsidRPr="00A3241F" w14:paraId="280F3ADE" w14:textId="77777777" w:rsidTr="002C0B5E">
        <w:trPr>
          <w:trHeight w:val="288"/>
        </w:trPr>
        <w:tc>
          <w:tcPr>
            <w:tcW w:w="1276" w:type="dxa"/>
            <w:tcBorders>
              <w:top w:val="nil"/>
              <w:left w:val="nil"/>
              <w:bottom w:val="single" w:sz="18" w:space="0" w:color="auto"/>
              <w:right w:val="nil"/>
            </w:tcBorders>
            <w:shd w:val="clear" w:color="auto" w:fill="auto"/>
            <w:noWrap/>
            <w:vAlign w:val="bottom"/>
            <w:hideMark/>
          </w:tcPr>
          <w:p w14:paraId="303CB015"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c>
          <w:tcPr>
            <w:tcW w:w="2126" w:type="dxa"/>
            <w:tcBorders>
              <w:top w:val="nil"/>
              <w:left w:val="nil"/>
              <w:bottom w:val="single" w:sz="18" w:space="0" w:color="auto"/>
              <w:right w:val="nil"/>
            </w:tcBorders>
            <w:shd w:val="clear" w:color="auto" w:fill="auto"/>
            <w:noWrap/>
            <w:vAlign w:val="bottom"/>
            <w:hideMark/>
          </w:tcPr>
          <w:p w14:paraId="233BEFD8" w14:textId="77777777" w:rsidR="002C0B5E" w:rsidRPr="002C0B5E" w:rsidRDefault="002C0B5E" w:rsidP="00404B3C">
            <w:pPr>
              <w:spacing w:after="0" w:line="240" w:lineRule="auto"/>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Neglect × Time × Sex</w:t>
            </w:r>
          </w:p>
        </w:tc>
        <w:tc>
          <w:tcPr>
            <w:tcW w:w="815" w:type="dxa"/>
            <w:tcBorders>
              <w:top w:val="nil"/>
              <w:left w:val="nil"/>
              <w:bottom w:val="single" w:sz="18" w:space="0" w:color="auto"/>
              <w:right w:val="nil"/>
            </w:tcBorders>
            <w:shd w:val="clear" w:color="auto" w:fill="auto"/>
            <w:noWrap/>
            <w:vAlign w:val="bottom"/>
            <w:hideMark/>
          </w:tcPr>
          <w:p w14:paraId="4D6CFF9E"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-0.015</w:t>
            </w:r>
          </w:p>
        </w:tc>
        <w:tc>
          <w:tcPr>
            <w:tcW w:w="815" w:type="dxa"/>
            <w:tcBorders>
              <w:top w:val="nil"/>
              <w:left w:val="nil"/>
              <w:bottom w:val="single" w:sz="18" w:space="0" w:color="auto"/>
              <w:right w:val="nil"/>
            </w:tcBorders>
            <w:shd w:val="clear" w:color="auto" w:fill="auto"/>
            <w:noWrap/>
            <w:vAlign w:val="bottom"/>
            <w:hideMark/>
          </w:tcPr>
          <w:p w14:paraId="69973B8B"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0.006</w:t>
            </w:r>
          </w:p>
        </w:tc>
        <w:tc>
          <w:tcPr>
            <w:tcW w:w="815" w:type="dxa"/>
            <w:tcBorders>
              <w:top w:val="nil"/>
              <w:left w:val="nil"/>
              <w:bottom w:val="single" w:sz="18" w:space="0" w:color="auto"/>
              <w:right w:val="nil"/>
            </w:tcBorders>
            <w:shd w:val="clear" w:color="auto" w:fill="auto"/>
            <w:noWrap/>
            <w:vAlign w:val="bottom"/>
            <w:hideMark/>
          </w:tcPr>
          <w:p w14:paraId="69D439F5"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-2.514</w:t>
            </w:r>
          </w:p>
        </w:tc>
        <w:tc>
          <w:tcPr>
            <w:tcW w:w="816" w:type="dxa"/>
            <w:tcBorders>
              <w:top w:val="nil"/>
              <w:left w:val="nil"/>
              <w:bottom w:val="single" w:sz="18" w:space="0" w:color="auto"/>
              <w:right w:val="nil"/>
            </w:tcBorders>
            <w:shd w:val="clear" w:color="auto" w:fill="auto"/>
            <w:noWrap/>
            <w:vAlign w:val="bottom"/>
            <w:hideMark/>
          </w:tcPr>
          <w:p w14:paraId="0DC04C84"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r w:rsidRPr="002C0B5E">
              <w:rPr>
                <w:rFonts w:ascii="Times New Roman" w:eastAsia="Times New Roman" w:hAnsi="Times New Roman" w:cs="Times New Roman"/>
                <w:color w:val="000000"/>
                <w:sz w:val="20"/>
                <w:szCs w:val="20"/>
                <w:lang w:eastAsia="en-AU"/>
              </w:rPr>
              <w:t>0.014</w:t>
            </w:r>
          </w:p>
        </w:tc>
        <w:tc>
          <w:tcPr>
            <w:tcW w:w="1275" w:type="dxa"/>
            <w:tcBorders>
              <w:top w:val="nil"/>
              <w:left w:val="nil"/>
              <w:bottom w:val="single" w:sz="18" w:space="0" w:color="auto"/>
              <w:right w:val="nil"/>
            </w:tcBorders>
            <w:shd w:val="clear" w:color="auto" w:fill="auto"/>
            <w:noWrap/>
            <w:vAlign w:val="bottom"/>
            <w:hideMark/>
          </w:tcPr>
          <w:p w14:paraId="254415A2" w14:textId="77777777" w:rsidR="002C0B5E" w:rsidRPr="002C0B5E" w:rsidRDefault="002C0B5E" w:rsidP="00404B3C">
            <w:pPr>
              <w:spacing w:after="0" w:line="240" w:lineRule="auto"/>
              <w:jc w:val="right"/>
              <w:rPr>
                <w:rFonts w:ascii="Times New Roman" w:eastAsia="Times New Roman" w:hAnsi="Times New Roman" w:cs="Times New Roman"/>
                <w:color w:val="000000"/>
                <w:sz w:val="20"/>
                <w:szCs w:val="20"/>
                <w:lang w:eastAsia="en-AU"/>
              </w:rPr>
            </w:pPr>
          </w:p>
        </w:tc>
        <w:tc>
          <w:tcPr>
            <w:tcW w:w="1088" w:type="dxa"/>
            <w:tcBorders>
              <w:top w:val="nil"/>
              <w:left w:val="nil"/>
              <w:bottom w:val="single" w:sz="18" w:space="0" w:color="auto"/>
              <w:right w:val="nil"/>
            </w:tcBorders>
            <w:shd w:val="clear" w:color="auto" w:fill="auto"/>
            <w:noWrap/>
            <w:vAlign w:val="bottom"/>
            <w:hideMark/>
          </w:tcPr>
          <w:p w14:paraId="3FFEABBD" w14:textId="77777777" w:rsidR="002C0B5E" w:rsidRPr="002C0B5E" w:rsidRDefault="002C0B5E" w:rsidP="00404B3C">
            <w:pPr>
              <w:spacing w:after="0" w:line="240" w:lineRule="auto"/>
              <w:rPr>
                <w:rFonts w:ascii="Times New Roman" w:eastAsia="Times New Roman" w:hAnsi="Times New Roman" w:cs="Times New Roman"/>
                <w:sz w:val="20"/>
                <w:szCs w:val="20"/>
                <w:lang w:eastAsia="en-AU"/>
              </w:rPr>
            </w:pPr>
          </w:p>
        </w:tc>
      </w:tr>
    </w:tbl>
    <w:p w14:paraId="1D4F5FF0" w14:textId="77777777" w:rsidR="00716103" w:rsidRPr="00716103" w:rsidRDefault="00716103" w:rsidP="00716103">
      <w:pPr>
        <w:rPr>
          <w:rFonts w:ascii="Times New Roman" w:hAnsi="Times New Roman" w:cs="Times New Roman"/>
          <w:sz w:val="24"/>
          <w:szCs w:val="24"/>
        </w:rPr>
      </w:pPr>
      <w:r w:rsidRPr="00716103">
        <w:rPr>
          <w:rFonts w:ascii="Times New Roman" w:hAnsi="Times New Roman" w:cs="Times New Roman"/>
          <w:sz w:val="24"/>
          <w:szCs w:val="24"/>
        </w:rPr>
        <w:t>Marginal R</w:t>
      </w:r>
      <w:r w:rsidRPr="00716103">
        <w:rPr>
          <w:rFonts w:ascii="Times New Roman" w:hAnsi="Times New Roman" w:cs="Times New Roman"/>
          <w:sz w:val="24"/>
          <w:szCs w:val="24"/>
          <w:vertAlign w:val="superscript"/>
        </w:rPr>
        <w:t>2</w:t>
      </w:r>
      <w:r w:rsidRPr="00716103">
        <w:rPr>
          <w:rFonts w:ascii="Times New Roman" w:hAnsi="Times New Roman" w:cs="Times New Roman"/>
          <w:sz w:val="24"/>
          <w:szCs w:val="24"/>
        </w:rPr>
        <w:t xml:space="preserve"> provides the variance explained only by fixed effects and </w:t>
      </w:r>
      <w:r>
        <w:rPr>
          <w:rFonts w:ascii="Times New Roman" w:hAnsi="Times New Roman" w:cs="Times New Roman"/>
          <w:sz w:val="24"/>
          <w:szCs w:val="24"/>
        </w:rPr>
        <w:t>C</w:t>
      </w:r>
      <w:r w:rsidRPr="00716103">
        <w:rPr>
          <w:rFonts w:ascii="Times New Roman" w:hAnsi="Times New Roman" w:cs="Times New Roman"/>
          <w:sz w:val="24"/>
          <w:szCs w:val="24"/>
        </w:rPr>
        <w:t>onditional R</w:t>
      </w:r>
      <w:r w:rsidRPr="00716103">
        <w:rPr>
          <w:rFonts w:ascii="Times New Roman" w:hAnsi="Times New Roman" w:cs="Times New Roman"/>
          <w:sz w:val="24"/>
          <w:szCs w:val="24"/>
          <w:vertAlign w:val="superscript"/>
        </w:rPr>
        <w:t>2</w:t>
      </w:r>
      <w:r w:rsidRPr="00716103">
        <w:rPr>
          <w:rFonts w:ascii="Times New Roman" w:hAnsi="Times New Roman" w:cs="Times New Roman"/>
          <w:sz w:val="24"/>
          <w:szCs w:val="24"/>
        </w:rPr>
        <w:t xml:space="preserve"> provides the variance explained by the entire model, i.e., both fixed effects and random effects.</w:t>
      </w:r>
    </w:p>
    <w:p w14:paraId="405E34A7" w14:textId="77777777" w:rsidR="0085785E" w:rsidRDefault="0085785E" w:rsidP="006D755E">
      <w:pPr>
        <w:spacing w:line="480" w:lineRule="auto"/>
        <w:jc w:val="both"/>
        <w:rPr>
          <w:rFonts w:ascii="Times New Roman" w:hAnsi="Times New Roman" w:cs="Times New Roman"/>
          <w:sz w:val="24"/>
          <w:szCs w:val="24"/>
          <w:lang w:val="en-US"/>
        </w:rPr>
      </w:pPr>
    </w:p>
    <w:p w14:paraId="69375313" w14:textId="77777777" w:rsidR="009D3616" w:rsidRPr="00DC1F4D" w:rsidRDefault="009D3616" w:rsidP="006D755E">
      <w:pPr>
        <w:spacing w:line="480" w:lineRule="auto"/>
        <w:rPr>
          <w:rFonts w:ascii="Times New Roman" w:hAnsi="Times New Roman" w:cs="Times New Roman"/>
          <w:sz w:val="24"/>
          <w:szCs w:val="24"/>
        </w:rPr>
      </w:pPr>
    </w:p>
    <w:p w14:paraId="036DCD24" w14:textId="5EF14E17" w:rsidR="00541658" w:rsidRPr="00A54514" w:rsidRDefault="00541658" w:rsidP="00646A5C">
      <w:pPr>
        <w:pStyle w:val="Heading3"/>
      </w:pPr>
      <w:bookmarkStart w:id="16" w:name="_Toc76503389"/>
      <w:r w:rsidRPr="00A54514">
        <w:t>Non-significant findings for sex differences</w:t>
      </w:r>
      <w:r w:rsidR="00A1464D" w:rsidRPr="00A54514">
        <w:t xml:space="preserve"> in change in abuse- and negle</w:t>
      </w:r>
      <w:r w:rsidR="00570686" w:rsidRPr="00A54514">
        <w:t xml:space="preserve">ct-associated change in </w:t>
      </w:r>
      <w:r w:rsidR="00A1464D" w:rsidRPr="00A54514">
        <w:t>within-network connectivity</w:t>
      </w:r>
      <w:bookmarkEnd w:id="16"/>
    </w:p>
    <w:p w14:paraId="212EF714" w14:textId="77777777" w:rsidR="00DC1F4D" w:rsidRDefault="00DC1F4D" w:rsidP="006D755E">
      <w:pPr>
        <w:spacing w:line="480" w:lineRule="auto"/>
        <w:rPr>
          <w:rFonts w:ascii="Times New Roman" w:hAnsi="Times New Roman" w:cs="Times New Roman"/>
          <w:b/>
          <w:bCs/>
          <w:sz w:val="24"/>
          <w:szCs w:val="24"/>
        </w:rPr>
      </w:pPr>
    </w:p>
    <w:p w14:paraId="348A5BF9" w14:textId="15683B86" w:rsidR="00541658" w:rsidRDefault="00541658" w:rsidP="007C6619">
      <w:pPr>
        <w:pStyle w:val="Heading4"/>
      </w:pPr>
      <w:r w:rsidRPr="005D3324">
        <w:t>Abuse</w:t>
      </w:r>
      <w:r w:rsidR="00E979FF" w:rsidRPr="005D3324">
        <w:t xml:space="preserve"> (Supplementary Figure S</w:t>
      </w:r>
      <w:r w:rsidR="00B24FB8" w:rsidRPr="005D3324">
        <w:t>7</w:t>
      </w:r>
      <w:r w:rsidR="00E979FF" w:rsidRPr="005D3324">
        <w:t>)</w:t>
      </w:r>
    </w:p>
    <w:p w14:paraId="70FD2009" w14:textId="77777777" w:rsidR="00646A5C" w:rsidRPr="00646A5C" w:rsidRDefault="00646A5C" w:rsidP="00646A5C"/>
    <w:p w14:paraId="2A2ED57B" w14:textId="378CAE76" w:rsidR="006F2A2E" w:rsidRPr="00A54514" w:rsidRDefault="006F2A2E" w:rsidP="006D755E">
      <w:pPr>
        <w:spacing w:line="480" w:lineRule="auto"/>
        <w:rPr>
          <w:rFonts w:ascii="Times New Roman" w:hAnsi="Times New Roman" w:cs="Times New Roman"/>
          <w:sz w:val="24"/>
          <w:szCs w:val="24"/>
          <w:lang w:val="en-US"/>
        </w:rPr>
      </w:pPr>
      <w:r w:rsidRPr="00A54514">
        <w:rPr>
          <w:rFonts w:ascii="Times New Roman" w:hAnsi="Times New Roman" w:cs="Times New Roman"/>
          <w:sz w:val="24"/>
          <w:szCs w:val="24"/>
          <w:lang w:val="en-US"/>
        </w:rPr>
        <w:t>We found that sex did not significantly moderated the relationship between abuse and:</w:t>
      </w:r>
    </w:p>
    <w:p w14:paraId="53FBFF57" w14:textId="4B39B6CE" w:rsidR="00682264" w:rsidRPr="00A54514" w:rsidRDefault="00682264" w:rsidP="006D755E">
      <w:pPr>
        <w:spacing w:line="480" w:lineRule="auto"/>
        <w:rPr>
          <w:rFonts w:ascii="Times New Roman" w:hAnsi="Times New Roman" w:cs="Times New Roman"/>
          <w:sz w:val="24"/>
          <w:szCs w:val="24"/>
          <w:lang w:val="en-US"/>
        </w:rPr>
      </w:pPr>
      <w:r w:rsidRPr="00A54514">
        <w:rPr>
          <w:rFonts w:ascii="Times New Roman" w:hAnsi="Times New Roman" w:cs="Times New Roman"/>
          <w:sz w:val="24"/>
          <w:szCs w:val="24"/>
          <w:lang w:val="en-US"/>
        </w:rPr>
        <w:t xml:space="preserve">Within SN connectivity: </w:t>
      </w:r>
      <w:r w:rsidR="00B1004F" w:rsidRPr="00A54514">
        <w:rPr>
          <w:rFonts w:ascii="Times New Roman" w:hAnsi="Times New Roman" w:cs="Times New Roman"/>
          <w:sz w:val="24"/>
          <w:szCs w:val="24"/>
          <w:lang w:val="en-US"/>
        </w:rPr>
        <w:t>B = 0.00</w:t>
      </w:r>
      <w:r w:rsidR="007E05AD" w:rsidRPr="00A54514">
        <w:rPr>
          <w:rFonts w:ascii="Times New Roman" w:hAnsi="Times New Roman" w:cs="Times New Roman"/>
          <w:sz w:val="24"/>
          <w:szCs w:val="24"/>
          <w:lang w:val="en-US"/>
        </w:rPr>
        <w:t>07</w:t>
      </w:r>
      <w:r w:rsidR="00B1004F" w:rsidRPr="00A54514">
        <w:rPr>
          <w:rFonts w:ascii="Times New Roman" w:hAnsi="Times New Roman" w:cs="Times New Roman"/>
          <w:sz w:val="24"/>
          <w:szCs w:val="24"/>
          <w:lang w:val="en-US"/>
        </w:rPr>
        <w:t>, SE = 0.003, p = .</w:t>
      </w:r>
      <w:r w:rsidR="00164DCC" w:rsidRPr="00A54514">
        <w:rPr>
          <w:rFonts w:ascii="Times New Roman" w:hAnsi="Times New Roman" w:cs="Times New Roman"/>
          <w:sz w:val="24"/>
          <w:szCs w:val="24"/>
          <w:lang w:val="en-US"/>
        </w:rPr>
        <w:t>842</w:t>
      </w:r>
      <w:r w:rsidR="00B1004F" w:rsidRPr="00A54514">
        <w:rPr>
          <w:rFonts w:ascii="Times New Roman" w:hAnsi="Times New Roman" w:cs="Times New Roman"/>
          <w:sz w:val="24"/>
          <w:szCs w:val="24"/>
          <w:lang w:val="en-US"/>
        </w:rPr>
        <w:t>; Figure S</w:t>
      </w:r>
      <w:r w:rsidR="00B24FB8">
        <w:rPr>
          <w:rFonts w:ascii="Times New Roman" w:hAnsi="Times New Roman" w:cs="Times New Roman"/>
          <w:sz w:val="24"/>
          <w:szCs w:val="24"/>
          <w:lang w:val="en-US"/>
        </w:rPr>
        <w:t xml:space="preserve">7 </w:t>
      </w:r>
      <w:r w:rsidR="00164DCC" w:rsidRPr="00A54514">
        <w:rPr>
          <w:rFonts w:ascii="Times New Roman" w:hAnsi="Times New Roman" w:cs="Times New Roman"/>
          <w:sz w:val="24"/>
          <w:szCs w:val="24"/>
          <w:lang w:val="en-US"/>
        </w:rPr>
        <w:t>A</w:t>
      </w:r>
      <w:r w:rsidR="008771CE" w:rsidRPr="00A54514">
        <w:rPr>
          <w:rFonts w:ascii="Times New Roman" w:hAnsi="Times New Roman" w:cs="Times New Roman"/>
          <w:sz w:val="24"/>
          <w:szCs w:val="24"/>
          <w:lang w:val="en-US"/>
        </w:rPr>
        <w:t>,B</w:t>
      </w:r>
    </w:p>
    <w:p w14:paraId="3EB6E23D" w14:textId="3CB685C1" w:rsidR="006F2A2E" w:rsidRPr="00A54514" w:rsidRDefault="006F2A2E" w:rsidP="006D755E">
      <w:pPr>
        <w:spacing w:line="480" w:lineRule="auto"/>
        <w:rPr>
          <w:rFonts w:ascii="Times New Roman" w:hAnsi="Times New Roman" w:cs="Times New Roman"/>
          <w:b/>
          <w:bCs/>
          <w:sz w:val="24"/>
          <w:szCs w:val="24"/>
        </w:rPr>
      </w:pPr>
      <w:r w:rsidRPr="00A54514">
        <w:rPr>
          <w:rFonts w:ascii="Times New Roman" w:hAnsi="Times New Roman" w:cs="Times New Roman"/>
          <w:sz w:val="24"/>
          <w:szCs w:val="24"/>
          <w:lang w:val="en-US"/>
        </w:rPr>
        <w:t>Within DMN connectivity</w:t>
      </w:r>
      <w:r w:rsidR="00D32084" w:rsidRPr="00A54514">
        <w:rPr>
          <w:rFonts w:ascii="Times New Roman" w:hAnsi="Times New Roman" w:cs="Times New Roman"/>
          <w:sz w:val="24"/>
          <w:szCs w:val="24"/>
          <w:lang w:val="en-US"/>
        </w:rPr>
        <w:t>: B = -0.001, SE = 0.00</w:t>
      </w:r>
      <w:r w:rsidR="00682264" w:rsidRPr="00A54514">
        <w:rPr>
          <w:rFonts w:ascii="Times New Roman" w:hAnsi="Times New Roman" w:cs="Times New Roman"/>
          <w:sz w:val="24"/>
          <w:szCs w:val="24"/>
          <w:lang w:val="en-US"/>
        </w:rPr>
        <w:t>3</w:t>
      </w:r>
      <w:r w:rsidR="00D32084" w:rsidRPr="00A54514">
        <w:rPr>
          <w:rFonts w:ascii="Times New Roman" w:hAnsi="Times New Roman" w:cs="Times New Roman"/>
          <w:sz w:val="24"/>
          <w:szCs w:val="24"/>
          <w:lang w:val="en-US"/>
        </w:rPr>
        <w:t>, p = .</w:t>
      </w:r>
      <w:r w:rsidR="00682264" w:rsidRPr="00A54514">
        <w:rPr>
          <w:rFonts w:ascii="Times New Roman" w:hAnsi="Times New Roman" w:cs="Times New Roman"/>
          <w:sz w:val="24"/>
          <w:szCs w:val="24"/>
          <w:lang w:val="en-US"/>
        </w:rPr>
        <w:t>68</w:t>
      </w:r>
      <w:r w:rsidR="00D32084" w:rsidRPr="00A54514">
        <w:rPr>
          <w:rFonts w:ascii="Times New Roman" w:hAnsi="Times New Roman" w:cs="Times New Roman"/>
          <w:sz w:val="24"/>
          <w:szCs w:val="24"/>
          <w:lang w:val="en-US"/>
        </w:rPr>
        <w:t xml:space="preserve">; Figure </w:t>
      </w:r>
      <w:r w:rsidR="00682264" w:rsidRPr="00A54514">
        <w:rPr>
          <w:rFonts w:ascii="Times New Roman" w:hAnsi="Times New Roman" w:cs="Times New Roman"/>
          <w:sz w:val="24"/>
          <w:szCs w:val="24"/>
          <w:lang w:val="en-US"/>
        </w:rPr>
        <w:t>S</w:t>
      </w:r>
      <w:r w:rsidR="00B24FB8">
        <w:rPr>
          <w:rFonts w:ascii="Times New Roman" w:hAnsi="Times New Roman" w:cs="Times New Roman"/>
          <w:sz w:val="24"/>
          <w:szCs w:val="24"/>
          <w:lang w:val="en-US"/>
        </w:rPr>
        <w:t xml:space="preserve">7 </w:t>
      </w:r>
      <w:r w:rsidR="008771CE" w:rsidRPr="00A54514">
        <w:rPr>
          <w:rFonts w:ascii="Times New Roman" w:hAnsi="Times New Roman" w:cs="Times New Roman"/>
          <w:sz w:val="24"/>
          <w:szCs w:val="24"/>
          <w:lang w:val="en-US"/>
        </w:rPr>
        <w:t>C,D</w:t>
      </w:r>
    </w:p>
    <w:p w14:paraId="501F87C5" w14:textId="1B957EA3" w:rsidR="00AA67C9" w:rsidRPr="00A54514" w:rsidRDefault="00682264"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lastRenderedPageBreak/>
        <w:t xml:space="preserve">Within </w:t>
      </w:r>
      <w:r w:rsidR="00B1004F" w:rsidRPr="00A54514">
        <w:rPr>
          <w:rFonts w:ascii="Times New Roman" w:hAnsi="Times New Roman" w:cs="Times New Roman"/>
          <w:sz w:val="24"/>
          <w:szCs w:val="24"/>
        </w:rPr>
        <w:t xml:space="preserve">ECN connectivity: </w:t>
      </w:r>
      <w:r w:rsidR="00B1004F" w:rsidRPr="00A54514">
        <w:rPr>
          <w:rFonts w:ascii="Times New Roman" w:hAnsi="Times New Roman" w:cs="Times New Roman"/>
          <w:sz w:val="24"/>
          <w:szCs w:val="24"/>
          <w:lang w:val="en-US"/>
        </w:rPr>
        <w:t>B = -0.00</w:t>
      </w:r>
      <w:r w:rsidR="007E05AD" w:rsidRPr="00A54514">
        <w:rPr>
          <w:rFonts w:ascii="Times New Roman" w:hAnsi="Times New Roman" w:cs="Times New Roman"/>
          <w:sz w:val="24"/>
          <w:szCs w:val="24"/>
          <w:lang w:val="en-US"/>
        </w:rPr>
        <w:t>3</w:t>
      </w:r>
      <w:r w:rsidR="00B1004F" w:rsidRPr="00A54514">
        <w:rPr>
          <w:rFonts w:ascii="Times New Roman" w:hAnsi="Times New Roman" w:cs="Times New Roman"/>
          <w:sz w:val="24"/>
          <w:szCs w:val="24"/>
          <w:lang w:val="en-US"/>
        </w:rPr>
        <w:t>, SE = 0.003, p = .</w:t>
      </w:r>
      <w:r w:rsidR="007E05AD" w:rsidRPr="00A54514">
        <w:rPr>
          <w:rFonts w:ascii="Times New Roman" w:hAnsi="Times New Roman" w:cs="Times New Roman"/>
          <w:sz w:val="24"/>
          <w:szCs w:val="24"/>
          <w:lang w:val="en-US"/>
        </w:rPr>
        <w:t>383</w:t>
      </w:r>
      <w:r w:rsidR="00B1004F" w:rsidRPr="00A54514">
        <w:rPr>
          <w:rFonts w:ascii="Times New Roman" w:hAnsi="Times New Roman" w:cs="Times New Roman"/>
          <w:sz w:val="24"/>
          <w:szCs w:val="24"/>
          <w:lang w:val="en-US"/>
        </w:rPr>
        <w:t>; Figure S</w:t>
      </w:r>
      <w:r w:rsidR="00B24FB8">
        <w:rPr>
          <w:rFonts w:ascii="Times New Roman" w:hAnsi="Times New Roman" w:cs="Times New Roman"/>
          <w:sz w:val="24"/>
          <w:szCs w:val="24"/>
          <w:lang w:val="en-US"/>
        </w:rPr>
        <w:t xml:space="preserve">7 </w:t>
      </w:r>
      <w:proofErr w:type="gramStart"/>
      <w:r w:rsidR="008771CE" w:rsidRPr="00A54514">
        <w:rPr>
          <w:rFonts w:ascii="Times New Roman" w:hAnsi="Times New Roman" w:cs="Times New Roman"/>
          <w:sz w:val="24"/>
          <w:szCs w:val="24"/>
          <w:lang w:val="en-US"/>
        </w:rPr>
        <w:t>E,F</w:t>
      </w:r>
      <w:proofErr w:type="gramEnd"/>
    </w:p>
    <w:p w14:paraId="7B032CDF" w14:textId="77777777" w:rsidR="00BB2CB7" w:rsidRPr="00A54514" w:rsidRDefault="00BB2CB7" w:rsidP="006D755E">
      <w:pPr>
        <w:spacing w:line="480" w:lineRule="auto"/>
        <w:rPr>
          <w:rFonts w:ascii="Times New Roman" w:hAnsi="Times New Roman" w:cs="Times New Roman"/>
          <w:b/>
          <w:bCs/>
          <w:sz w:val="24"/>
          <w:szCs w:val="24"/>
        </w:rPr>
      </w:pPr>
    </w:p>
    <w:p w14:paraId="7C2D3F75" w14:textId="09560190" w:rsidR="00541658" w:rsidRPr="00A54514" w:rsidRDefault="00E979FF" w:rsidP="006D755E">
      <w:pPr>
        <w:spacing w:line="480" w:lineRule="auto"/>
        <w:rPr>
          <w:rFonts w:ascii="Times New Roman" w:hAnsi="Times New Roman" w:cs="Times New Roman"/>
          <w:sz w:val="24"/>
          <w:szCs w:val="24"/>
        </w:rPr>
      </w:pPr>
      <w:r w:rsidRPr="00A54514">
        <w:rPr>
          <w:rFonts w:ascii="Times New Roman" w:hAnsi="Times New Roman" w:cs="Times New Roman"/>
          <w:noProof/>
          <w:sz w:val="24"/>
          <w:szCs w:val="24"/>
          <w:lang w:val="en-US"/>
        </w:rPr>
        <w:drawing>
          <wp:inline distT="0" distB="0" distL="0" distR="0" wp14:anchorId="4386A709" wp14:editId="22A75AAF">
            <wp:extent cx="5492496" cy="624840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ure_s2.tif"/>
                    <pic:cNvPicPr/>
                  </pic:nvPicPr>
                  <pic:blipFill>
                    <a:blip r:embed="rId22">
                      <a:extLst>
                        <a:ext uri="{28A0092B-C50C-407E-A947-70E740481C1C}">
                          <a14:useLocalDpi xmlns:a14="http://schemas.microsoft.com/office/drawing/2010/main" val="0"/>
                        </a:ext>
                      </a:extLst>
                    </a:blip>
                    <a:stretch>
                      <a:fillRect/>
                    </a:stretch>
                  </pic:blipFill>
                  <pic:spPr>
                    <a:xfrm>
                      <a:off x="0" y="0"/>
                      <a:ext cx="5492496" cy="6248400"/>
                    </a:xfrm>
                    <a:prstGeom prst="rect">
                      <a:avLst/>
                    </a:prstGeom>
                  </pic:spPr>
                </pic:pic>
              </a:graphicData>
            </a:graphic>
          </wp:inline>
        </w:drawing>
      </w:r>
    </w:p>
    <w:p w14:paraId="63394F45" w14:textId="2F4D61C2" w:rsidR="00E979FF" w:rsidRPr="00A54514" w:rsidRDefault="00E979FF"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t>Supplementary Figure S</w:t>
      </w:r>
      <w:r w:rsidR="0060564B">
        <w:rPr>
          <w:rFonts w:ascii="Times New Roman" w:hAnsi="Times New Roman" w:cs="Times New Roman"/>
          <w:sz w:val="24"/>
          <w:szCs w:val="24"/>
        </w:rPr>
        <w:t>7</w:t>
      </w:r>
    </w:p>
    <w:p w14:paraId="0E4DF064" w14:textId="77777777" w:rsidR="00B24FB8" w:rsidRPr="005D3324" w:rsidRDefault="00B24FB8" w:rsidP="007C6619">
      <w:pPr>
        <w:pStyle w:val="Heading4"/>
        <w:rPr>
          <w:i/>
        </w:rPr>
      </w:pPr>
      <w:r w:rsidRPr="005D3324">
        <w:t>Neglect (Supplementary Figure S8)</w:t>
      </w:r>
    </w:p>
    <w:p w14:paraId="5F0BF708" w14:textId="77777777" w:rsidR="00B24FB8" w:rsidRPr="00646A5C" w:rsidRDefault="00B24FB8" w:rsidP="00B24FB8"/>
    <w:p w14:paraId="6910CB6A" w14:textId="77777777" w:rsidR="00B24FB8" w:rsidRPr="00A54514" w:rsidRDefault="00B24FB8" w:rsidP="00B24FB8">
      <w:pPr>
        <w:spacing w:line="480" w:lineRule="auto"/>
        <w:rPr>
          <w:rFonts w:ascii="Times New Roman" w:hAnsi="Times New Roman" w:cs="Times New Roman"/>
          <w:sz w:val="24"/>
          <w:szCs w:val="24"/>
          <w:lang w:val="en-US"/>
        </w:rPr>
      </w:pPr>
      <w:r w:rsidRPr="00A54514">
        <w:rPr>
          <w:rFonts w:ascii="Times New Roman" w:hAnsi="Times New Roman" w:cs="Times New Roman"/>
          <w:sz w:val="24"/>
          <w:szCs w:val="24"/>
          <w:lang w:val="en-US"/>
        </w:rPr>
        <w:t>We found that sex did not significantly moderated the relationship between neglect and:</w:t>
      </w:r>
    </w:p>
    <w:p w14:paraId="445895B9" w14:textId="27934F8B" w:rsidR="00B24FB8" w:rsidRPr="00A54514" w:rsidRDefault="00B24FB8" w:rsidP="00B24FB8">
      <w:pPr>
        <w:spacing w:line="480" w:lineRule="auto"/>
        <w:rPr>
          <w:rFonts w:ascii="Times New Roman" w:hAnsi="Times New Roman" w:cs="Times New Roman"/>
          <w:sz w:val="24"/>
          <w:szCs w:val="24"/>
          <w:lang w:val="en-US"/>
        </w:rPr>
      </w:pPr>
      <w:r w:rsidRPr="00A54514">
        <w:rPr>
          <w:rFonts w:ascii="Times New Roman" w:hAnsi="Times New Roman" w:cs="Times New Roman"/>
          <w:sz w:val="24"/>
          <w:szCs w:val="24"/>
          <w:lang w:val="en-US"/>
        </w:rPr>
        <w:lastRenderedPageBreak/>
        <w:t>Within SN connectivity: B = 0.001, SE = 0.003, p = .583</w:t>
      </w:r>
      <w:r>
        <w:rPr>
          <w:rFonts w:ascii="Times New Roman" w:hAnsi="Times New Roman" w:cs="Times New Roman"/>
          <w:sz w:val="24"/>
          <w:szCs w:val="24"/>
          <w:lang w:val="en-US"/>
        </w:rPr>
        <w:t>; Figure S8 A, B</w:t>
      </w:r>
    </w:p>
    <w:p w14:paraId="10103EC9" w14:textId="5C44B726" w:rsidR="00E979FF" w:rsidRPr="00A54514" w:rsidRDefault="00B24FB8"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t xml:space="preserve">Within ECN connectivity: </w:t>
      </w:r>
      <w:r w:rsidRPr="00A54514">
        <w:rPr>
          <w:rFonts w:ascii="Times New Roman" w:hAnsi="Times New Roman" w:cs="Times New Roman"/>
          <w:sz w:val="24"/>
          <w:szCs w:val="24"/>
          <w:lang w:val="en-US"/>
        </w:rPr>
        <w:t>B = -0.004, SE = 0.003, p = .155</w:t>
      </w:r>
      <w:r>
        <w:rPr>
          <w:rFonts w:ascii="Times New Roman" w:hAnsi="Times New Roman" w:cs="Times New Roman"/>
          <w:sz w:val="24"/>
          <w:szCs w:val="24"/>
          <w:lang w:val="en-US"/>
        </w:rPr>
        <w:t>; Figure S8 C, D</w:t>
      </w:r>
    </w:p>
    <w:p w14:paraId="350CC785" w14:textId="61D2A062" w:rsidR="00E979FF" w:rsidRPr="00A54514" w:rsidRDefault="00E979FF" w:rsidP="006D755E">
      <w:pPr>
        <w:spacing w:line="480" w:lineRule="auto"/>
        <w:rPr>
          <w:rFonts w:ascii="Times New Roman" w:hAnsi="Times New Roman" w:cs="Times New Roman"/>
          <w:sz w:val="24"/>
          <w:szCs w:val="24"/>
        </w:rPr>
      </w:pPr>
      <w:r w:rsidRPr="00A54514">
        <w:rPr>
          <w:rFonts w:ascii="Times New Roman" w:hAnsi="Times New Roman" w:cs="Times New Roman"/>
          <w:noProof/>
          <w:sz w:val="24"/>
          <w:szCs w:val="24"/>
          <w:lang w:val="en-US"/>
        </w:rPr>
        <w:drawing>
          <wp:inline distT="0" distB="0" distL="0" distR="0" wp14:anchorId="685FC10A" wp14:editId="1F7582AE">
            <wp:extent cx="5340096" cy="4224528"/>
            <wp:effectExtent l="0" t="0" r="0" b="508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_s3.tif"/>
                    <pic:cNvPicPr/>
                  </pic:nvPicPr>
                  <pic:blipFill>
                    <a:blip r:embed="rId23">
                      <a:extLst>
                        <a:ext uri="{28A0092B-C50C-407E-A947-70E740481C1C}">
                          <a14:useLocalDpi xmlns:a14="http://schemas.microsoft.com/office/drawing/2010/main" val="0"/>
                        </a:ext>
                      </a:extLst>
                    </a:blip>
                    <a:stretch>
                      <a:fillRect/>
                    </a:stretch>
                  </pic:blipFill>
                  <pic:spPr>
                    <a:xfrm>
                      <a:off x="0" y="0"/>
                      <a:ext cx="5340096" cy="4224528"/>
                    </a:xfrm>
                    <a:prstGeom prst="rect">
                      <a:avLst/>
                    </a:prstGeom>
                  </pic:spPr>
                </pic:pic>
              </a:graphicData>
            </a:graphic>
          </wp:inline>
        </w:drawing>
      </w:r>
    </w:p>
    <w:p w14:paraId="2CEA8894" w14:textId="3AB95F48" w:rsidR="0093284A" w:rsidRDefault="00E979FF" w:rsidP="006D755E">
      <w:pPr>
        <w:spacing w:line="480" w:lineRule="auto"/>
        <w:rPr>
          <w:rFonts w:ascii="Times New Roman" w:hAnsi="Times New Roman" w:cs="Times New Roman"/>
          <w:sz w:val="24"/>
          <w:szCs w:val="24"/>
        </w:rPr>
      </w:pPr>
      <w:r w:rsidRPr="00A54514">
        <w:rPr>
          <w:rFonts w:ascii="Times New Roman" w:hAnsi="Times New Roman" w:cs="Times New Roman"/>
          <w:sz w:val="24"/>
          <w:szCs w:val="24"/>
        </w:rPr>
        <w:t>Supplementary Figure S</w:t>
      </w:r>
      <w:r w:rsidR="0060564B">
        <w:rPr>
          <w:rFonts w:ascii="Times New Roman" w:hAnsi="Times New Roman" w:cs="Times New Roman"/>
          <w:sz w:val="24"/>
          <w:szCs w:val="24"/>
        </w:rPr>
        <w:t>8</w:t>
      </w:r>
    </w:p>
    <w:p w14:paraId="371F2DFF" w14:textId="77777777" w:rsidR="00BC1068" w:rsidRDefault="00BC1068" w:rsidP="00B24FB8">
      <w:pPr>
        <w:pStyle w:val="Heading3"/>
      </w:pPr>
    </w:p>
    <w:p w14:paraId="34F2729E" w14:textId="69ECA913" w:rsidR="00F85068" w:rsidRPr="0065683E" w:rsidRDefault="00676E23" w:rsidP="00B24FB8">
      <w:pPr>
        <w:pStyle w:val="Heading3"/>
        <w:rPr>
          <w:b w:val="0"/>
        </w:rPr>
      </w:pPr>
      <w:bookmarkStart w:id="17" w:name="_Toc76503390"/>
      <w:r w:rsidRPr="0065683E">
        <w:t xml:space="preserve">Cross-sectional relationships for within-DMN connectivity and </w:t>
      </w:r>
      <w:r w:rsidR="00F85068" w:rsidRPr="0065683E">
        <w:t>neglect in males and females at T1</w:t>
      </w:r>
      <w:bookmarkEnd w:id="17"/>
    </w:p>
    <w:p w14:paraId="2FA19E67" w14:textId="3B9E8BCF" w:rsidR="00F85068" w:rsidRDefault="00F85068" w:rsidP="006D755E">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4F6950" wp14:editId="4ED27D25">
            <wp:extent cx="3481070" cy="195707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1070" cy="1957070"/>
                    </a:xfrm>
                    <a:prstGeom prst="rect">
                      <a:avLst/>
                    </a:prstGeom>
                    <a:noFill/>
                  </pic:spPr>
                </pic:pic>
              </a:graphicData>
            </a:graphic>
          </wp:inline>
        </w:drawing>
      </w:r>
    </w:p>
    <w:p w14:paraId="4C664742" w14:textId="3EB40E73" w:rsidR="00F85068" w:rsidRDefault="00F85068" w:rsidP="006D755E">
      <w:pPr>
        <w:spacing w:line="480" w:lineRule="auto"/>
        <w:rPr>
          <w:rFonts w:ascii="Times New Roman" w:hAnsi="Times New Roman" w:cs="Times New Roman"/>
          <w:sz w:val="24"/>
          <w:szCs w:val="24"/>
        </w:rPr>
      </w:pPr>
    </w:p>
    <w:p w14:paraId="6103BCE6" w14:textId="499BF97C" w:rsidR="00D95537" w:rsidRPr="006D755E" w:rsidRDefault="00D95537" w:rsidP="006D755E">
      <w:pPr>
        <w:spacing w:line="480" w:lineRule="auto"/>
        <w:rPr>
          <w:rFonts w:ascii="Times New Roman" w:hAnsi="Times New Roman" w:cs="Times New Roman"/>
          <w:b/>
          <w:bCs/>
          <w:sz w:val="24"/>
          <w:szCs w:val="24"/>
        </w:rPr>
      </w:pPr>
      <w:r w:rsidRPr="00B24FB8">
        <w:rPr>
          <w:rFonts w:ascii="Times New Roman" w:hAnsi="Times New Roman" w:cs="Times New Roman"/>
          <w:sz w:val="24"/>
          <w:szCs w:val="24"/>
        </w:rPr>
        <w:t>Supplementary Figure S</w:t>
      </w:r>
      <w:r w:rsidR="0060564B" w:rsidRPr="00B24FB8">
        <w:rPr>
          <w:rFonts w:ascii="Times New Roman" w:hAnsi="Times New Roman" w:cs="Times New Roman"/>
          <w:sz w:val="24"/>
          <w:szCs w:val="24"/>
        </w:rPr>
        <w:t>9</w:t>
      </w:r>
      <w:r w:rsidR="006D755E" w:rsidRPr="00B24FB8">
        <w:rPr>
          <w:rFonts w:ascii="Times New Roman" w:hAnsi="Times New Roman" w:cs="Times New Roman"/>
          <w:sz w:val="24"/>
          <w:szCs w:val="24"/>
        </w:rPr>
        <w:t xml:space="preserve"> </w:t>
      </w:r>
      <w:r w:rsidR="00BD2DBA">
        <w:rPr>
          <w:rFonts w:ascii="Times New Roman" w:hAnsi="Times New Roman" w:cs="Times New Roman"/>
          <w:sz w:val="24"/>
          <w:szCs w:val="24"/>
          <w:lang w:val="en-US"/>
        </w:rPr>
        <w:t>S</w:t>
      </w:r>
      <w:r w:rsidR="00BD2DBA" w:rsidRPr="00CC5973">
        <w:rPr>
          <w:rFonts w:ascii="Times New Roman" w:hAnsi="Times New Roman" w:cs="Times New Roman"/>
          <w:sz w:val="24"/>
          <w:szCs w:val="24"/>
          <w:lang w:val="en-US"/>
        </w:rPr>
        <w:t>ex was</w:t>
      </w:r>
      <w:r w:rsidR="00BD2DBA">
        <w:rPr>
          <w:rFonts w:ascii="Times New Roman" w:hAnsi="Times New Roman" w:cs="Times New Roman"/>
          <w:sz w:val="24"/>
          <w:szCs w:val="24"/>
          <w:lang w:val="en-US"/>
        </w:rPr>
        <w:t xml:space="preserve"> not</w:t>
      </w:r>
      <w:r w:rsidR="00BD2DBA" w:rsidRPr="00CC5973">
        <w:rPr>
          <w:rFonts w:ascii="Times New Roman" w:hAnsi="Times New Roman" w:cs="Times New Roman"/>
          <w:sz w:val="24"/>
          <w:szCs w:val="24"/>
          <w:lang w:val="en-US"/>
        </w:rPr>
        <w:t xml:space="preserve"> found to moderate the relationship between neglect and within-DMN connectivity at T</w:t>
      </w:r>
      <w:r w:rsidR="00BD2DBA">
        <w:rPr>
          <w:rFonts w:ascii="Times New Roman" w:hAnsi="Times New Roman" w:cs="Times New Roman"/>
          <w:sz w:val="24"/>
          <w:szCs w:val="24"/>
          <w:lang w:val="en-US"/>
        </w:rPr>
        <w:t>1</w:t>
      </w:r>
      <w:r w:rsidR="00BD2DBA" w:rsidRPr="00CC5973">
        <w:rPr>
          <w:rFonts w:ascii="Times New Roman" w:hAnsi="Times New Roman" w:cs="Times New Roman"/>
          <w:sz w:val="24"/>
          <w:szCs w:val="24"/>
          <w:lang w:val="en-US"/>
        </w:rPr>
        <w:t xml:space="preserve"> (</w:t>
      </w:r>
      <w:r w:rsidR="00BD2DBA" w:rsidRPr="00CC5973">
        <w:rPr>
          <w:rFonts w:ascii="Times New Roman" w:eastAsia="Cambria" w:hAnsi="Times New Roman" w:cs="Times New Roman"/>
          <w:sz w:val="24"/>
          <w:szCs w:val="24"/>
          <w:lang w:val="en-US"/>
        </w:rPr>
        <w:t>R</w:t>
      </w:r>
      <w:r w:rsidR="00BD2DBA" w:rsidRPr="00CC5973">
        <w:rPr>
          <w:rFonts w:ascii="Times New Roman" w:eastAsia="Cambria" w:hAnsi="Times New Roman" w:cs="Times New Roman"/>
          <w:sz w:val="24"/>
          <w:szCs w:val="24"/>
          <w:vertAlign w:val="superscript"/>
          <w:lang w:val="en-US"/>
        </w:rPr>
        <w:t>2</w:t>
      </w:r>
      <w:r w:rsidR="00BD2DBA" w:rsidRPr="00CC5973">
        <w:rPr>
          <w:rFonts w:ascii="Times New Roman" w:eastAsia="Cambria" w:hAnsi="Times New Roman" w:cs="Times New Roman"/>
          <w:sz w:val="24"/>
          <w:szCs w:val="24"/>
          <w:lang w:val="en-US"/>
        </w:rPr>
        <w:t xml:space="preserve"> = 0.079, </w:t>
      </w:r>
      <w:proofErr w:type="gramStart"/>
      <w:r w:rsidR="00BD2DBA" w:rsidRPr="00CC5973">
        <w:rPr>
          <w:rFonts w:ascii="Times New Roman" w:eastAsia="Cambria" w:hAnsi="Times New Roman" w:cs="Times New Roman"/>
          <w:sz w:val="24"/>
          <w:szCs w:val="24"/>
          <w:lang w:val="en-US"/>
        </w:rPr>
        <w:t>F(</w:t>
      </w:r>
      <w:proofErr w:type="gramEnd"/>
      <w:r w:rsidR="00BD2DBA" w:rsidRPr="00CC5973">
        <w:rPr>
          <w:rFonts w:ascii="Times New Roman" w:eastAsia="Cambria" w:hAnsi="Times New Roman" w:cs="Times New Roman"/>
          <w:sz w:val="24"/>
          <w:szCs w:val="24"/>
          <w:lang w:val="en-US"/>
        </w:rPr>
        <w:t>5,96) = 1.768, B = 0.004, p = 0.382).</w:t>
      </w:r>
    </w:p>
    <w:p w14:paraId="37C35A6C" w14:textId="77777777" w:rsidR="00296439" w:rsidRDefault="00296439">
      <w:pPr>
        <w:rPr>
          <w:rFonts w:ascii="Times New Roman" w:hAnsi="Times New Roman" w:cs="Times New Roman"/>
          <w:b/>
          <w:bCs/>
          <w:sz w:val="24"/>
          <w:szCs w:val="24"/>
        </w:rPr>
      </w:pPr>
    </w:p>
    <w:p w14:paraId="47098A56" w14:textId="77777777" w:rsidR="00296439" w:rsidRDefault="00296439" w:rsidP="00296439">
      <w:pPr>
        <w:pStyle w:val="Heading2"/>
        <w:rPr>
          <w:lang w:val="en-US"/>
        </w:rPr>
      </w:pPr>
      <w:bookmarkStart w:id="18" w:name="_Toc76503391"/>
      <w:r>
        <w:rPr>
          <w:lang w:val="en-US"/>
        </w:rPr>
        <w:t>Results excluding participants with mean FD &gt; 0.2mm</w:t>
      </w:r>
      <w:bookmarkEnd w:id="18"/>
    </w:p>
    <w:p w14:paraId="540CF1D0" w14:textId="77777777" w:rsidR="00296439" w:rsidRPr="00646A5C" w:rsidRDefault="00296439" w:rsidP="00296439">
      <w:pPr>
        <w:rPr>
          <w:lang w:val="en-US"/>
        </w:rPr>
      </w:pPr>
    </w:p>
    <w:p w14:paraId="0FA599F9" w14:textId="6D43629A" w:rsidR="00296439" w:rsidRDefault="00296439" w:rsidP="007C6619">
      <w:pPr>
        <w:pStyle w:val="Heading3"/>
        <w:rPr>
          <w:lang w:val="en-US"/>
        </w:rPr>
      </w:pPr>
      <w:bookmarkStart w:id="19" w:name="_Toc76503392"/>
      <w:r w:rsidRPr="00B67D9B">
        <w:rPr>
          <w:lang w:val="en-US"/>
        </w:rPr>
        <w:t xml:space="preserve">Longitudinal </w:t>
      </w:r>
      <w:r>
        <w:rPr>
          <w:lang w:val="en-US"/>
        </w:rPr>
        <w:t>abuse/neglect*age results</w:t>
      </w:r>
      <w:r w:rsidRPr="00B67D9B">
        <w:rPr>
          <w:lang w:val="en-US"/>
        </w:rPr>
        <w:t>:</w:t>
      </w:r>
      <w:bookmarkEnd w:id="19"/>
    </w:p>
    <w:p w14:paraId="4D2A8EAD" w14:textId="77777777" w:rsidR="007C6619" w:rsidRPr="007C6619" w:rsidRDefault="007C6619" w:rsidP="007C6619">
      <w:pPr>
        <w:rPr>
          <w:lang w:val="en-US"/>
        </w:rPr>
      </w:pPr>
    </w:p>
    <w:p w14:paraId="5F109E07" w14:textId="12325F16" w:rsidR="00296439" w:rsidRDefault="00296439" w:rsidP="00296439">
      <w:pPr>
        <w:spacing w:line="480" w:lineRule="auto"/>
        <w:jc w:val="both"/>
        <w:rPr>
          <w:rFonts w:ascii="Times New Roman" w:hAnsi="Times New Roman" w:cs="Times New Roman"/>
          <w:sz w:val="24"/>
          <w:szCs w:val="24"/>
          <w:lang w:val="en-US"/>
        </w:rPr>
      </w:pPr>
      <w:r w:rsidRPr="007C6619">
        <w:rPr>
          <w:rStyle w:val="Heading4Char"/>
        </w:rPr>
        <w:t>Significant effects:</w:t>
      </w:r>
      <w:r w:rsidRPr="007C6619">
        <w:rPr>
          <w:rFonts w:ascii="Times New Roman" w:hAnsi="Times New Roman" w:cs="Times New Roman"/>
          <w:sz w:val="24"/>
          <w:szCs w:val="24"/>
          <w:lang w:val="en-US"/>
        </w:rPr>
        <w:t xml:space="preserve"> </w:t>
      </w:r>
      <w:r>
        <w:rPr>
          <w:rFonts w:ascii="Times New Roman" w:hAnsi="Times New Roman" w:cs="Times New Roman"/>
          <w:sz w:val="24"/>
          <w:szCs w:val="24"/>
          <w:lang w:val="en-US"/>
        </w:rPr>
        <w:t>When excluding any participants with mean FD &gt; 0.2mm, we still found a s</w:t>
      </w:r>
      <w:r w:rsidRPr="00C056FB">
        <w:rPr>
          <w:rFonts w:ascii="Times New Roman" w:hAnsi="Times New Roman" w:cs="Times New Roman"/>
          <w:sz w:val="24"/>
          <w:szCs w:val="24"/>
          <w:lang w:val="en-US"/>
        </w:rPr>
        <w:t>ignificant</w:t>
      </w:r>
      <w:r>
        <w:rPr>
          <w:rFonts w:ascii="Times New Roman" w:hAnsi="Times New Roman" w:cs="Times New Roman"/>
          <w:sz w:val="24"/>
          <w:szCs w:val="24"/>
          <w:lang w:val="en-US"/>
        </w:rPr>
        <w:t xml:space="preserve"> association between change in within-SN connectivity and abuse (B = 0.01, t = 2.63, p = 0.01) and neglect (B = 0.012, t = 3.03, p = 0.003). </w:t>
      </w:r>
      <w:r w:rsidR="00E5015B">
        <w:rPr>
          <w:rFonts w:ascii="Times New Roman" w:hAnsi="Times New Roman" w:cs="Times New Roman"/>
          <w:sz w:val="24"/>
          <w:szCs w:val="24"/>
          <w:lang w:val="en-US"/>
        </w:rPr>
        <w:t xml:space="preserve">In addition to </w:t>
      </w:r>
    </w:p>
    <w:p w14:paraId="1B8B51B4" w14:textId="1ECED03C" w:rsidR="00296439" w:rsidRPr="007C6619" w:rsidRDefault="00296439" w:rsidP="007C6619">
      <w:pPr>
        <w:pStyle w:val="Heading4"/>
        <w:rPr>
          <w:rStyle w:val="Heading4Char"/>
          <w:b/>
          <w:bCs/>
        </w:rPr>
      </w:pPr>
      <w:r w:rsidRPr="007C6619">
        <w:rPr>
          <w:rStyle w:val="Heading4Char"/>
          <w:b/>
          <w:bCs/>
        </w:rPr>
        <w:t>Non-significant effects:</w:t>
      </w:r>
    </w:p>
    <w:p w14:paraId="7F175520" w14:textId="77777777" w:rsidR="007C6619" w:rsidRPr="007C6619" w:rsidRDefault="007C6619" w:rsidP="007C6619"/>
    <w:p w14:paraId="4ACA3417" w14:textId="77777777" w:rsidR="00296439" w:rsidRPr="00B67D9B" w:rsidRDefault="00296439" w:rsidP="00296439">
      <w:pPr>
        <w:spacing w:line="480" w:lineRule="auto"/>
        <w:jc w:val="both"/>
        <w:rPr>
          <w:rFonts w:ascii="Times New Roman" w:hAnsi="Times New Roman" w:cs="Times New Roman"/>
          <w:b/>
          <w:bCs/>
          <w:sz w:val="24"/>
          <w:szCs w:val="24"/>
          <w:lang w:val="en-US"/>
        </w:rPr>
      </w:pPr>
      <w:r w:rsidRPr="00B67D9B">
        <w:rPr>
          <w:rFonts w:ascii="Times New Roman" w:hAnsi="Times New Roman" w:cs="Times New Roman"/>
          <w:b/>
          <w:bCs/>
          <w:sz w:val="24"/>
          <w:szCs w:val="24"/>
          <w:lang w:val="en-US"/>
        </w:rPr>
        <w:t>Abuse:</w:t>
      </w:r>
    </w:p>
    <w:p w14:paraId="4A3D3E0E" w14:textId="1D13E9EC" w:rsidR="00296439" w:rsidRDefault="0029643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Within-DMN: B  = 0.002, t = 0.99</w:t>
      </w:r>
      <w:r w:rsidR="002859FD">
        <w:rPr>
          <w:rFonts w:ascii="Times New Roman" w:hAnsi="Times New Roman" w:cs="Times New Roman"/>
          <w:sz w:val="24"/>
          <w:szCs w:val="24"/>
          <w:lang w:val="en-US"/>
        </w:rPr>
        <w:t>6</w:t>
      </w:r>
      <w:r>
        <w:rPr>
          <w:rFonts w:ascii="Times New Roman" w:hAnsi="Times New Roman" w:cs="Times New Roman"/>
          <w:sz w:val="24"/>
          <w:szCs w:val="24"/>
          <w:lang w:val="en-US"/>
        </w:rPr>
        <w:t>, p = 0.3</w:t>
      </w:r>
      <w:r w:rsidR="002F646A">
        <w:rPr>
          <w:rFonts w:ascii="Times New Roman" w:hAnsi="Times New Roman" w:cs="Times New Roman"/>
          <w:sz w:val="24"/>
          <w:szCs w:val="24"/>
          <w:lang w:val="en-US"/>
        </w:rPr>
        <w:t>23</w:t>
      </w:r>
    </w:p>
    <w:p w14:paraId="2A8287EA" w14:textId="3241B089" w:rsidR="00296439" w:rsidRDefault="0029643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Within-ECN: B  = 0.001, t = 0.</w:t>
      </w:r>
      <w:r w:rsidR="002F646A">
        <w:rPr>
          <w:rFonts w:ascii="Times New Roman" w:hAnsi="Times New Roman" w:cs="Times New Roman"/>
          <w:sz w:val="24"/>
          <w:szCs w:val="24"/>
          <w:lang w:val="en-US"/>
        </w:rPr>
        <w:t>381</w:t>
      </w:r>
      <w:r>
        <w:rPr>
          <w:rFonts w:ascii="Times New Roman" w:hAnsi="Times New Roman" w:cs="Times New Roman"/>
          <w:sz w:val="24"/>
          <w:szCs w:val="24"/>
          <w:lang w:val="en-US"/>
        </w:rPr>
        <w:t>, p = 0.</w:t>
      </w:r>
      <w:r w:rsidR="002F646A">
        <w:rPr>
          <w:rFonts w:ascii="Times New Roman" w:hAnsi="Times New Roman" w:cs="Times New Roman"/>
          <w:sz w:val="24"/>
          <w:szCs w:val="24"/>
          <w:lang w:val="en-US"/>
        </w:rPr>
        <w:t>704</w:t>
      </w:r>
    </w:p>
    <w:p w14:paraId="6CA4D3E7" w14:textId="77777777" w:rsidR="00296439" w:rsidRPr="00B67D9B" w:rsidRDefault="00296439" w:rsidP="00296439">
      <w:pPr>
        <w:spacing w:line="480" w:lineRule="auto"/>
        <w:jc w:val="both"/>
        <w:rPr>
          <w:rFonts w:ascii="Times New Roman" w:hAnsi="Times New Roman" w:cs="Times New Roman"/>
          <w:b/>
          <w:bCs/>
          <w:sz w:val="24"/>
          <w:szCs w:val="24"/>
          <w:lang w:val="en-US"/>
        </w:rPr>
      </w:pPr>
      <w:r w:rsidRPr="00B67D9B">
        <w:rPr>
          <w:rFonts w:ascii="Times New Roman" w:hAnsi="Times New Roman" w:cs="Times New Roman"/>
          <w:b/>
          <w:bCs/>
          <w:sz w:val="24"/>
          <w:szCs w:val="24"/>
          <w:lang w:val="en-US"/>
        </w:rPr>
        <w:t>Neglect:</w:t>
      </w:r>
    </w:p>
    <w:p w14:paraId="0A623218" w14:textId="46C7222A" w:rsidR="00296439" w:rsidRDefault="0029643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Within-DMN: B  = 0.00</w:t>
      </w:r>
      <w:r w:rsidR="00487B7F">
        <w:rPr>
          <w:rFonts w:ascii="Times New Roman" w:hAnsi="Times New Roman" w:cs="Times New Roman"/>
          <w:sz w:val="24"/>
          <w:szCs w:val="24"/>
          <w:lang w:val="en-US"/>
        </w:rPr>
        <w:t>1</w:t>
      </w:r>
      <w:r>
        <w:rPr>
          <w:rFonts w:ascii="Times New Roman" w:hAnsi="Times New Roman" w:cs="Times New Roman"/>
          <w:sz w:val="24"/>
          <w:szCs w:val="24"/>
          <w:lang w:val="en-US"/>
        </w:rPr>
        <w:t>, t = 0.</w:t>
      </w:r>
      <w:r w:rsidR="004055D7">
        <w:rPr>
          <w:rFonts w:ascii="Times New Roman" w:hAnsi="Times New Roman" w:cs="Times New Roman"/>
          <w:sz w:val="24"/>
          <w:szCs w:val="24"/>
          <w:lang w:val="en-US"/>
        </w:rPr>
        <w:t>754</w:t>
      </w:r>
      <w:r>
        <w:rPr>
          <w:rFonts w:ascii="Times New Roman" w:hAnsi="Times New Roman" w:cs="Times New Roman"/>
          <w:sz w:val="24"/>
          <w:szCs w:val="24"/>
          <w:lang w:val="en-US"/>
        </w:rPr>
        <w:t>, p = 0.</w:t>
      </w:r>
      <w:r w:rsidR="004055D7">
        <w:rPr>
          <w:rFonts w:ascii="Times New Roman" w:hAnsi="Times New Roman" w:cs="Times New Roman"/>
          <w:sz w:val="24"/>
          <w:szCs w:val="24"/>
          <w:lang w:val="en-US"/>
        </w:rPr>
        <w:t>452</w:t>
      </w:r>
    </w:p>
    <w:p w14:paraId="60768863" w14:textId="0B7842FD" w:rsidR="004055D7" w:rsidRDefault="004055D7"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Within-ECN: B  = 0.003, t = 1.802, p = 0.075</w:t>
      </w:r>
    </w:p>
    <w:p w14:paraId="086E1D14" w14:textId="2FE24976" w:rsidR="007C6619" w:rsidRPr="00B67D9B" w:rsidRDefault="00233AA6" w:rsidP="007C6619">
      <w:pPr>
        <w:pStyle w:val="Heading3"/>
        <w:rPr>
          <w:lang w:val="en-US"/>
        </w:rPr>
      </w:pPr>
      <w:bookmarkStart w:id="20" w:name="_Toc76503393"/>
      <w:r>
        <w:rPr>
          <w:lang w:val="en-US"/>
        </w:rPr>
        <w:t>Cross-sectional</w:t>
      </w:r>
      <w:r w:rsidR="007C6619" w:rsidRPr="00B67D9B">
        <w:rPr>
          <w:lang w:val="en-US"/>
        </w:rPr>
        <w:t xml:space="preserve"> </w:t>
      </w:r>
      <w:r w:rsidR="007C6619">
        <w:rPr>
          <w:lang w:val="en-US"/>
        </w:rPr>
        <w:t>abuse/neglect*age results for significant longitudinal results</w:t>
      </w:r>
      <w:r w:rsidR="007C6619" w:rsidRPr="00B67D9B">
        <w:rPr>
          <w:lang w:val="en-US"/>
        </w:rPr>
        <w:t>:</w:t>
      </w:r>
      <w:bookmarkEnd w:id="20"/>
    </w:p>
    <w:p w14:paraId="7B6A9D81" w14:textId="77777777" w:rsidR="007C6619" w:rsidRDefault="007C6619" w:rsidP="00296439">
      <w:pPr>
        <w:spacing w:line="480" w:lineRule="auto"/>
        <w:jc w:val="both"/>
        <w:rPr>
          <w:rFonts w:ascii="Times New Roman" w:hAnsi="Times New Roman" w:cs="Times New Roman"/>
          <w:b/>
          <w:bCs/>
          <w:sz w:val="24"/>
          <w:szCs w:val="24"/>
          <w:lang w:val="en-US"/>
        </w:rPr>
      </w:pPr>
    </w:p>
    <w:p w14:paraId="1FAE9A9C" w14:textId="22809946" w:rsidR="007C6619" w:rsidRDefault="007C6619" w:rsidP="007C6619">
      <w:pPr>
        <w:pStyle w:val="Heading4"/>
        <w:rPr>
          <w:lang w:val="en-US"/>
        </w:rPr>
      </w:pPr>
      <w:r w:rsidRPr="007C6619">
        <w:rPr>
          <w:lang w:val="en-US"/>
        </w:rPr>
        <w:t>T1:</w:t>
      </w:r>
    </w:p>
    <w:p w14:paraId="3A84DCE9" w14:textId="77777777" w:rsidR="007C6619" w:rsidRPr="007C6619" w:rsidRDefault="007C6619" w:rsidP="007C6619">
      <w:pPr>
        <w:rPr>
          <w:lang w:val="en-US"/>
        </w:rPr>
      </w:pPr>
    </w:p>
    <w:p w14:paraId="3C7A2EAA" w14:textId="728816CB" w:rsidR="007C6619" w:rsidRDefault="007C661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Abuse and within-SN</w:t>
      </w:r>
      <w:r w:rsidR="00C67A0F">
        <w:rPr>
          <w:rFonts w:ascii="Times New Roman" w:hAnsi="Times New Roman" w:cs="Times New Roman"/>
          <w:sz w:val="24"/>
          <w:szCs w:val="24"/>
          <w:lang w:val="en-US"/>
        </w:rPr>
        <w:t>:</w:t>
      </w:r>
      <w:r w:rsidR="00CD7DFE">
        <w:rPr>
          <w:rFonts w:ascii="Times New Roman" w:hAnsi="Times New Roman" w:cs="Times New Roman"/>
          <w:sz w:val="24"/>
          <w:szCs w:val="24"/>
          <w:lang w:val="en-US"/>
        </w:rPr>
        <w:t xml:space="preserve"> </w:t>
      </w:r>
      <w:r w:rsidR="003B40EA">
        <w:rPr>
          <w:rFonts w:ascii="Times New Roman" w:hAnsi="Times New Roman" w:cs="Times New Roman"/>
          <w:sz w:val="24"/>
          <w:szCs w:val="24"/>
          <w:lang w:val="en-US"/>
        </w:rPr>
        <w:t>R</w:t>
      </w:r>
      <w:r w:rsidR="003B40EA" w:rsidRPr="0024588E">
        <w:rPr>
          <w:rFonts w:ascii="Times New Roman" w:hAnsi="Times New Roman" w:cs="Times New Roman"/>
          <w:sz w:val="24"/>
          <w:szCs w:val="24"/>
          <w:vertAlign w:val="superscript"/>
          <w:lang w:val="en-US"/>
        </w:rPr>
        <w:t>2</w:t>
      </w:r>
      <w:r w:rsidR="0024588E">
        <w:rPr>
          <w:rFonts w:ascii="Times New Roman" w:hAnsi="Times New Roman" w:cs="Times New Roman"/>
          <w:sz w:val="24"/>
          <w:szCs w:val="24"/>
          <w:vertAlign w:val="superscript"/>
          <w:lang w:val="en-US"/>
        </w:rPr>
        <w:t xml:space="preserve"> </w:t>
      </w:r>
      <w:r w:rsidR="0024588E" w:rsidRPr="0024588E">
        <w:rPr>
          <w:rFonts w:ascii="Times New Roman" w:hAnsi="Times New Roman" w:cs="Times New Roman"/>
          <w:sz w:val="24"/>
          <w:szCs w:val="24"/>
          <w:lang w:val="en-US"/>
        </w:rPr>
        <w:t xml:space="preserve">= </w:t>
      </w:r>
      <w:r w:rsidR="0003482C">
        <w:rPr>
          <w:rFonts w:ascii="Times New Roman" w:hAnsi="Times New Roman" w:cs="Times New Roman"/>
          <w:sz w:val="24"/>
          <w:szCs w:val="24"/>
          <w:lang w:val="en-US"/>
        </w:rPr>
        <w:t>.079</w:t>
      </w:r>
      <w:r w:rsidR="003B40EA">
        <w:rPr>
          <w:rFonts w:ascii="Times New Roman" w:hAnsi="Times New Roman" w:cs="Times New Roman"/>
          <w:sz w:val="24"/>
          <w:szCs w:val="24"/>
          <w:lang w:val="en-US"/>
        </w:rPr>
        <w:t>, F(</w:t>
      </w:r>
      <w:r w:rsidR="0003482C">
        <w:rPr>
          <w:rFonts w:ascii="Times New Roman" w:hAnsi="Times New Roman" w:cs="Times New Roman"/>
          <w:sz w:val="24"/>
          <w:szCs w:val="24"/>
          <w:lang w:val="en-US"/>
        </w:rPr>
        <w:t>5,107</w:t>
      </w:r>
      <w:r w:rsidR="003B40EA">
        <w:rPr>
          <w:rFonts w:ascii="Times New Roman" w:hAnsi="Times New Roman" w:cs="Times New Roman"/>
          <w:sz w:val="24"/>
          <w:szCs w:val="24"/>
          <w:lang w:val="en-US"/>
        </w:rPr>
        <w:t xml:space="preserve">) = </w:t>
      </w:r>
      <w:r w:rsidR="0087667F">
        <w:rPr>
          <w:rFonts w:ascii="Times New Roman" w:hAnsi="Times New Roman" w:cs="Times New Roman"/>
          <w:sz w:val="24"/>
          <w:szCs w:val="24"/>
          <w:lang w:val="en-US"/>
        </w:rPr>
        <w:t>2.93</w:t>
      </w:r>
      <w:r w:rsidR="003B40EA">
        <w:rPr>
          <w:rFonts w:ascii="Times New Roman" w:hAnsi="Times New Roman" w:cs="Times New Roman"/>
          <w:sz w:val="24"/>
          <w:szCs w:val="24"/>
          <w:lang w:val="en-US"/>
        </w:rPr>
        <w:t xml:space="preserve">, </w:t>
      </w:r>
      <w:r w:rsidR="009F2AA4">
        <w:rPr>
          <w:rFonts w:ascii="Times New Roman" w:hAnsi="Times New Roman" w:cs="Times New Roman"/>
          <w:sz w:val="24"/>
          <w:szCs w:val="24"/>
          <w:lang w:val="en-US"/>
        </w:rPr>
        <w:t xml:space="preserve">B  = </w:t>
      </w:r>
      <w:r w:rsidR="0053251E">
        <w:rPr>
          <w:rFonts w:ascii="Times New Roman" w:hAnsi="Times New Roman" w:cs="Times New Roman"/>
          <w:sz w:val="24"/>
          <w:szCs w:val="24"/>
          <w:lang w:val="en-US"/>
        </w:rPr>
        <w:t>-</w:t>
      </w:r>
      <w:r w:rsidR="009F2AA4">
        <w:rPr>
          <w:rFonts w:ascii="Times New Roman" w:hAnsi="Times New Roman" w:cs="Times New Roman"/>
          <w:sz w:val="24"/>
          <w:szCs w:val="24"/>
          <w:lang w:val="en-US"/>
        </w:rPr>
        <w:t>0.</w:t>
      </w:r>
      <w:r w:rsidR="0053251E">
        <w:rPr>
          <w:rFonts w:ascii="Times New Roman" w:hAnsi="Times New Roman" w:cs="Times New Roman"/>
          <w:sz w:val="24"/>
          <w:szCs w:val="24"/>
          <w:lang w:val="en-US"/>
        </w:rPr>
        <w:t>004</w:t>
      </w:r>
      <w:r w:rsidR="009F2AA4">
        <w:rPr>
          <w:rFonts w:ascii="Times New Roman" w:hAnsi="Times New Roman" w:cs="Times New Roman"/>
          <w:sz w:val="24"/>
          <w:szCs w:val="24"/>
          <w:lang w:val="en-US"/>
        </w:rPr>
        <w:t xml:space="preserve">, t = </w:t>
      </w:r>
      <w:r w:rsidR="0053251E">
        <w:rPr>
          <w:rFonts w:ascii="Times New Roman" w:hAnsi="Times New Roman" w:cs="Times New Roman"/>
          <w:sz w:val="24"/>
          <w:szCs w:val="24"/>
          <w:lang w:val="en-US"/>
        </w:rPr>
        <w:t>-1</w:t>
      </w:r>
      <w:r w:rsidR="009F2AA4">
        <w:rPr>
          <w:rFonts w:ascii="Times New Roman" w:hAnsi="Times New Roman" w:cs="Times New Roman"/>
          <w:sz w:val="24"/>
          <w:szCs w:val="24"/>
          <w:lang w:val="en-US"/>
        </w:rPr>
        <w:t>.</w:t>
      </w:r>
      <w:r w:rsidR="0053251E">
        <w:rPr>
          <w:rFonts w:ascii="Times New Roman" w:hAnsi="Times New Roman" w:cs="Times New Roman"/>
          <w:sz w:val="24"/>
          <w:szCs w:val="24"/>
          <w:lang w:val="en-US"/>
        </w:rPr>
        <w:t>507</w:t>
      </w:r>
      <w:r w:rsidR="009F2AA4">
        <w:rPr>
          <w:rFonts w:ascii="Times New Roman" w:hAnsi="Times New Roman" w:cs="Times New Roman"/>
          <w:sz w:val="24"/>
          <w:szCs w:val="24"/>
          <w:lang w:val="en-US"/>
        </w:rPr>
        <w:t>, p = 0.</w:t>
      </w:r>
      <w:r w:rsidR="0053251E">
        <w:rPr>
          <w:rFonts w:ascii="Times New Roman" w:hAnsi="Times New Roman" w:cs="Times New Roman"/>
          <w:sz w:val="24"/>
          <w:szCs w:val="24"/>
          <w:lang w:val="en-US"/>
        </w:rPr>
        <w:t>13</w:t>
      </w:r>
      <w:r w:rsidR="0024588E">
        <w:rPr>
          <w:rFonts w:ascii="Times New Roman" w:hAnsi="Times New Roman" w:cs="Times New Roman"/>
          <w:sz w:val="24"/>
          <w:szCs w:val="24"/>
          <w:lang w:val="en-US"/>
        </w:rPr>
        <w:t>5</w:t>
      </w:r>
    </w:p>
    <w:p w14:paraId="206FD62A" w14:textId="480C0306" w:rsidR="007C6619" w:rsidRDefault="007C661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Neglect and within-SN</w:t>
      </w:r>
      <w:r w:rsidR="00C67A0F">
        <w:rPr>
          <w:rFonts w:ascii="Times New Roman" w:hAnsi="Times New Roman" w:cs="Times New Roman"/>
          <w:sz w:val="24"/>
          <w:szCs w:val="24"/>
          <w:lang w:val="en-US"/>
        </w:rPr>
        <w:t>:</w:t>
      </w:r>
      <w:r w:rsidR="009F2AA4">
        <w:rPr>
          <w:rFonts w:ascii="Times New Roman" w:hAnsi="Times New Roman" w:cs="Times New Roman"/>
          <w:sz w:val="24"/>
          <w:szCs w:val="24"/>
          <w:lang w:val="en-US"/>
        </w:rPr>
        <w:t xml:space="preserve"> </w:t>
      </w:r>
      <w:r w:rsidR="0087667F">
        <w:rPr>
          <w:rFonts w:ascii="Times New Roman" w:hAnsi="Times New Roman" w:cs="Times New Roman"/>
          <w:sz w:val="24"/>
          <w:szCs w:val="24"/>
          <w:lang w:val="en-US"/>
        </w:rPr>
        <w:t>R</w:t>
      </w:r>
      <w:r w:rsidR="0087667F" w:rsidRPr="0024588E">
        <w:rPr>
          <w:rFonts w:ascii="Times New Roman" w:hAnsi="Times New Roman" w:cs="Times New Roman"/>
          <w:sz w:val="24"/>
          <w:szCs w:val="24"/>
          <w:vertAlign w:val="superscript"/>
          <w:lang w:val="en-US"/>
        </w:rPr>
        <w:t>2</w:t>
      </w:r>
      <w:r w:rsidR="0087667F">
        <w:rPr>
          <w:rFonts w:ascii="Times New Roman" w:hAnsi="Times New Roman" w:cs="Times New Roman"/>
          <w:sz w:val="24"/>
          <w:szCs w:val="24"/>
          <w:vertAlign w:val="superscript"/>
          <w:lang w:val="en-US"/>
        </w:rPr>
        <w:t xml:space="preserve"> </w:t>
      </w:r>
      <w:r w:rsidR="0087667F" w:rsidRPr="0024588E">
        <w:rPr>
          <w:rFonts w:ascii="Times New Roman" w:hAnsi="Times New Roman" w:cs="Times New Roman"/>
          <w:sz w:val="24"/>
          <w:szCs w:val="24"/>
          <w:lang w:val="en-US"/>
        </w:rPr>
        <w:t xml:space="preserve">= </w:t>
      </w:r>
      <w:r w:rsidR="0087667F">
        <w:rPr>
          <w:rFonts w:ascii="Times New Roman" w:hAnsi="Times New Roman" w:cs="Times New Roman"/>
          <w:sz w:val="24"/>
          <w:szCs w:val="24"/>
          <w:lang w:val="en-US"/>
        </w:rPr>
        <w:t>.078, F(5,107) = 2.</w:t>
      </w:r>
      <w:r w:rsidR="00CB4D8C">
        <w:rPr>
          <w:rFonts w:ascii="Times New Roman" w:hAnsi="Times New Roman" w:cs="Times New Roman"/>
          <w:sz w:val="24"/>
          <w:szCs w:val="24"/>
          <w:lang w:val="en-US"/>
        </w:rPr>
        <w:t>89</w:t>
      </w:r>
      <w:r w:rsidR="0087667F">
        <w:rPr>
          <w:rFonts w:ascii="Times New Roman" w:hAnsi="Times New Roman" w:cs="Times New Roman"/>
          <w:sz w:val="24"/>
          <w:szCs w:val="24"/>
          <w:lang w:val="en-US"/>
        </w:rPr>
        <w:t xml:space="preserve">, </w:t>
      </w:r>
      <w:r w:rsidR="009F2AA4">
        <w:rPr>
          <w:rFonts w:ascii="Times New Roman" w:hAnsi="Times New Roman" w:cs="Times New Roman"/>
          <w:sz w:val="24"/>
          <w:szCs w:val="24"/>
          <w:lang w:val="en-US"/>
        </w:rPr>
        <w:t xml:space="preserve">B  = </w:t>
      </w:r>
      <w:r w:rsidR="005923CA">
        <w:rPr>
          <w:rFonts w:ascii="Times New Roman" w:hAnsi="Times New Roman" w:cs="Times New Roman"/>
          <w:sz w:val="24"/>
          <w:szCs w:val="24"/>
          <w:lang w:val="en-US"/>
        </w:rPr>
        <w:t>-</w:t>
      </w:r>
      <w:r w:rsidR="009F2AA4">
        <w:rPr>
          <w:rFonts w:ascii="Times New Roman" w:hAnsi="Times New Roman" w:cs="Times New Roman"/>
          <w:sz w:val="24"/>
          <w:szCs w:val="24"/>
          <w:lang w:val="en-US"/>
        </w:rPr>
        <w:t>0.00</w:t>
      </w:r>
      <w:r w:rsidR="005F10D1">
        <w:rPr>
          <w:rFonts w:ascii="Times New Roman" w:hAnsi="Times New Roman" w:cs="Times New Roman"/>
          <w:sz w:val="24"/>
          <w:szCs w:val="24"/>
          <w:lang w:val="en-US"/>
        </w:rPr>
        <w:t>4</w:t>
      </w:r>
      <w:r w:rsidR="009F2AA4">
        <w:rPr>
          <w:rFonts w:ascii="Times New Roman" w:hAnsi="Times New Roman" w:cs="Times New Roman"/>
          <w:sz w:val="24"/>
          <w:szCs w:val="24"/>
          <w:lang w:val="en-US"/>
        </w:rPr>
        <w:t xml:space="preserve">, t = </w:t>
      </w:r>
      <w:r w:rsidR="005923CA">
        <w:rPr>
          <w:rFonts w:ascii="Times New Roman" w:hAnsi="Times New Roman" w:cs="Times New Roman"/>
          <w:sz w:val="24"/>
          <w:szCs w:val="24"/>
          <w:lang w:val="en-US"/>
        </w:rPr>
        <w:t>-</w:t>
      </w:r>
      <w:r w:rsidR="00542AA8">
        <w:rPr>
          <w:rFonts w:ascii="Times New Roman" w:hAnsi="Times New Roman" w:cs="Times New Roman"/>
          <w:sz w:val="24"/>
          <w:szCs w:val="24"/>
          <w:lang w:val="en-US"/>
        </w:rPr>
        <w:t>1</w:t>
      </w:r>
      <w:r w:rsidR="009F2AA4">
        <w:rPr>
          <w:rFonts w:ascii="Times New Roman" w:hAnsi="Times New Roman" w:cs="Times New Roman"/>
          <w:sz w:val="24"/>
          <w:szCs w:val="24"/>
          <w:lang w:val="en-US"/>
        </w:rPr>
        <w:t>.</w:t>
      </w:r>
      <w:r w:rsidR="00542AA8">
        <w:rPr>
          <w:rFonts w:ascii="Times New Roman" w:hAnsi="Times New Roman" w:cs="Times New Roman"/>
          <w:sz w:val="24"/>
          <w:szCs w:val="24"/>
          <w:lang w:val="en-US"/>
        </w:rPr>
        <w:t>446</w:t>
      </w:r>
      <w:r w:rsidR="009F2AA4">
        <w:rPr>
          <w:rFonts w:ascii="Times New Roman" w:hAnsi="Times New Roman" w:cs="Times New Roman"/>
          <w:sz w:val="24"/>
          <w:szCs w:val="24"/>
          <w:lang w:val="en-US"/>
        </w:rPr>
        <w:t>, p = 0.</w:t>
      </w:r>
      <w:r w:rsidR="00542AA8">
        <w:rPr>
          <w:rFonts w:ascii="Times New Roman" w:hAnsi="Times New Roman" w:cs="Times New Roman"/>
          <w:sz w:val="24"/>
          <w:szCs w:val="24"/>
          <w:lang w:val="en-US"/>
        </w:rPr>
        <w:t>151</w:t>
      </w:r>
    </w:p>
    <w:p w14:paraId="22088D4C" w14:textId="21AA431F" w:rsidR="007C6619" w:rsidRDefault="007C6619" w:rsidP="007C6619">
      <w:pPr>
        <w:pStyle w:val="Heading4"/>
        <w:rPr>
          <w:lang w:val="en-US"/>
        </w:rPr>
      </w:pPr>
      <w:r w:rsidRPr="007C6619">
        <w:rPr>
          <w:lang w:val="en-US"/>
        </w:rPr>
        <w:lastRenderedPageBreak/>
        <w:t>T2:</w:t>
      </w:r>
    </w:p>
    <w:p w14:paraId="1BDDAE9E" w14:textId="77777777" w:rsidR="007C6619" w:rsidRPr="007C6619" w:rsidRDefault="007C6619" w:rsidP="007C6619">
      <w:pPr>
        <w:rPr>
          <w:lang w:val="en-US"/>
        </w:rPr>
      </w:pPr>
    </w:p>
    <w:p w14:paraId="70B76478" w14:textId="077B1138" w:rsidR="007C6619" w:rsidRDefault="007C661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Abuse and within-SN</w:t>
      </w:r>
      <w:r w:rsidR="00C67A0F">
        <w:rPr>
          <w:rFonts w:ascii="Times New Roman" w:hAnsi="Times New Roman" w:cs="Times New Roman"/>
          <w:sz w:val="24"/>
          <w:szCs w:val="24"/>
          <w:lang w:val="en-US"/>
        </w:rPr>
        <w:t>:</w:t>
      </w:r>
      <w:r w:rsidR="009F2AA4">
        <w:rPr>
          <w:rFonts w:ascii="Times New Roman" w:hAnsi="Times New Roman" w:cs="Times New Roman"/>
          <w:sz w:val="24"/>
          <w:szCs w:val="24"/>
          <w:lang w:val="en-US"/>
        </w:rPr>
        <w:t xml:space="preserve"> </w:t>
      </w:r>
      <w:r w:rsidR="00CB4D8C">
        <w:rPr>
          <w:rFonts w:ascii="Times New Roman" w:hAnsi="Times New Roman" w:cs="Times New Roman"/>
          <w:sz w:val="24"/>
          <w:szCs w:val="24"/>
          <w:lang w:val="en-US"/>
        </w:rPr>
        <w:t>R</w:t>
      </w:r>
      <w:r w:rsidR="00CB4D8C" w:rsidRPr="0024588E">
        <w:rPr>
          <w:rFonts w:ascii="Times New Roman" w:hAnsi="Times New Roman" w:cs="Times New Roman"/>
          <w:sz w:val="24"/>
          <w:szCs w:val="24"/>
          <w:vertAlign w:val="superscript"/>
          <w:lang w:val="en-US"/>
        </w:rPr>
        <w:t>2</w:t>
      </w:r>
      <w:r w:rsidR="00CB4D8C">
        <w:rPr>
          <w:rFonts w:ascii="Times New Roman" w:hAnsi="Times New Roman" w:cs="Times New Roman"/>
          <w:sz w:val="24"/>
          <w:szCs w:val="24"/>
          <w:vertAlign w:val="superscript"/>
          <w:lang w:val="en-US"/>
        </w:rPr>
        <w:t xml:space="preserve"> </w:t>
      </w:r>
      <w:r w:rsidR="00CB4D8C" w:rsidRPr="0024588E">
        <w:rPr>
          <w:rFonts w:ascii="Times New Roman" w:hAnsi="Times New Roman" w:cs="Times New Roman"/>
          <w:sz w:val="24"/>
          <w:szCs w:val="24"/>
          <w:lang w:val="en-US"/>
        </w:rPr>
        <w:t xml:space="preserve">= </w:t>
      </w:r>
      <w:r w:rsidR="00CB4D8C">
        <w:rPr>
          <w:rFonts w:ascii="Times New Roman" w:hAnsi="Times New Roman" w:cs="Times New Roman"/>
          <w:sz w:val="24"/>
          <w:szCs w:val="24"/>
          <w:lang w:val="en-US"/>
        </w:rPr>
        <w:t>.0</w:t>
      </w:r>
      <w:r w:rsidR="00266354">
        <w:rPr>
          <w:rFonts w:ascii="Times New Roman" w:hAnsi="Times New Roman" w:cs="Times New Roman"/>
          <w:sz w:val="24"/>
          <w:szCs w:val="24"/>
          <w:lang w:val="en-US"/>
        </w:rPr>
        <w:t>29</w:t>
      </w:r>
      <w:r w:rsidR="00CB4D8C">
        <w:rPr>
          <w:rFonts w:ascii="Times New Roman" w:hAnsi="Times New Roman" w:cs="Times New Roman"/>
          <w:sz w:val="24"/>
          <w:szCs w:val="24"/>
          <w:lang w:val="en-US"/>
        </w:rPr>
        <w:t>, F(5,</w:t>
      </w:r>
      <w:r w:rsidR="003B1FEE">
        <w:rPr>
          <w:rFonts w:ascii="Times New Roman" w:hAnsi="Times New Roman" w:cs="Times New Roman"/>
          <w:sz w:val="24"/>
          <w:szCs w:val="24"/>
          <w:lang w:val="en-US"/>
        </w:rPr>
        <w:t>87</w:t>
      </w:r>
      <w:r w:rsidR="00CB4D8C">
        <w:rPr>
          <w:rFonts w:ascii="Times New Roman" w:hAnsi="Times New Roman" w:cs="Times New Roman"/>
          <w:sz w:val="24"/>
          <w:szCs w:val="24"/>
          <w:lang w:val="en-US"/>
        </w:rPr>
        <w:t xml:space="preserve">) = </w:t>
      </w:r>
      <w:r w:rsidR="003B1FEE">
        <w:rPr>
          <w:rFonts w:ascii="Times New Roman" w:hAnsi="Times New Roman" w:cs="Times New Roman"/>
          <w:sz w:val="24"/>
          <w:szCs w:val="24"/>
          <w:lang w:val="en-US"/>
        </w:rPr>
        <w:t>1</w:t>
      </w:r>
      <w:r w:rsidR="00CB4D8C">
        <w:rPr>
          <w:rFonts w:ascii="Times New Roman" w:hAnsi="Times New Roman" w:cs="Times New Roman"/>
          <w:sz w:val="24"/>
          <w:szCs w:val="24"/>
          <w:lang w:val="en-US"/>
        </w:rPr>
        <w:t>.</w:t>
      </w:r>
      <w:r w:rsidR="003B1FEE">
        <w:rPr>
          <w:rFonts w:ascii="Times New Roman" w:hAnsi="Times New Roman" w:cs="Times New Roman"/>
          <w:sz w:val="24"/>
          <w:szCs w:val="24"/>
          <w:lang w:val="en-US"/>
        </w:rPr>
        <w:t>56</w:t>
      </w:r>
      <w:r w:rsidR="00CB4D8C">
        <w:rPr>
          <w:rFonts w:ascii="Times New Roman" w:hAnsi="Times New Roman" w:cs="Times New Roman"/>
          <w:sz w:val="24"/>
          <w:szCs w:val="24"/>
          <w:lang w:val="en-US"/>
        </w:rPr>
        <w:t xml:space="preserve">, </w:t>
      </w:r>
      <w:r w:rsidR="009F2AA4">
        <w:rPr>
          <w:rFonts w:ascii="Times New Roman" w:hAnsi="Times New Roman" w:cs="Times New Roman"/>
          <w:sz w:val="24"/>
          <w:szCs w:val="24"/>
          <w:lang w:val="en-US"/>
        </w:rPr>
        <w:t>B  = 0.00</w:t>
      </w:r>
      <w:r w:rsidR="0067236E">
        <w:rPr>
          <w:rFonts w:ascii="Times New Roman" w:hAnsi="Times New Roman" w:cs="Times New Roman"/>
          <w:sz w:val="24"/>
          <w:szCs w:val="24"/>
          <w:lang w:val="en-US"/>
        </w:rPr>
        <w:t>5</w:t>
      </w:r>
      <w:r w:rsidR="009F2AA4">
        <w:rPr>
          <w:rFonts w:ascii="Times New Roman" w:hAnsi="Times New Roman" w:cs="Times New Roman"/>
          <w:sz w:val="24"/>
          <w:szCs w:val="24"/>
          <w:lang w:val="en-US"/>
        </w:rPr>
        <w:t>, t = 1.</w:t>
      </w:r>
      <w:r w:rsidR="0067236E">
        <w:rPr>
          <w:rFonts w:ascii="Times New Roman" w:hAnsi="Times New Roman" w:cs="Times New Roman"/>
          <w:sz w:val="24"/>
          <w:szCs w:val="24"/>
          <w:lang w:val="en-US"/>
        </w:rPr>
        <w:t>459</w:t>
      </w:r>
      <w:r w:rsidR="009F2AA4">
        <w:rPr>
          <w:rFonts w:ascii="Times New Roman" w:hAnsi="Times New Roman" w:cs="Times New Roman"/>
          <w:sz w:val="24"/>
          <w:szCs w:val="24"/>
          <w:lang w:val="en-US"/>
        </w:rPr>
        <w:t>, p = 0.</w:t>
      </w:r>
      <w:r w:rsidR="0067236E">
        <w:rPr>
          <w:rFonts w:ascii="Times New Roman" w:hAnsi="Times New Roman" w:cs="Times New Roman"/>
          <w:sz w:val="24"/>
          <w:szCs w:val="24"/>
          <w:lang w:val="en-US"/>
        </w:rPr>
        <w:t>148</w:t>
      </w:r>
    </w:p>
    <w:p w14:paraId="4280186A" w14:textId="452DF807" w:rsidR="007C6619" w:rsidRDefault="007C6619" w:rsidP="0029643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Neglect and within-SN</w:t>
      </w:r>
      <w:r w:rsidR="00C67A0F">
        <w:rPr>
          <w:rFonts w:ascii="Times New Roman" w:hAnsi="Times New Roman" w:cs="Times New Roman"/>
          <w:sz w:val="24"/>
          <w:szCs w:val="24"/>
          <w:lang w:val="en-US"/>
        </w:rPr>
        <w:t>:</w:t>
      </w:r>
      <w:r w:rsidR="009F2AA4">
        <w:rPr>
          <w:rFonts w:ascii="Times New Roman" w:hAnsi="Times New Roman" w:cs="Times New Roman"/>
          <w:sz w:val="24"/>
          <w:szCs w:val="24"/>
          <w:lang w:val="en-US"/>
        </w:rPr>
        <w:t xml:space="preserve"> </w:t>
      </w:r>
      <w:r w:rsidR="0049337D">
        <w:rPr>
          <w:rFonts w:ascii="Times New Roman" w:hAnsi="Times New Roman" w:cs="Times New Roman"/>
          <w:sz w:val="24"/>
          <w:szCs w:val="24"/>
          <w:lang w:val="en-US"/>
        </w:rPr>
        <w:t>R</w:t>
      </w:r>
      <w:r w:rsidR="0049337D" w:rsidRPr="0024588E">
        <w:rPr>
          <w:rFonts w:ascii="Times New Roman" w:hAnsi="Times New Roman" w:cs="Times New Roman"/>
          <w:sz w:val="24"/>
          <w:szCs w:val="24"/>
          <w:vertAlign w:val="superscript"/>
          <w:lang w:val="en-US"/>
        </w:rPr>
        <w:t>2</w:t>
      </w:r>
      <w:r w:rsidR="0049337D">
        <w:rPr>
          <w:rFonts w:ascii="Times New Roman" w:hAnsi="Times New Roman" w:cs="Times New Roman"/>
          <w:sz w:val="24"/>
          <w:szCs w:val="24"/>
          <w:vertAlign w:val="superscript"/>
          <w:lang w:val="en-US"/>
        </w:rPr>
        <w:t xml:space="preserve"> </w:t>
      </w:r>
      <w:r w:rsidR="0049337D" w:rsidRPr="0024588E">
        <w:rPr>
          <w:rFonts w:ascii="Times New Roman" w:hAnsi="Times New Roman" w:cs="Times New Roman"/>
          <w:sz w:val="24"/>
          <w:szCs w:val="24"/>
          <w:lang w:val="en-US"/>
        </w:rPr>
        <w:t xml:space="preserve">= </w:t>
      </w:r>
      <w:r w:rsidR="0049337D">
        <w:rPr>
          <w:rFonts w:ascii="Times New Roman" w:hAnsi="Times New Roman" w:cs="Times New Roman"/>
          <w:sz w:val="24"/>
          <w:szCs w:val="24"/>
          <w:lang w:val="en-US"/>
        </w:rPr>
        <w:t xml:space="preserve">.061, F(5,87) = 2.2, </w:t>
      </w:r>
      <w:r w:rsidR="009F2AA4">
        <w:rPr>
          <w:rFonts w:ascii="Times New Roman" w:hAnsi="Times New Roman" w:cs="Times New Roman"/>
          <w:sz w:val="24"/>
          <w:szCs w:val="24"/>
          <w:lang w:val="en-US"/>
        </w:rPr>
        <w:t>B  = 0.00</w:t>
      </w:r>
      <w:r w:rsidR="007E711C">
        <w:rPr>
          <w:rFonts w:ascii="Times New Roman" w:hAnsi="Times New Roman" w:cs="Times New Roman"/>
          <w:sz w:val="24"/>
          <w:szCs w:val="24"/>
          <w:lang w:val="en-US"/>
        </w:rPr>
        <w:t>7</w:t>
      </w:r>
      <w:r w:rsidR="009F2AA4">
        <w:rPr>
          <w:rFonts w:ascii="Times New Roman" w:hAnsi="Times New Roman" w:cs="Times New Roman"/>
          <w:sz w:val="24"/>
          <w:szCs w:val="24"/>
          <w:lang w:val="en-US"/>
        </w:rPr>
        <w:t xml:space="preserve">, t = </w:t>
      </w:r>
      <w:r w:rsidR="007E711C">
        <w:rPr>
          <w:rFonts w:ascii="Times New Roman" w:hAnsi="Times New Roman" w:cs="Times New Roman"/>
          <w:sz w:val="24"/>
          <w:szCs w:val="24"/>
          <w:lang w:val="en-US"/>
        </w:rPr>
        <w:t>2</w:t>
      </w:r>
      <w:r w:rsidR="003541CC">
        <w:rPr>
          <w:rFonts w:ascii="Times New Roman" w:hAnsi="Times New Roman" w:cs="Times New Roman"/>
          <w:sz w:val="24"/>
          <w:szCs w:val="24"/>
          <w:lang w:val="en-US"/>
        </w:rPr>
        <w:t>.</w:t>
      </w:r>
      <w:r w:rsidR="007E711C">
        <w:rPr>
          <w:rFonts w:ascii="Times New Roman" w:hAnsi="Times New Roman" w:cs="Times New Roman"/>
          <w:sz w:val="24"/>
          <w:szCs w:val="24"/>
          <w:lang w:val="en-US"/>
        </w:rPr>
        <w:t>276</w:t>
      </w:r>
      <w:r w:rsidR="009F2AA4">
        <w:rPr>
          <w:rFonts w:ascii="Times New Roman" w:hAnsi="Times New Roman" w:cs="Times New Roman"/>
          <w:sz w:val="24"/>
          <w:szCs w:val="24"/>
          <w:lang w:val="en-US"/>
        </w:rPr>
        <w:t>, p = 0.</w:t>
      </w:r>
      <w:r w:rsidR="007E711C">
        <w:rPr>
          <w:rFonts w:ascii="Times New Roman" w:hAnsi="Times New Roman" w:cs="Times New Roman"/>
          <w:sz w:val="24"/>
          <w:szCs w:val="24"/>
          <w:lang w:val="en-US"/>
        </w:rPr>
        <w:t>025</w:t>
      </w:r>
    </w:p>
    <w:p w14:paraId="4D4B84DB" w14:textId="2C2A5F25" w:rsidR="00296439" w:rsidRDefault="00296439" w:rsidP="00233AA6">
      <w:pPr>
        <w:pStyle w:val="Heading3"/>
        <w:rPr>
          <w:lang w:val="en-US"/>
        </w:rPr>
      </w:pPr>
      <w:bookmarkStart w:id="21" w:name="_Toc76503394"/>
      <w:r w:rsidRPr="00B67D9B">
        <w:rPr>
          <w:lang w:val="en-US"/>
        </w:rPr>
        <w:t xml:space="preserve">Longitudinal </w:t>
      </w:r>
      <w:r>
        <w:rPr>
          <w:lang w:val="en-US"/>
        </w:rPr>
        <w:t>abuse/neglect*age*sex results</w:t>
      </w:r>
      <w:r w:rsidRPr="00B67D9B">
        <w:rPr>
          <w:lang w:val="en-US"/>
        </w:rPr>
        <w:t>:</w:t>
      </w:r>
      <w:bookmarkEnd w:id="21"/>
    </w:p>
    <w:p w14:paraId="7090CBE1" w14:textId="77777777" w:rsidR="00233AA6" w:rsidRPr="00233AA6" w:rsidRDefault="00233AA6" w:rsidP="00233AA6">
      <w:pPr>
        <w:rPr>
          <w:lang w:val="en-US"/>
        </w:rPr>
      </w:pPr>
    </w:p>
    <w:p w14:paraId="6534A397" w14:textId="16983D51" w:rsidR="00296439" w:rsidRDefault="00296439" w:rsidP="00296439">
      <w:pPr>
        <w:spacing w:line="480" w:lineRule="auto"/>
        <w:jc w:val="both"/>
        <w:rPr>
          <w:rFonts w:ascii="Times New Roman" w:hAnsi="Times New Roman" w:cs="Times New Roman"/>
          <w:sz w:val="24"/>
          <w:szCs w:val="24"/>
          <w:lang w:val="en-US"/>
        </w:rPr>
      </w:pPr>
      <w:r w:rsidRPr="00233AA6">
        <w:rPr>
          <w:rStyle w:val="Heading4Char"/>
        </w:rPr>
        <w:t>Significant Effects:</w:t>
      </w:r>
      <w:r>
        <w:rPr>
          <w:rFonts w:ascii="Times New Roman" w:hAnsi="Times New Roman" w:cs="Times New Roman"/>
          <w:sz w:val="24"/>
          <w:szCs w:val="24"/>
          <w:lang w:val="en-US"/>
        </w:rPr>
        <w:t xml:space="preserve"> Sex significantly moderated the relationship between change in within DMN connectivity and neglect (B = -0.015, t = -2.29, p = 0.02).</w:t>
      </w:r>
    </w:p>
    <w:p w14:paraId="2F74D67C" w14:textId="7DEA74D7" w:rsidR="00296439" w:rsidRDefault="00296439" w:rsidP="00233AA6">
      <w:pPr>
        <w:pStyle w:val="Heading4"/>
        <w:rPr>
          <w:lang w:val="en-US"/>
        </w:rPr>
      </w:pPr>
      <w:r w:rsidRPr="00296439">
        <w:rPr>
          <w:lang w:val="en-US"/>
        </w:rPr>
        <w:t>Non-significant effects</w:t>
      </w:r>
      <w:r>
        <w:rPr>
          <w:lang w:val="en-US"/>
        </w:rPr>
        <w:t>:</w:t>
      </w:r>
      <w:r w:rsidR="00E5015B">
        <w:rPr>
          <w:lang w:val="en-US"/>
        </w:rPr>
        <w:t xml:space="preserve"> </w:t>
      </w:r>
    </w:p>
    <w:p w14:paraId="269150EC" w14:textId="77777777" w:rsidR="00233AA6" w:rsidRPr="00233AA6" w:rsidRDefault="00233AA6" w:rsidP="00233AA6">
      <w:pPr>
        <w:rPr>
          <w:lang w:val="en-US"/>
        </w:rPr>
      </w:pPr>
    </w:p>
    <w:p w14:paraId="55835EE1" w14:textId="28412FB1" w:rsidR="00231946" w:rsidRDefault="00231946" w:rsidP="00296439">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Abuse:</w:t>
      </w:r>
    </w:p>
    <w:p w14:paraId="610B57EE" w14:textId="01588377" w:rsidR="00231946" w:rsidRDefault="00231946" w:rsidP="0023194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Within-DMN: B  = </w:t>
      </w:r>
      <w:r w:rsidR="00960519">
        <w:rPr>
          <w:rFonts w:ascii="Times New Roman" w:hAnsi="Times New Roman" w:cs="Times New Roman"/>
          <w:sz w:val="24"/>
          <w:szCs w:val="24"/>
          <w:lang w:val="en-US"/>
        </w:rPr>
        <w:t>-</w:t>
      </w:r>
      <w:r>
        <w:rPr>
          <w:rFonts w:ascii="Times New Roman" w:hAnsi="Times New Roman" w:cs="Times New Roman"/>
          <w:sz w:val="24"/>
          <w:szCs w:val="24"/>
          <w:lang w:val="en-US"/>
        </w:rPr>
        <w:t xml:space="preserve">0.002, t = </w:t>
      </w:r>
      <w:r w:rsidR="00960519">
        <w:rPr>
          <w:rFonts w:ascii="Times New Roman" w:hAnsi="Times New Roman" w:cs="Times New Roman"/>
          <w:sz w:val="24"/>
          <w:szCs w:val="24"/>
          <w:lang w:val="en-US"/>
        </w:rPr>
        <w:t>-</w:t>
      </w:r>
      <w:r>
        <w:rPr>
          <w:rFonts w:ascii="Times New Roman" w:hAnsi="Times New Roman" w:cs="Times New Roman"/>
          <w:sz w:val="24"/>
          <w:szCs w:val="24"/>
          <w:lang w:val="en-US"/>
        </w:rPr>
        <w:t>0.</w:t>
      </w:r>
      <w:r w:rsidR="00960519">
        <w:rPr>
          <w:rFonts w:ascii="Times New Roman" w:hAnsi="Times New Roman" w:cs="Times New Roman"/>
          <w:sz w:val="24"/>
          <w:szCs w:val="24"/>
          <w:lang w:val="en-US"/>
        </w:rPr>
        <w:t>57</w:t>
      </w:r>
      <w:r>
        <w:rPr>
          <w:rFonts w:ascii="Times New Roman" w:hAnsi="Times New Roman" w:cs="Times New Roman"/>
          <w:sz w:val="24"/>
          <w:szCs w:val="24"/>
          <w:lang w:val="en-US"/>
        </w:rPr>
        <w:t>, p = 0.</w:t>
      </w:r>
      <w:r w:rsidR="00960519">
        <w:rPr>
          <w:rFonts w:ascii="Times New Roman" w:hAnsi="Times New Roman" w:cs="Times New Roman"/>
          <w:sz w:val="24"/>
          <w:szCs w:val="24"/>
          <w:lang w:val="en-US"/>
        </w:rPr>
        <w:t>570</w:t>
      </w:r>
    </w:p>
    <w:p w14:paraId="5C310074" w14:textId="57AFAF9E" w:rsidR="00231946" w:rsidRDefault="00231946" w:rsidP="0023194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Within-SN: B  = 0.00</w:t>
      </w:r>
      <w:r w:rsidR="005A1FE9">
        <w:rPr>
          <w:rFonts w:ascii="Times New Roman" w:hAnsi="Times New Roman" w:cs="Times New Roman"/>
          <w:sz w:val="24"/>
          <w:szCs w:val="24"/>
          <w:lang w:val="en-US"/>
        </w:rPr>
        <w:t>1</w:t>
      </w:r>
      <w:r>
        <w:rPr>
          <w:rFonts w:ascii="Times New Roman" w:hAnsi="Times New Roman" w:cs="Times New Roman"/>
          <w:sz w:val="24"/>
          <w:szCs w:val="24"/>
          <w:lang w:val="en-US"/>
        </w:rPr>
        <w:t>, t = 0.</w:t>
      </w:r>
      <w:r w:rsidR="005A1FE9">
        <w:rPr>
          <w:rFonts w:ascii="Times New Roman" w:hAnsi="Times New Roman" w:cs="Times New Roman"/>
          <w:sz w:val="24"/>
          <w:szCs w:val="24"/>
          <w:lang w:val="en-US"/>
        </w:rPr>
        <w:t>272</w:t>
      </w:r>
      <w:r>
        <w:rPr>
          <w:rFonts w:ascii="Times New Roman" w:hAnsi="Times New Roman" w:cs="Times New Roman"/>
          <w:sz w:val="24"/>
          <w:szCs w:val="24"/>
          <w:lang w:val="en-US"/>
        </w:rPr>
        <w:t>, p = 0.</w:t>
      </w:r>
      <w:r w:rsidR="005A1FE9">
        <w:rPr>
          <w:rFonts w:ascii="Times New Roman" w:hAnsi="Times New Roman" w:cs="Times New Roman"/>
          <w:sz w:val="24"/>
          <w:szCs w:val="24"/>
          <w:lang w:val="en-US"/>
        </w:rPr>
        <w:t>786</w:t>
      </w:r>
    </w:p>
    <w:p w14:paraId="0B392200" w14:textId="69F8BB51" w:rsidR="00231946" w:rsidRDefault="00231946" w:rsidP="0023194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Within-ECN: B  = </w:t>
      </w:r>
      <w:r w:rsidR="00D33220">
        <w:rPr>
          <w:rFonts w:ascii="Times New Roman" w:hAnsi="Times New Roman" w:cs="Times New Roman"/>
          <w:sz w:val="24"/>
          <w:szCs w:val="24"/>
          <w:lang w:val="en-US"/>
        </w:rPr>
        <w:t>-</w:t>
      </w:r>
      <w:r>
        <w:rPr>
          <w:rFonts w:ascii="Times New Roman" w:hAnsi="Times New Roman" w:cs="Times New Roman"/>
          <w:sz w:val="24"/>
          <w:szCs w:val="24"/>
          <w:lang w:val="en-US"/>
        </w:rPr>
        <w:t>0.00</w:t>
      </w:r>
      <w:r w:rsidR="00D33220">
        <w:rPr>
          <w:rFonts w:ascii="Times New Roman" w:hAnsi="Times New Roman" w:cs="Times New Roman"/>
          <w:sz w:val="24"/>
          <w:szCs w:val="24"/>
          <w:lang w:val="en-US"/>
        </w:rPr>
        <w:t>2</w:t>
      </w:r>
      <w:r>
        <w:rPr>
          <w:rFonts w:ascii="Times New Roman" w:hAnsi="Times New Roman" w:cs="Times New Roman"/>
          <w:sz w:val="24"/>
          <w:szCs w:val="24"/>
          <w:lang w:val="en-US"/>
        </w:rPr>
        <w:t xml:space="preserve">, t = </w:t>
      </w:r>
      <w:r w:rsidR="00D33220">
        <w:rPr>
          <w:rFonts w:ascii="Times New Roman" w:hAnsi="Times New Roman" w:cs="Times New Roman"/>
          <w:sz w:val="24"/>
          <w:szCs w:val="24"/>
          <w:lang w:val="en-US"/>
        </w:rPr>
        <w:t>-</w:t>
      </w:r>
      <w:r>
        <w:rPr>
          <w:rFonts w:ascii="Times New Roman" w:hAnsi="Times New Roman" w:cs="Times New Roman"/>
          <w:sz w:val="24"/>
          <w:szCs w:val="24"/>
          <w:lang w:val="en-US"/>
        </w:rPr>
        <w:t>0.</w:t>
      </w:r>
      <w:r w:rsidR="00D33220">
        <w:rPr>
          <w:rFonts w:ascii="Times New Roman" w:hAnsi="Times New Roman" w:cs="Times New Roman"/>
          <w:sz w:val="24"/>
          <w:szCs w:val="24"/>
          <w:lang w:val="en-US"/>
        </w:rPr>
        <w:t>6</w:t>
      </w:r>
      <w:r>
        <w:rPr>
          <w:rFonts w:ascii="Times New Roman" w:hAnsi="Times New Roman" w:cs="Times New Roman"/>
          <w:sz w:val="24"/>
          <w:szCs w:val="24"/>
          <w:lang w:val="en-US"/>
        </w:rPr>
        <w:t>8</w:t>
      </w:r>
      <w:r w:rsidR="00D33220">
        <w:rPr>
          <w:rFonts w:ascii="Times New Roman" w:hAnsi="Times New Roman" w:cs="Times New Roman"/>
          <w:sz w:val="24"/>
          <w:szCs w:val="24"/>
          <w:lang w:val="en-US"/>
        </w:rPr>
        <w:t>4</w:t>
      </w:r>
      <w:r>
        <w:rPr>
          <w:rFonts w:ascii="Times New Roman" w:hAnsi="Times New Roman" w:cs="Times New Roman"/>
          <w:sz w:val="24"/>
          <w:szCs w:val="24"/>
          <w:lang w:val="en-US"/>
        </w:rPr>
        <w:t>, p = 0.</w:t>
      </w:r>
      <w:r w:rsidR="00D33220">
        <w:rPr>
          <w:rFonts w:ascii="Times New Roman" w:hAnsi="Times New Roman" w:cs="Times New Roman"/>
          <w:sz w:val="24"/>
          <w:szCs w:val="24"/>
          <w:lang w:val="en-US"/>
        </w:rPr>
        <w:t>496</w:t>
      </w:r>
    </w:p>
    <w:p w14:paraId="6160FE5E" w14:textId="267812BE" w:rsidR="00231946" w:rsidRDefault="00231946" w:rsidP="00296439">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Neglect:</w:t>
      </w:r>
    </w:p>
    <w:p w14:paraId="7A089219" w14:textId="653F3224" w:rsidR="00231946" w:rsidRDefault="00231946" w:rsidP="0023194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Within-SN: B  = 0.00</w:t>
      </w:r>
      <w:r w:rsidR="007412B8">
        <w:rPr>
          <w:rFonts w:ascii="Times New Roman" w:hAnsi="Times New Roman" w:cs="Times New Roman"/>
          <w:sz w:val="24"/>
          <w:szCs w:val="24"/>
          <w:lang w:val="en-US"/>
        </w:rPr>
        <w:t>3</w:t>
      </w:r>
      <w:r>
        <w:rPr>
          <w:rFonts w:ascii="Times New Roman" w:hAnsi="Times New Roman" w:cs="Times New Roman"/>
          <w:sz w:val="24"/>
          <w:szCs w:val="24"/>
          <w:lang w:val="en-US"/>
        </w:rPr>
        <w:t>, t = 0.</w:t>
      </w:r>
      <w:r w:rsidR="007412B8">
        <w:rPr>
          <w:rFonts w:ascii="Times New Roman" w:hAnsi="Times New Roman" w:cs="Times New Roman"/>
          <w:sz w:val="24"/>
          <w:szCs w:val="24"/>
          <w:lang w:val="en-US"/>
        </w:rPr>
        <w:t>674</w:t>
      </w:r>
      <w:r>
        <w:rPr>
          <w:rFonts w:ascii="Times New Roman" w:hAnsi="Times New Roman" w:cs="Times New Roman"/>
          <w:sz w:val="24"/>
          <w:szCs w:val="24"/>
          <w:lang w:val="en-US"/>
        </w:rPr>
        <w:t>, p = 0.</w:t>
      </w:r>
      <w:r w:rsidR="007412B8">
        <w:rPr>
          <w:rFonts w:ascii="Times New Roman" w:hAnsi="Times New Roman" w:cs="Times New Roman"/>
          <w:sz w:val="24"/>
          <w:szCs w:val="24"/>
          <w:lang w:val="en-US"/>
        </w:rPr>
        <w:t>502</w:t>
      </w:r>
    </w:p>
    <w:p w14:paraId="59A26BAC" w14:textId="1B8FBAFB" w:rsidR="00296439" w:rsidRDefault="00231946" w:rsidP="00233AA6">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Within-ECN: B  = </w:t>
      </w:r>
      <w:r w:rsidR="007412B8">
        <w:rPr>
          <w:rFonts w:ascii="Times New Roman" w:hAnsi="Times New Roman" w:cs="Times New Roman"/>
          <w:sz w:val="24"/>
          <w:szCs w:val="24"/>
          <w:lang w:val="en-US"/>
        </w:rPr>
        <w:t>-</w:t>
      </w:r>
      <w:r>
        <w:rPr>
          <w:rFonts w:ascii="Times New Roman" w:hAnsi="Times New Roman" w:cs="Times New Roman"/>
          <w:sz w:val="24"/>
          <w:szCs w:val="24"/>
          <w:lang w:val="en-US"/>
        </w:rPr>
        <w:t>0.00</w:t>
      </w:r>
      <w:r w:rsidR="007412B8">
        <w:rPr>
          <w:rFonts w:ascii="Times New Roman" w:hAnsi="Times New Roman" w:cs="Times New Roman"/>
          <w:sz w:val="24"/>
          <w:szCs w:val="24"/>
          <w:lang w:val="en-US"/>
        </w:rPr>
        <w:t>5</w:t>
      </w:r>
      <w:r>
        <w:rPr>
          <w:rFonts w:ascii="Times New Roman" w:hAnsi="Times New Roman" w:cs="Times New Roman"/>
          <w:sz w:val="24"/>
          <w:szCs w:val="24"/>
          <w:lang w:val="en-US"/>
        </w:rPr>
        <w:t xml:space="preserve">, t = </w:t>
      </w:r>
      <w:r w:rsidR="007412B8">
        <w:rPr>
          <w:rFonts w:ascii="Times New Roman" w:hAnsi="Times New Roman" w:cs="Times New Roman"/>
          <w:sz w:val="24"/>
          <w:szCs w:val="24"/>
          <w:lang w:val="en-US"/>
        </w:rPr>
        <w:t>1</w:t>
      </w:r>
      <w:r>
        <w:rPr>
          <w:rFonts w:ascii="Times New Roman" w:hAnsi="Times New Roman" w:cs="Times New Roman"/>
          <w:sz w:val="24"/>
          <w:szCs w:val="24"/>
          <w:lang w:val="en-US"/>
        </w:rPr>
        <w:t>.</w:t>
      </w:r>
      <w:r w:rsidR="007412B8">
        <w:rPr>
          <w:rFonts w:ascii="Times New Roman" w:hAnsi="Times New Roman" w:cs="Times New Roman"/>
          <w:sz w:val="24"/>
          <w:szCs w:val="24"/>
          <w:lang w:val="en-US"/>
        </w:rPr>
        <w:t>53</w:t>
      </w:r>
      <w:r>
        <w:rPr>
          <w:rFonts w:ascii="Times New Roman" w:hAnsi="Times New Roman" w:cs="Times New Roman"/>
          <w:sz w:val="24"/>
          <w:szCs w:val="24"/>
          <w:lang w:val="en-US"/>
        </w:rPr>
        <w:t>, p = 0.</w:t>
      </w:r>
      <w:r w:rsidR="007412B8">
        <w:rPr>
          <w:rFonts w:ascii="Times New Roman" w:hAnsi="Times New Roman" w:cs="Times New Roman"/>
          <w:sz w:val="24"/>
          <w:szCs w:val="24"/>
          <w:lang w:val="en-US"/>
        </w:rPr>
        <w:t>128</w:t>
      </w:r>
    </w:p>
    <w:p w14:paraId="7404FEFB" w14:textId="59652903" w:rsidR="00233AA6" w:rsidRDefault="00233AA6" w:rsidP="005A4F8E">
      <w:pPr>
        <w:pStyle w:val="Heading3"/>
        <w:rPr>
          <w:lang w:val="en-US"/>
        </w:rPr>
      </w:pPr>
      <w:bookmarkStart w:id="22" w:name="_Toc76503395"/>
      <w:r>
        <w:rPr>
          <w:lang w:val="en-US"/>
        </w:rPr>
        <w:t>Cross-sectional</w:t>
      </w:r>
      <w:r w:rsidRPr="00B67D9B">
        <w:rPr>
          <w:lang w:val="en-US"/>
        </w:rPr>
        <w:t xml:space="preserve"> </w:t>
      </w:r>
      <w:r>
        <w:rPr>
          <w:lang w:val="en-US"/>
        </w:rPr>
        <w:t>abuse/neglect*age*sex results for significant longitudinal results</w:t>
      </w:r>
      <w:r w:rsidRPr="00B67D9B">
        <w:rPr>
          <w:lang w:val="en-US"/>
        </w:rPr>
        <w:t>:</w:t>
      </w:r>
      <w:bookmarkEnd w:id="22"/>
    </w:p>
    <w:p w14:paraId="18E33B39" w14:textId="77777777" w:rsidR="005A4F8E" w:rsidRPr="005A4F8E" w:rsidRDefault="005A4F8E" w:rsidP="005A4F8E">
      <w:pPr>
        <w:rPr>
          <w:lang w:val="en-US"/>
        </w:rPr>
      </w:pPr>
    </w:p>
    <w:p w14:paraId="42A4B4AE" w14:textId="53854B41" w:rsidR="005A4F8E" w:rsidRPr="00760F19" w:rsidRDefault="005A4F8E" w:rsidP="00233AA6">
      <w:pPr>
        <w:spacing w:line="480" w:lineRule="auto"/>
        <w:jc w:val="both"/>
        <w:rPr>
          <w:rFonts w:ascii="Times New Roman" w:hAnsi="Times New Roman" w:cs="Times New Roman"/>
          <w:sz w:val="24"/>
          <w:szCs w:val="24"/>
          <w:lang w:val="en-US"/>
        </w:rPr>
      </w:pPr>
      <w:r w:rsidRPr="00760F19">
        <w:rPr>
          <w:rFonts w:ascii="Times New Roman" w:hAnsi="Times New Roman" w:cs="Times New Roman"/>
          <w:sz w:val="24"/>
          <w:szCs w:val="24"/>
          <w:lang w:val="en-US"/>
        </w:rPr>
        <w:t xml:space="preserve">T1, neglect and within DMN: </w:t>
      </w:r>
      <w:r w:rsidR="00A87B30">
        <w:rPr>
          <w:rFonts w:ascii="Times New Roman" w:hAnsi="Times New Roman" w:cs="Times New Roman"/>
          <w:sz w:val="24"/>
          <w:szCs w:val="24"/>
          <w:lang w:val="en-US"/>
        </w:rPr>
        <w:t>R</w:t>
      </w:r>
      <w:r w:rsidR="00A87B30" w:rsidRPr="0024588E">
        <w:rPr>
          <w:rFonts w:ascii="Times New Roman" w:hAnsi="Times New Roman" w:cs="Times New Roman"/>
          <w:sz w:val="24"/>
          <w:szCs w:val="24"/>
          <w:vertAlign w:val="superscript"/>
          <w:lang w:val="en-US"/>
        </w:rPr>
        <w:t>2</w:t>
      </w:r>
      <w:r w:rsidR="00A87B30">
        <w:rPr>
          <w:rFonts w:ascii="Times New Roman" w:hAnsi="Times New Roman" w:cs="Times New Roman"/>
          <w:sz w:val="24"/>
          <w:szCs w:val="24"/>
          <w:vertAlign w:val="superscript"/>
          <w:lang w:val="en-US"/>
        </w:rPr>
        <w:t xml:space="preserve"> </w:t>
      </w:r>
      <w:r w:rsidR="00A87B30" w:rsidRPr="0024588E">
        <w:rPr>
          <w:rFonts w:ascii="Times New Roman" w:hAnsi="Times New Roman" w:cs="Times New Roman"/>
          <w:sz w:val="24"/>
          <w:szCs w:val="24"/>
          <w:lang w:val="en-US"/>
        </w:rPr>
        <w:t xml:space="preserve">= </w:t>
      </w:r>
      <w:r w:rsidR="00A87B30">
        <w:rPr>
          <w:rFonts w:ascii="Times New Roman" w:hAnsi="Times New Roman" w:cs="Times New Roman"/>
          <w:sz w:val="24"/>
          <w:szCs w:val="24"/>
          <w:lang w:val="en-US"/>
        </w:rPr>
        <w:t>.0</w:t>
      </w:r>
      <w:r w:rsidR="00B806CB">
        <w:rPr>
          <w:rFonts w:ascii="Times New Roman" w:hAnsi="Times New Roman" w:cs="Times New Roman"/>
          <w:sz w:val="24"/>
          <w:szCs w:val="24"/>
          <w:lang w:val="en-US"/>
        </w:rPr>
        <w:t>56</w:t>
      </w:r>
      <w:r w:rsidR="00A87B30">
        <w:rPr>
          <w:rFonts w:ascii="Times New Roman" w:hAnsi="Times New Roman" w:cs="Times New Roman"/>
          <w:sz w:val="24"/>
          <w:szCs w:val="24"/>
          <w:lang w:val="en-US"/>
        </w:rPr>
        <w:t xml:space="preserve">, F(5,106) = </w:t>
      </w:r>
      <w:r w:rsidR="00B806CB">
        <w:rPr>
          <w:rFonts w:ascii="Times New Roman" w:hAnsi="Times New Roman" w:cs="Times New Roman"/>
          <w:sz w:val="24"/>
          <w:szCs w:val="24"/>
          <w:lang w:val="en-US"/>
        </w:rPr>
        <w:t>2</w:t>
      </w:r>
      <w:r w:rsidR="00A87B30">
        <w:rPr>
          <w:rFonts w:ascii="Times New Roman" w:hAnsi="Times New Roman" w:cs="Times New Roman"/>
          <w:sz w:val="24"/>
          <w:szCs w:val="24"/>
          <w:lang w:val="en-US"/>
        </w:rPr>
        <w:t>.</w:t>
      </w:r>
      <w:r w:rsidR="00B806CB">
        <w:rPr>
          <w:rFonts w:ascii="Times New Roman" w:hAnsi="Times New Roman" w:cs="Times New Roman"/>
          <w:sz w:val="24"/>
          <w:szCs w:val="24"/>
          <w:lang w:val="en-US"/>
        </w:rPr>
        <w:t>11</w:t>
      </w:r>
      <w:r w:rsidR="00A87B30">
        <w:rPr>
          <w:rFonts w:ascii="Times New Roman" w:hAnsi="Times New Roman" w:cs="Times New Roman"/>
          <w:sz w:val="24"/>
          <w:szCs w:val="24"/>
          <w:lang w:val="en-US"/>
        </w:rPr>
        <w:t xml:space="preserve">, </w:t>
      </w:r>
      <w:r w:rsidRPr="00760F19">
        <w:rPr>
          <w:rFonts w:ascii="Times New Roman" w:hAnsi="Times New Roman" w:cs="Times New Roman"/>
          <w:sz w:val="24"/>
          <w:szCs w:val="24"/>
          <w:lang w:val="en-US"/>
        </w:rPr>
        <w:t>B  = 0.00</w:t>
      </w:r>
      <w:r w:rsidR="00760F19" w:rsidRPr="00760F19">
        <w:rPr>
          <w:rFonts w:ascii="Times New Roman" w:hAnsi="Times New Roman" w:cs="Times New Roman"/>
          <w:sz w:val="24"/>
          <w:szCs w:val="24"/>
          <w:lang w:val="en-US"/>
        </w:rPr>
        <w:t>4</w:t>
      </w:r>
      <w:r w:rsidRPr="00760F19">
        <w:rPr>
          <w:rFonts w:ascii="Times New Roman" w:hAnsi="Times New Roman" w:cs="Times New Roman"/>
          <w:sz w:val="24"/>
          <w:szCs w:val="24"/>
          <w:lang w:val="en-US"/>
        </w:rPr>
        <w:t xml:space="preserve">, t = </w:t>
      </w:r>
      <w:r w:rsidR="00760F19" w:rsidRPr="00760F19">
        <w:rPr>
          <w:rFonts w:ascii="Times New Roman" w:hAnsi="Times New Roman" w:cs="Times New Roman"/>
          <w:sz w:val="24"/>
          <w:szCs w:val="24"/>
          <w:lang w:val="en-US"/>
        </w:rPr>
        <w:t>0</w:t>
      </w:r>
      <w:r w:rsidRPr="00760F19">
        <w:rPr>
          <w:rFonts w:ascii="Times New Roman" w:hAnsi="Times New Roman" w:cs="Times New Roman"/>
          <w:sz w:val="24"/>
          <w:szCs w:val="24"/>
          <w:lang w:val="en-US"/>
        </w:rPr>
        <w:t>.</w:t>
      </w:r>
      <w:r w:rsidR="00760F19" w:rsidRPr="00760F19">
        <w:rPr>
          <w:rFonts w:ascii="Times New Roman" w:hAnsi="Times New Roman" w:cs="Times New Roman"/>
          <w:sz w:val="24"/>
          <w:szCs w:val="24"/>
          <w:lang w:val="en-US"/>
        </w:rPr>
        <w:t>877</w:t>
      </w:r>
      <w:r w:rsidRPr="00760F19">
        <w:rPr>
          <w:rFonts w:ascii="Times New Roman" w:hAnsi="Times New Roman" w:cs="Times New Roman"/>
          <w:sz w:val="24"/>
          <w:szCs w:val="24"/>
          <w:lang w:val="en-US"/>
        </w:rPr>
        <w:t>, p = 0.</w:t>
      </w:r>
      <w:r w:rsidR="0067236E" w:rsidRPr="00760F19">
        <w:rPr>
          <w:rFonts w:ascii="Times New Roman" w:hAnsi="Times New Roman" w:cs="Times New Roman"/>
          <w:sz w:val="24"/>
          <w:szCs w:val="24"/>
          <w:lang w:val="en-US"/>
        </w:rPr>
        <w:t>382</w:t>
      </w:r>
    </w:p>
    <w:p w14:paraId="36337D22" w14:textId="4E3BE19E" w:rsidR="005A4F8E" w:rsidRPr="00233AA6" w:rsidRDefault="005A4F8E" w:rsidP="00233AA6">
      <w:pPr>
        <w:spacing w:line="480" w:lineRule="auto"/>
        <w:jc w:val="both"/>
        <w:rPr>
          <w:rFonts w:ascii="Times New Roman" w:hAnsi="Times New Roman" w:cs="Times New Roman"/>
          <w:sz w:val="24"/>
          <w:szCs w:val="24"/>
          <w:lang w:val="en-US"/>
        </w:rPr>
      </w:pPr>
      <w:r w:rsidRPr="00760F19">
        <w:rPr>
          <w:rFonts w:ascii="Times New Roman" w:hAnsi="Times New Roman" w:cs="Times New Roman"/>
          <w:sz w:val="24"/>
          <w:szCs w:val="24"/>
          <w:lang w:val="en-US"/>
        </w:rPr>
        <w:t xml:space="preserve">T2, neglect and within DMN: </w:t>
      </w:r>
      <w:r w:rsidR="00A87B30">
        <w:rPr>
          <w:rFonts w:ascii="Times New Roman" w:hAnsi="Times New Roman" w:cs="Times New Roman"/>
          <w:sz w:val="24"/>
          <w:szCs w:val="24"/>
          <w:lang w:val="en-US"/>
        </w:rPr>
        <w:t>R</w:t>
      </w:r>
      <w:r w:rsidR="00A87B30" w:rsidRPr="0024588E">
        <w:rPr>
          <w:rFonts w:ascii="Times New Roman" w:hAnsi="Times New Roman" w:cs="Times New Roman"/>
          <w:sz w:val="24"/>
          <w:szCs w:val="24"/>
          <w:vertAlign w:val="superscript"/>
          <w:lang w:val="en-US"/>
        </w:rPr>
        <w:t>2</w:t>
      </w:r>
      <w:r w:rsidR="00A87B30">
        <w:rPr>
          <w:rFonts w:ascii="Times New Roman" w:hAnsi="Times New Roman" w:cs="Times New Roman"/>
          <w:sz w:val="24"/>
          <w:szCs w:val="24"/>
          <w:vertAlign w:val="superscript"/>
          <w:lang w:val="en-US"/>
        </w:rPr>
        <w:t xml:space="preserve"> </w:t>
      </w:r>
      <w:r w:rsidR="00A87B30" w:rsidRPr="0024588E">
        <w:rPr>
          <w:rFonts w:ascii="Times New Roman" w:hAnsi="Times New Roman" w:cs="Times New Roman"/>
          <w:sz w:val="24"/>
          <w:szCs w:val="24"/>
          <w:lang w:val="en-US"/>
        </w:rPr>
        <w:t xml:space="preserve">= </w:t>
      </w:r>
      <w:r w:rsidR="00A87B30">
        <w:rPr>
          <w:rFonts w:ascii="Times New Roman" w:hAnsi="Times New Roman" w:cs="Times New Roman"/>
          <w:sz w:val="24"/>
          <w:szCs w:val="24"/>
          <w:lang w:val="en-US"/>
        </w:rPr>
        <w:t>.0</w:t>
      </w:r>
      <w:r w:rsidR="00400B12">
        <w:rPr>
          <w:rFonts w:ascii="Times New Roman" w:hAnsi="Times New Roman" w:cs="Times New Roman"/>
          <w:sz w:val="24"/>
          <w:szCs w:val="24"/>
          <w:lang w:val="en-US"/>
        </w:rPr>
        <w:t>001</w:t>
      </w:r>
      <w:r w:rsidR="00A87B30">
        <w:rPr>
          <w:rFonts w:ascii="Times New Roman" w:hAnsi="Times New Roman" w:cs="Times New Roman"/>
          <w:sz w:val="24"/>
          <w:szCs w:val="24"/>
          <w:lang w:val="en-US"/>
        </w:rPr>
        <w:t>, F(5,8</w:t>
      </w:r>
      <w:r w:rsidR="00B806CB">
        <w:rPr>
          <w:rFonts w:ascii="Times New Roman" w:hAnsi="Times New Roman" w:cs="Times New Roman"/>
          <w:sz w:val="24"/>
          <w:szCs w:val="24"/>
          <w:lang w:val="en-US"/>
        </w:rPr>
        <w:t>6</w:t>
      </w:r>
      <w:r w:rsidR="00A87B30">
        <w:rPr>
          <w:rFonts w:ascii="Times New Roman" w:hAnsi="Times New Roman" w:cs="Times New Roman"/>
          <w:sz w:val="24"/>
          <w:szCs w:val="24"/>
          <w:lang w:val="en-US"/>
        </w:rPr>
        <w:t xml:space="preserve">) = </w:t>
      </w:r>
      <w:r w:rsidR="00400B12">
        <w:rPr>
          <w:rFonts w:ascii="Times New Roman" w:hAnsi="Times New Roman" w:cs="Times New Roman"/>
          <w:sz w:val="24"/>
          <w:szCs w:val="24"/>
          <w:lang w:val="en-US"/>
        </w:rPr>
        <w:t>1.01</w:t>
      </w:r>
      <w:r w:rsidR="00A87B30">
        <w:rPr>
          <w:rFonts w:ascii="Times New Roman" w:hAnsi="Times New Roman" w:cs="Times New Roman"/>
          <w:sz w:val="24"/>
          <w:szCs w:val="24"/>
          <w:lang w:val="en-US"/>
        </w:rPr>
        <w:t xml:space="preserve">, </w:t>
      </w:r>
      <w:r w:rsidRPr="00760F19">
        <w:rPr>
          <w:rFonts w:ascii="Times New Roman" w:hAnsi="Times New Roman" w:cs="Times New Roman"/>
          <w:sz w:val="24"/>
          <w:szCs w:val="24"/>
          <w:lang w:val="en-US"/>
        </w:rPr>
        <w:t>B  = -0.00</w:t>
      </w:r>
      <w:r w:rsidR="00760F19" w:rsidRPr="00760F19">
        <w:rPr>
          <w:rFonts w:ascii="Times New Roman" w:hAnsi="Times New Roman" w:cs="Times New Roman"/>
          <w:sz w:val="24"/>
          <w:szCs w:val="24"/>
          <w:lang w:val="en-US"/>
        </w:rPr>
        <w:t>8</w:t>
      </w:r>
      <w:r w:rsidRPr="00760F19">
        <w:rPr>
          <w:rFonts w:ascii="Times New Roman" w:hAnsi="Times New Roman" w:cs="Times New Roman"/>
          <w:sz w:val="24"/>
          <w:szCs w:val="24"/>
          <w:lang w:val="en-US"/>
        </w:rPr>
        <w:t xml:space="preserve">, t = </w:t>
      </w:r>
      <w:r w:rsidR="00760F19" w:rsidRPr="00760F19">
        <w:rPr>
          <w:rFonts w:ascii="Times New Roman" w:hAnsi="Times New Roman" w:cs="Times New Roman"/>
          <w:sz w:val="24"/>
          <w:szCs w:val="24"/>
          <w:lang w:val="en-US"/>
        </w:rPr>
        <w:t>-</w:t>
      </w:r>
      <w:r w:rsidRPr="00760F19">
        <w:rPr>
          <w:rFonts w:ascii="Times New Roman" w:hAnsi="Times New Roman" w:cs="Times New Roman"/>
          <w:sz w:val="24"/>
          <w:szCs w:val="24"/>
          <w:lang w:val="en-US"/>
        </w:rPr>
        <w:t>1.</w:t>
      </w:r>
      <w:r w:rsidR="00760F19" w:rsidRPr="00760F19">
        <w:rPr>
          <w:rFonts w:ascii="Times New Roman" w:hAnsi="Times New Roman" w:cs="Times New Roman"/>
          <w:sz w:val="24"/>
          <w:szCs w:val="24"/>
          <w:lang w:val="en-US"/>
        </w:rPr>
        <w:t>493</w:t>
      </w:r>
      <w:r w:rsidRPr="00760F19">
        <w:rPr>
          <w:rFonts w:ascii="Times New Roman" w:hAnsi="Times New Roman" w:cs="Times New Roman"/>
          <w:sz w:val="24"/>
          <w:szCs w:val="24"/>
          <w:lang w:val="en-US"/>
        </w:rPr>
        <w:t>, p = 0.1</w:t>
      </w:r>
      <w:r w:rsidR="00760F19" w:rsidRPr="00760F19">
        <w:rPr>
          <w:rFonts w:ascii="Times New Roman" w:hAnsi="Times New Roman" w:cs="Times New Roman"/>
          <w:sz w:val="24"/>
          <w:szCs w:val="24"/>
          <w:lang w:val="en-US"/>
        </w:rPr>
        <w:t>39</w:t>
      </w:r>
    </w:p>
    <w:p w14:paraId="63455FEF" w14:textId="692F60D3" w:rsidR="0065683E" w:rsidRDefault="00E623E3">
      <w:pPr>
        <w:rPr>
          <w:rFonts w:ascii="Times New Roman" w:hAnsi="Times New Roman" w:cs="Times New Roman"/>
          <w:b/>
          <w:bCs/>
          <w:sz w:val="24"/>
          <w:szCs w:val="24"/>
        </w:rPr>
      </w:pPr>
      <w:r>
        <w:rPr>
          <w:rFonts w:ascii="Times New Roman" w:hAnsi="Times New Roman" w:cs="Times New Roman"/>
          <w:b/>
          <w:bCs/>
          <w:sz w:val="24"/>
          <w:szCs w:val="24"/>
        </w:rPr>
        <w:t>Non-significant mediation models</w:t>
      </w:r>
    </w:p>
    <w:p w14:paraId="39319076" w14:textId="30755C70" w:rsidR="00E623E3" w:rsidRDefault="00E623E3" w:rsidP="00E623E3">
      <w:pPr>
        <w:spacing w:line="480" w:lineRule="auto"/>
        <w:rPr>
          <w:rFonts w:ascii="Times New Roman" w:hAnsi="Times New Roman" w:cs="Times New Roman"/>
          <w:sz w:val="24"/>
          <w:szCs w:val="24"/>
        </w:rPr>
      </w:pPr>
      <w:r w:rsidRPr="00E623E3">
        <w:rPr>
          <w:rFonts w:ascii="Times New Roman" w:hAnsi="Times New Roman" w:cs="Times New Roman"/>
          <w:sz w:val="24"/>
          <w:szCs w:val="24"/>
        </w:rPr>
        <w:t xml:space="preserve">We did not find a significant mediatory role of change in within-SN connectivity between abuse/neglect and CES-D (C.I. -0.002 to .187, C.I. -0.001 to 0.216 respectively) or BAI (C.I. -0.003 to 0.121, C.I. -0.004 to 0.147 respectively) scores. We also did not find evidence for </w:t>
      </w:r>
      <w:r w:rsidRPr="00E623E3">
        <w:rPr>
          <w:rFonts w:ascii="Times New Roman" w:hAnsi="Times New Roman" w:cs="Times New Roman"/>
          <w:sz w:val="24"/>
          <w:szCs w:val="24"/>
        </w:rPr>
        <w:lastRenderedPageBreak/>
        <w:t>change in within-DMN connectivity as the mediator between neglect and T2 problematic substance use, CES-D, or BAI scores in males (C.I. -0.066 to 0.051, C.I. -0.141 to 0.230, C.I. -0.101 to 0.201 respectively)</w:t>
      </w:r>
      <w:r w:rsidR="00E67F47">
        <w:rPr>
          <w:rFonts w:ascii="Times New Roman" w:hAnsi="Times New Roman" w:cs="Times New Roman"/>
          <w:sz w:val="24"/>
          <w:szCs w:val="24"/>
        </w:rPr>
        <w:t>.</w:t>
      </w:r>
    </w:p>
    <w:p w14:paraId="509A77D8" w14:textId="77777777" w:rsidR="000701CC" w:rsidRDefault="000701CC" w:rsidP="00222C89">
      <w:pPr>
        <w:pStyle w:val="Heading2"/>
      </w:pPr>
    </w:p>
    <w:p w14:paraId="7ED13162" w14:textId="41D2D74D" w:rsidR="00222C89" w:rsidRDefault="00222C89" w:rsidP="00222C89">
      <w:pPr>
        <w:pStyle w:val="Heading2"/>
      </w:pPr>
      <w:bookmarkStart w:id="23" w:name="_Toc76503396"/>
      <w:r w:rsidRPr="00222C89">
        <w:t xml:space="preserve">Non-significant mediation </w:t>
      </w:r>
      <w:r>
        <w:t>results</w:t>
      </w:r>
      <w:r w:rsidRPr="00222C89">
        <w:t xml:space="preserve"> excluding participants with mean FD &gt; 0.2mm</w:t>
      </w:r>
      <w:bookmarkEnd w:id="23"/>
    </w:p>
    <w:p w14:paraId="1596562F" w14:textId="437516A0" w:rsidR="00222C89" w:rsidRDefault="00222C89" w:rsidP="00222C89"/>
    <w:p w14:paraId="410DE288" w14:textId="6D2AA93C" w:rsidR="00222C89" w:rsidRDefault="00222C89" w:rsidP="00222C89">
      <w:pPr>
        <w:spacing w:line="480" w:lineRule="auto"/>
        <w:rPr>
          <w:rFonts w:ascii="Times New Roman" w:hAnsi="Times New Roman" w:cs="Times New Roman"/>
          <w:sz w:val="24"/>
          <w:szCs w:val="24"/>
        </w:rPr>
      </w:pPr>
      <w:r w:rsidRPr="00E623E3">
        <w:rPr>
          <w:rFonts w:ascii="Times New Roman" w:hAnsi="Times New Roman" w:cs="Times New Roman"/>
          <w:sz w:val="24"/>
          <w:szCs w:val="24"/>
        </w:rPr>
        <w:t>We did not find a significant mediatory role of change in within-SN connectivity between abuse/neglect and BAI</w:t>
      </w:r>
      <w:r w:rsidR="001C274B">
        <w:rPr>
          <w:rFonts w:ascii="Times New Roman" w:hAnsi="Times New Roman" w:cs="Times New Roman"/>
          <w:sz w:val="24"/>
          <w:szCs w:val="24"/>
        </w:rPr>
        <w:t xml:space="preserve"> scores</w:t>
      </w:r>
      <w:r w:rsidRPr="00E623E3">
        <w:rPr>
          <w:rFonts w:ascii="Times New Roman" w:hAnsi="Times New Roman" w:cs="Times New Roman"/>
          <w:sz w:val="24"/>
          <w:szCs w:val="24"/>
        </w:rPr>
        <w:t xml:space="preserve"> (C.I. -0.0</w:t>
      </w:r>
      <w:r w:rsidR="00E85C32">
        <w:rPr>
          <w:rFonts w:ascii="Times New Roman" w:hAnsi="Times New Roman" w:cs="Times New Roman"/>
          <w:sz w:val="24"/>
          <w:szCs w:val="24"/>
        </w:rPr>
        <w:t>1</w:t>
      </w:r>
      <w:r w:rsidRPr="00E623E3">
        <w:rPr>
          <w:rFonts w:ascii="Times New Roman" w:hAnsi="Times New Roman" w:cs="Times New Roman"/>
          <w:sz w:val="24"/>
          <w:szCs w:val="24"/>
        </w:rPr>
        <w:t xml:space="preserve"> to 0.12</w:t>
      </w:r>
      <w:r w:rsidR="00E85C32">
        <w:rPr>
          <w:rFonts w:ascii="Times New Roman" w:hAnsi="Times New Roman" w:cs="Times New Roman"/>
          <w:sz w:val="24"/>
          <w:szCs w:val="24"/>
        </w:rPr>
        <w:t>2</w:t>
      </w:r>
      <w:r w:rsidRPr="00E623E3">
        <w:rPr>
          <w:rFonts w:ascii="Times New Roman" w:hAnsi="Times New Roman" w:cs="Times New Roman"/>
          <w:sz w:val="24"/>
          <w:szCs w:val="24"/>
        </w:rPr>
        <w:t>, C.I. -0.0</w:t>
      </w:r>
      <w:r w:rsidR="00506D1E">
        <w:rPr>
          <w:rFonts w:ascii="Times New Roman" w:hAnsi="Times New Roman" w:cs="Times New Roman"/>
          <w:sz w:val="24"/>
          <w:szCs w:val="24"/>
        </w:rPr>
        <w:t>12</w:t>
      </w:r>
      <w:r w:rsidRPr="00E623E3">
        <w:rPr>
          <w:rFonts w:ascii="Times New Roman" w:hAnsi="Times New Roman" w:cs="Times New Roman"/>
          <w:sz w:val="24"/>
          <w:szCs w:val="24"/>
        </w:rPr>
        <w:t xml:space="preserve"> to 0.1</w:t>
      </w:r>
      <w:r w:rsidR="00506D1E">
        <w:rPr>
          <w:rFonts w:ascii="Times New Roman" w:hAnsi="Times New Roman" w:cs="Times New Roman"/>
          <w:sz w:val="24"/>
          <w:szCs w:val="24"/>
        </w:rPr>
        <w:t>54</w:t>
      </w:r>
      <w:r w:rsidRPr="00E623E3">
        <w:rPr>
          <w:rFonts w:ascii="Times New Roman" w:hAnsi="Times New Roman" w:cs="Times New Roman"/>
          <w:sz w:val="24"/>
          <w:szCs w:val="24"/>
        </w:rPr>
        <w:t xml:space="preserve"> respectively) scores. We also did not find evidence for change in within-DMN connectivity as the mediator between neglect and T2 problematic substance use, CES-D, or BAI scores in males (C.I. -0.</w:t>
      </w:r>
      <w:r w:rsidR="003F1AF4">
        <w:rPr>
          <w:rFonts w:ascii="Times New Roman" w:hAnsi="Times New Roman" w:cs="Times New Roman"/>
          <w:sz w:val="24"/>
          <w:szCs w:val="24"/>
        </w:rPr>
        <w:t>067</w:t>
      </w:r>
      <w:r w:rsidRPr="00E623E3">
        <w:rPr>
          <w:rFonts w:ascii="Times New Roman" w:hAnsi="Times New Roman" w:cs="Times New Roman"/>
          <w:sz w:val="24"/>
          <w:szCs w:val="24"/>
        </w:rPr>
        <w:t xml:space="preserve"> to 0.0</w:t>
      </w:r>
      <w:r w:rsidR="003F1AF4">
        <w:rPr>
          <w:rFonts w:ascii="Times New Roman" w:hAnsi="Times New Roman" w:cs="Times New Roman"/>
          <w:sz w:val="24"/>
          <w:szCs w:val="24"/>
        </w:rPr>
        <w:t>541</w:t>
      </w:r>
      <w:r w:rsidRPr="00E623E3">
        <w:rPr>
          <w:rFonts w:ascii="Times New Roman" w:hAnsi="Times New Roman" w:cs="Times New Roman"/>
          <w:sz w:val="24"/>
          <w:szCs w:val="24"/>
        </w:rPr>
        <w:t>, C.I. -0.</w:t>
      </w:r>
      <w:r w:rsidR="00D703F6">
        <w:rPr>
          <w:rFonts w:ascii="Times New Roman" w:hAnsi="Times New Roman" w:cs="Times New Roman"/>
          <w:sz w:val="24"/>
          <w:szCs w:val="24"/>
        </w:rPr>
        <w:t>075</w:t>
      </w:r>
      <w:r w:rsidRPr="00E623E3">
        <w:rPr>
          <w:rFonts w:ascii="Times New Roman" w:hAnsi="Times New Roman" w:cs="Times New Roman"/>
          <w:sz w:val="24"/>
          <w:szCs w:val="24"/>
        </w:rPr>
        <w:t xml:space="preserve"> to 0.</w:t>
      </w:r>
      <w:r w:rsidR="00D703F6">
        <w:rPr>
          <w:rFonts w:ascii="Times New Roman" w:hAnsi="Times New Roman" w:cs="Times New Roman"/>
          <w:sz w:val="24"/>
          <w:szCs w:val="24"/>
        </w:rPr>
        <w:t>3179</w:t>
      </w:r>
      <w:r w:rsidRPr="00E623E3">
        <w:rPr>
          <w:rFonts w:ascii="Times New Roman" w:hAnsi="Times New Roman" w:cs="Times New Roman"/>
          <w:sz w:val="24"/>
          <w:szCs w:val="24"/>
        </w:rPr>
        <w:t>, C.I. -0.</w:t>
      </w:r>
      <w:r w:rsidR="007D230A">
        <w:rPr>
          <w:rFonts w:ascii="Times New Roman" w:hAnsi="Times New Roman" w:cs="Times New Roman"/>
          <w:sz w:val="24"/>
          <w:szCs w:val="24"/>
        </w:rPr>
        <w:t>09</w:t>
      </w:r>
      <w:r w:rsidRPr="00E623E3">
        <w:rPr>
          <w:rFonts w:ascii="Times New Roman" w:hAnsi="Times New Roman" w:cs="Times New Roman"/>
          <w:sz w:val="24"/>
          <w:szCs w:val="24"/>
        </w:rPr>
        <w:t xml:space="preserve"> to 0.2</w:t>
      </w:r>
      <w:r w:rsidR="007D230A">
        <w:rPr>
          <w:rFonts w:ascii="Times New Roman" w:hAnsi="Times New Roman" w:cs="Times New Roman"/>
          <w:sz w:val="24"/>
          <w:szCs w:val="24"/>
        </w:rPr>
        <w:t>24</w:t>
      </w:r>
      <w:r w:rsidRPr="00E623E3">
        <w:rPr>
          <w:rFonts w:ascii="Times New Roman" w:hAnsi="Times New Roman" w:cs="Times New Roman"/>
          <w:sz w:val="24"/>
          <w:szCs w:val="24"/>
        </w:rPr>
        <w:t xml:space="preserve"> respectively)</w:t>
      </w:r>
      <w:r w:rsidR="00E67F47">
        <w:rPr>
          <w:rFonts w:ascii="Times New Roman" w:hAnsi="Times New Roman" w:cs="Times New Roman"/>
          <w:sz w:val="24"/>
          <w:szCs w:val="24"/>
        </w:rPr>
        <w:t>.</w:t>
      </w:r>
    </w:p>
    <w:p w14:paraId="7DF1D1E3" w14:textId="77777777" w:rsidR="00222C89" w:rsidRPr="00222C89" w:rsidRDefault="00222C89" w:rsidP="00222C89"/>
    <w:p w14:paraId="183CB82F" w14:textId="3A607DEE" w:rsidR="00D95537" w:rsidRDefault="00E25490" w:rsidP="0006588D">
      <w:pPr>
        <w:rPr>
          <w:rFonts w:ascii="Times New Roman" w:hAnsi="Times New Roman" w:cs="Times New Roman"/>
          <w:b/>
          <w:bCs/>
          <w:sz w:val="24"/>
          <w:szCs w:val="24"/>
        </w:rPr>
      </w:pPr>
      <w:r>
        <w:rPr>
          <w:rFonts w:ascii="Times New Roman" w:hAnsi="Times New Roman" w:cs="Times New Roman"/>
          <w:b/>
          <w:bCs/>
          <w:sz w:val="24"/>
          <w:szCs w:val="24"/>
        </w:rPr>
        <w:br w:type="page"/>
      </w:r>
    </w:p>
    <w:p w14:paraId="571AF2A1" w14:textId="77C9090F" w:rsidR="005432D2" w:rsidRPr="00A54514" w:rsidRDefault="005432D2" w:rsidP="009C045B">
      <w:pPr>
        <w:pStyle w:val="Heading2"/>
      </w:pPr>
      <w:bookmarkStart w:id="24" w:name="_Toc76503397"/>
      <w:r w:rsidRPr="00A54514">
        <w:lastRenderedPageBreak/>
        <w:t>References</w:t>
      </w:r>
      <w:bookmarkEnd w:id="24"/>
    </w:p>
    <w:p w14:paraId="07B159D9" w14:textId="6B6A1C6C" w:rsidR="002A1A51" w:rsidRPr="002A1A51" w:rsidRDefault="007175BB"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A54514">
        <w:rPr>
          <w:rFonts w:ascii="Times New Roman" w:hAnsi="Times New Roman" w:cs="Times New Roman"/>
          <w:sz w:val="24"/>
          <w:szCs w:val="24"/>
        </w:rPr>
        <w:fldChar w:fldCharType="begin" w:fldLock="1"/>
      </w:r>
      <w:r w:rsidRPr="00A54514">
        <w:rPr>
          <w:rFonts w:ascii="Times New Roman" w:hAnsi="Times New Roman" w:cs="Times New Roman"/>
          <w:sz w:val="24"/>
          <w:szCs w:val="24"/>
        </w:rPr>
        <w:instrText xml:space="preserve">ADDIN Mendeley Bibliography CSL_BIBLIOGRAPHY </w:instrText>
      </w:r>
      <w:r w:rsidRPr="00A54514">
        <w:rPr>
          <w:rFonts w:ascii="Times New Roman" w:hAnsi="Times New Roman" w:cs="Times New Roman"/>
          <w:sz w:val="24"/>
          <w:szCs w:val="24"/>
        </w:rPr>
        <w:fldChar w:fldCharType="separate"/>
      </w:r>
      <w:r w:rsidR="002A1A51" w:rsidRPr="002A1A51">
        <w:rPr>
          <w:rFonts w:ascii="Times New Roman" w:hAnsi="Times New Roman" w:cs="Times New Roman"/>
          <w:noProof/>
          <w:sz w:val="24"/>
          <w:szCs w:val="24"/>
        </w:rPr>
        <w:t xml:space="preserve">1. Whittle S, Yap MBH, Yucel M, Fornito A, Simmons JG, Barrett A, </w:t>
      </w:r>
      <w:r w:rsidR="002A1A51" w:rsidRPr="002A1A51">
        <w:rPr>
          <w:rFonts w:ascii="Times New Roman" w:hAnsi="Times New Roman" w:cs="Times New Roman"/>
          <w:i/>
          <w:iCs/>
          <w:noProof/>
          <w:sz w:val="24"/>
          <w:szCs w:val="24"/>
        </w:rPr>
        <w:t>et al.</w:t>
      </w:r>
      <w:r w:rsidR="002A1A51" w:rsidRPr="002A1A51">
        <w:rPr>
          <w:rFonts w:ascii="Times New Roman" w:hAnsi="Times New Roman" w:cs="Times New Roman"/>
          <w:noProof/>
          <w:sz w:val="24"/>
          <w:szCs w:val="24"/>
        </w:rPr>
        <w:t xml:space="preserve"> (2008): Prefrontal and amygdala volumes are related to adolescents’ affective behaviors during parent-adolescent interactions. </w:t>
      </w:r>
      <w:r w:rsidR="002A1A51" w:rsidRPr="002A1A51">
        <w:rPr>
          <w:rFonts w:ascii="Times New Roman" w:hAnsi="Times New Roman" w:cs="Times New Roman"/>
          <w:i/>
          <w:iCs/>
          <w:noProof/>
          <w:sz w:val="24"/>
          <w:szCs w:val="24"/>
        </w:rPr>
        <w:t>Proc Natl Acad Sci</w:t>
      </w:r>
      <w:r w:rsidR="002A1A51" w:rsidRPr="002A1A51">
        <w:rPr>
          <w:rFonts w:ascii="Times New Roman" w:hAnsi="Times New Roman" w:cs="Times New Roman"/>
          <w:noProof/>
          <w:sz w:val="24"/>
          <w:szCs w:val="24"/>
        </w:rPr>
        <w:t xml:space="preserve"> 105: 3652–3657.</w:t>
      </w:r>
    </w:p>
    <w:p w14:paraId="39D087C4"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2. Wechler D (2003): Wechsler Intelligence Scale for Children, 4th ed. San Antonio, Tex, Harcourt Assessment.</w:t>
      </w:r>
    </w:p>
    <w:p w14:paraId="0FF52AF2"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3. Bernstein DP, Stein JA, Newcomb MD, Walker E, Pogge D, Ahluvalia T, </w:t>
      </w:r>
      <w:r w:rsidRPr="002A1A51">
        <w:rPr>
          <w:rFonts w:ascii="Times New Roman" w:hAnsi="Times New Roman" w:cs="Times New Roman"/>
          <w:i/>
          <w:iCs/>
          <w:noProof/>
          <w:sz w:val="24"/>
          <w:szCs w:val="24"/>
        </w:rPr>
        <w:t>et al.</w:t>
      </w:r>
      <w:r w:rsidRPr="002A1A51">
        <w:rPr>
          <w:rFonts w:ascii="Times New Roman" w:hAnsi="Times New Roman" w:cs="Times New Roman"/>
          <w:noProof/>
          <w:sz w:val="24"/>
          <w:szCs w:val="24"/>
        </w:rPr>
        <w:t xml:space="preserve"> (2003): Development and validation of a brief screening version of the Childhood Trauma Questionnaire. </w:t>
      </w:r>
      <w:r w:rsidRPr="002A1A51">
        <w:rPr>
          <w:rFonts w:ascii="Times New Roman" w:hAnsi="Times New Roman" w:cs="Times New Roman"/>
          <w:i/>
          <w:iCs/>
          <w:noProof/>
          <w:sz w:val="24"/>
          <w:szCs w:val="24"/>
        </w:rPr>
        <w:t>Child Abus Negl</w:t>
      </w:r>
      <w:r w:rsidRPr="002A1A51">
        <w:rPr>
          <w:rFonts w:ascii="Times New Roman" w:hAnsi="Times New Roman" w:cs="Times New Roman"/>
          <w:noProof/>
          <w:sz w:val="24"/>
          <w:szCs w:val="24"/>
        </w:rPr>
        <w:t xml:space="preserve"> 27: 169–190.</w:t>
      </w:r>
    </w:p>
    <w:p w14:paraId="4B7D36FE"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4. Glaesmer H (2016): Assessing childhood maltreatment on the population level in Germany: Findings and methodological challenges. </w:t>
      </w:r>
      <w:r w:rsidRPr="002A1A51">
        <w:rPr>
          <w:rFonts w:ascii="Times New Roman" w:hAnsi="Times New Roman" w:cs="Times New Roman"/>
          <w:i/>
          <w:iCs/>
          <w:noProof/>
          <w:sz w:val="24"/>
          <w:szCs w:val="24"/>
        </w:rPr>
        <w:t>Child Adolesc Psychiatry Ment Health</w:t>
      </w:r>
      <w:r w:rsidRPr="002A1A51">
        <w:rPr>
          <w:rFonts w:ascii="Times New Roman" w:hAnsi="Times New Roman" w:cs="Times New Roman"/>
          <w:noProof/>
          <w:sz w:val="24"/>
          <w:szCs w:val="24"/>
        </w:rPr>
        <w:t xml:space="preserve"> 10: 15.</w:t>
      </w:r>
    </w:p>
    <w:p w14:paraId="1DB38724"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5. Walker EA, Gelfand A, Katon WJ, Koss MP, Von Korff M, Bernstein D, Russo J (1999): Adult health status of women with histories of childhood abuse and neglect. </w:t>
      </w:r>
      <w:r w:rsidRPr="002A1A51">
        <w:rPr>
          <w:rFonts w:ascii="Times New Roman" w:hAnsi="Times New Roman" w:cs="Times New Roman"/>
          <w:i/>
          <w:iCs/>
          <w:noProof/>
          <w:sz w:val="24"/>
          <w:szCs w:val="24"/>
        </w:rPr>
        <w:t>Am J Med</w:t>
      </w:r>
      <w:r w:rsidRPr="002A1A51">
        <w:rPr>
          <w:rFonts w:ascii="Times New Roman" w:hAnsi="Times New Roman" w:cs="Times New Roman"/>
          <w:noProof/>
          <w:sz w:val="24"/>
          <w:szCs w:val="24"/>
        </w:rPr>
        <w:t xml:space="preserve"> 107: 332–339.</w:t>
      </w:r>
    </w:p>
    <w:p w14:paraId="0B5433E4"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6. Zimmermann K, Walz C, Derckx RT, Kendrick KM, Weber B, Dore B, </w:t>
      </w:r>
      <w:r w:rsidRPr="002A1A51">
        <w:rPr>
          <w:rFonts w:ascii="Times New Roman" w:hAnsi="Times New Roman" w:cs="Times New Roman"/>
          <w:i/>
          <w:iCs/>
          <w:noProof/>
          <w:sz w:val="24"/>
          <w:szCs w:val="24"/>
        </w:rPr>
        <w:t>et al.</w:t>
      </w:r>
      <w:r w:rsidRPr="002A1A51">
        <w:rPr>
          <w:rFonts w:ascii="Times New Roman" w:hAnsi="Times New Roman" w:cs="Times New Roman"/>
          <w:noProof/>
          <w:sz w:val="24"/>
          <w:szCs w:val="24"/>
        </w:rPr>
        <w:t xml:space="preserve"> (2017): Emotion regulation deficits in regular marijuana users. </w:t>
      </w:r>
      <w:r w:rsidRPr="002A1A51">
        <w:rPr>
          <w:rFonts w:ascii="Times New Roman" w:hAnsi="Times New Roman" w:cs="Times New Roman"/>
          <w:i/>
          <w:iCs/>
          <w:noProof/>
          <w:sz w:val="24"/>
          <w:szCs w:val="24"/>
        </w:rPr>
        <w:t>Hum Brain Mapp</w:t>
      </w:r>
      <w:r w:rsidRPr="002A1A51">
        <w:rPr>
          <w:rFonts w:ascii="Times New Roman" w:hAnsi="Times New Roman" w:cs="Times New Roman"/>
          <w:noProof/>
          <w:sz w:val="24"/>
          <w:szCs w:val="24"/>
        </w:rPr>
        <w:t xml:space="preserve"> 38: 4270–4279.</w:t>
      </w:r>
    </w:p>
    <w:p w14:paraId="38577411"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7. Ham LS, Hope DA (2003): College students and problematic drinking: A review of the literature. </w:t>
      </w:r>
      <w:r w:rsidRPr="002A1A51">
        <w:rPr>
          <w:rFonts w:ascii="Times New Roman" w:hAnsi="Times New Roman" w:cs="Times New Roman"/>
          <w:i/>
          <w:iCs/>
          <w:noProof/>
          <w:sz w:val="24"/>
          <w:szCs w:val="24"/>
        </w:rPr>
        <w:t>Clin Psychol Rev</w:t>
      </w:r>
      <w:r w:rsidRPr="002A1A51">
        <w:rPr>
          <w:rFonts w:ascii="Times New Roman" w:hAnsi="Times New Roman" w:cs="Times New Roman"/>
          <w:noProof/>
          <w:sz w:val="24"/>
          <w:szCs w:val="24"/>
        </w:rPr>
        <w:t xml:space="preserve"> 23: 719–759.</w:t>
      </w:r>
    </w:p>
    <w:p w14:paraId="0E0C7989"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8. Jacobsen LK, Mencl WE, Constable RT, Westerveld M, Pugh KR (2007): Impact of smoking abstinence on working memory neurocircuitry in adolescent daily tobacco smokers. </w:t>
      </w:r>
      <w:r w:rsidRPr="002A1A51">
        <w:rPr>
          <w:rFonts w:ascii="Times New Roman" w:hAnsi="Times New Roman" w:cs="Times New Roman"/>
          <w:i/>
          <w:iCs/>
          <w:noProof/>
          <w:sz w:val="24"/>
          <w:szCs w:val="24"/>
        </w:rPr>
        <w:t>Psychopharmacology (Berl)</w:t>
      </w:r>
      <w:r w:rsidRPr="002A1A51">
        <w:rPr>
          <w:rFonts w:ascii="Times New Roman" w:hAnsi="Times New Roman" w:cs="Times New Roman"/>
          <w:noProof/>
          <w:sz w:val="24"/>
          <w:szCs w:val="24"/>
        </w:rPr>
        <w:t xml:space="preserve"> 193: 557–566.</w:t>
      </w:r>
    </w:p>
    <w:p w14:paraId="0F9F2994"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lastRenderedPageBreak/>
        <w:t xml:space="preserve">9. Odgers CL, Caspi A, Nagin DS, Piquero AR, Slutske WS, Milne BJ, </w:t>
      </w:r>
      <w:r w:rsidRPr="002A1A51">
        <w:rPr>
          <w:rFonts w:ascii="Times New Roman" w:hAnsi="Times New Roman" w:cs="Times New Roman"/>
          <w:i/>
          <w:iCs/>
          <w:noProof/>
          <w:sz w:val="24"/>
          <w:szCs w:val="24"/>
        </w:rPr>
        <w:t>et al.</w:t>
      </w:r>
      <w:r w:rsidRPr="002A1A51">
        <w:rPr>
          <w:rFonts w:ascii="Times New Roman" w:hAnsi="Times New Roman" w:cs="Times New Roman"/>
          <w:noProof/>
          <w:sz w:val="24"/>
          <w:szCs w:val="24"/>
        </w:rPr>
        <w:t xml:space="preserve"> (2008): Is it important to prevent early exposure to drugs and alcohol among adolescents? </w:t>
      </w:r>
      <w:r w:rsidRPr="002A1A51">
        <w:rPr>
          <w:rFonts w:ascii="Times New Roman" w:hAnsi="Times New Roman" w:cs="Times New Roman"/>
          <w:i/>
          <w:iCs/>
          <w:noProof/>
          <w:sz w:val="24"/>
          <w:szCs w:val="24"/>
        </w:rPr>
        <w:t>Psychol Sci</w:t>
      </w:r>
      <w:r w:rsidRPr="002A1A51">
        <w:rPr>
          <w:rFonts w:ascii="Times New Roman" w:hAnsi="Times New Roman" w:cs="Times New Roman"/>
          <w:noProof/>
          <w:sz w:val="24"/>
          <w:szCs w:val="24"/>
        </w:rPr>
        <w:t xml:space="preserve"> 19: 1037–44.</w:t>
      </w:r>
    </w:p>
    <w:p w14:paraId="680ADE11"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10. Breslau N, Peterson EL (1996): Smoking cessation in young adults: age at initiation of cigarette smoking and other suspected influences. </w:t>
      </w:r>
      <w:r w:rsidRPr="002A1A51">
        <w:rPr>
          <w:rFonts w:ascii="Times New Roman" w:hAnsi="Times New Roman" w:cs="Times New Roman"/>
          <w:i/>
          <w:iCs/>
          <w:noProof/>
          <w:sz w:val="24"/>
          <w:szCs w:val="24"/>
        </w:rPr>
        <w:t>Am J Public Health</w:t>
      </w:r>
      <w:r w:rsidRPr="002A1A51">
        <w:rPr>
          <w:rFonts w:ascii="Times New Roman" w:hAnsi="Times New Roman" w:cs="Times New Roman"/>
          <w:noProof/>
          <w:sz w:val="24"/>
          <w:szCs w:val="24"/>
        </w:rPr>
        <w:t xml:space="preserve"> 86: 214–20.</w:t>
      </w:r>
    </w:p>
    <w:p w14:paraId="03F62113"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11. Behrendt S, Wittchen HU, Höfler M, Lieb R, Beesdo K (2009): Transitions from first substance use to substance use disorders in adolescence: Is early onset associated with a rapid escalation? </w:t>
      </w:r>
      <w:r w:rsidRPr="002A1A51">
        <w:rPr>
          <w:rFonts w:ascii="Times New Roman" w:hAnsi="Times New Roman" w:cs="Times New Roman"/>
          <w:i/>
          <w:iCs/>
          <w:noProof/>
          <w:sz w:val="24"/>
          <w:szCs w:val="24"/>
        </w:rPr>
        <w:t>Drug Alcohol Depend</w:t>
      </w:r>
      <w:r w:rsidRPr="002A1A51">
        <w:rPr>
          <w:rFonts w:ascii="Times New Roman" w:hAnsi="Times New Roman" w:cs="Times New Roman"/>
          <w:noProof/>
          <w:sz w:val="24"/>
          <w:szCs w:val="24"/>
        </w:rPr>
        <w:t xml:space="preserve"> 99: 68–78.</w:t>
      </w:r>
    </w:p>
    <w:p w14:paraId="145F82CA"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12. Rakesh D, Lv J, Zalesky A, Allen NB, Lubman DI, Yücel M, Whittle S (2020): Altered resting functional connectivity patterns associated with problematic substance use and substance use disorders during adolescence. </w:t>
      </w:r>
      <w:r w:rsidRPr="002A1A51">
        <w:rPr>
          <w:rFonts w:ascii="Times New Roman" w:hAnsi="Times New Roman" w:cs="Times New Roman"/>
          <w:i/>
          <w:iCs/>
          <w:noProof/>
          <w:sz w:val="24"/>
          <w:szCs w:val="24"/>
        </w:rPr>
        <w:t>J Affect Disord</w:t>
      </w:r>
      <w:r w:rsidRPr="002A1A51">
        <w:rPr>
          <w:rFonts w:ascii="Times New Roman" w:hAnsi="Times New Roman" w:cs="Times New Roman"/>
          <w:noProof/>
          <w:sz w:val="24"/>
          <w:szCs w:val="24"/>
        </w:rPr>
        <w:t xml:space="preserve"> 279: 599–608.</w:t>
      </w:r>
    </w:p>
    <w:p w14:paraId="2F292B4B"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13. Tustison NJ, Avants BB, Cook PA, Zheng Y, Egan A, Yushkevich PA, Gee JC (2010): N4ITK: improved N3 bias correction. </w:t>
      </w:r>
      <w:r w:rsidRPr="002A1A51">
        <w:rPr>
          <w:rFonts w:ascii="Times New Roman" w:hAnsi="Times New Roman" w:cs="Times New Roman"/>
          <w:i/>
          <w:iCs/>
          <w:noProof/>
          <w:sz w:val="24"/>
          <w:szCs w:val="24"/>
        </w:rPr>
        <w:t>IEEE Trans Med Imaging</w:t>
      </w:r>
      <w:r w:rsidRPr="002A1A51">
        <w:rPr>
          <w:rFonts w:ascii="Times New Roman" w:hAnsi="Times New Roman" w:cs="Times New Roman"/>
          <w:noProof/>
          <w:sz w:val="24"/>
          <w:szCs w:val="24"/>
        </w:rPr>
        <w:t xml:space="preserve"> 29: 1310–20.</w:t>
      </w:r>
    </w:p>
    <w:p w14:paraId="596EA0A8"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14. Avants BB, Epstein CL, Grossman M, Gee JC (2008): Symmetric diffeomorphic image registration with cross-correlation: Evaluating automated labeling of elderly and neurodegenerative brain. </w:t>
      </w:r>
      <w:r w:rsidRPr="002A1A51">
        <w:rPr>
          <w:rFonts w:ascii="Times New Roman" w:hAnsi="Times New Roman" w:cs="Times New Roman"/>
          <w:i/>
          <w:iCs/>
          <w:noProof/>
          <w:sz w:val="24"/>
          <w:szCs w:val="24"/>
        </w:rPr>
        <w:t>Med Image Anal</w:t>
      </w:r>
      <w:r w:rsidRPr="002A1A51">
        <w:rPr>
          <w:rFonts w:ascii="Times New Roman" w:hAnsi="Times New Roman" w:cs="Times New Roman"/>
          <w:noProof/>
          <w:sz w:val="24"/>
          <w:szCs w:val="24"/>
        </w:rPr>
        <w:t xml:space="preserve"> 12: 26–41.</w:t>
      </w:r>
    </w:p>
    <w:p w14:paraId="041620A8"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15. Greve DN, Fischl B (2009): Accurate and robust brain image alignment using boundary-based registration. </w:t>
      </w:r>
      <w:r w:rsidRPr="002A1A51">
        <w:rPr>
          <w:rFonts w:ascii="Times New Roman" w:hAnsi="Times New Roman" w:cs="Times New Roman"/>
          <w:i/>
          <w:iCs/>
          <w:noProof/>
          <w:sz w:val="24"/>
          <w:szCs w:val="24"/>
        </w:rPr>
        <w:t>Neuroimage</w:t>
      </w:r>
      <w:r w:rsidRPr="002A1A51">
        <w:rPr>
          <w:rFonts w:ascii="Times New Roman" w:hAnsi="Times New Roman" w:cs="Times New Roman"/>
          <w:noProof/>
          <w:sz w:val="24"/>
          <w:szCs w:val="24"/>
        </w:rPr>
        <w:t xml:space="preserve"> 48: 63–72.</w:t>
      </w:r>
    </w:p>
    <w:p w14:paraId="5FEF756A"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16. Jenkinson M, Bannister P, Brady M, Smith S (2002): Improved Optimization for the Robust and Accurate Linear Registration and Motion Correction of Brain Images. </w:t>
      </w:r>
      <w:r w:rsidRPr="002A1A51">
        <w:rPr>
          <w:rFonts w:ascii="Times New Roman" w:hAnsi="Times New Roman" w:cs="Times New Roman"/>
          <w:i/>
          <w:iCs/>
          <w:noProof/>
          <w:sz w:val="24"/>
          <w:szCs w:val="24"/>
        </w:rPr>
        <w:t>Neuroimage</w:t>
      </w:r>
      <w:r w:rsidRPr="002A1A51">
        <w:rPr>
          <w:rFonts w:ascii="Times New Roman" w:hAnsi="Times New Roman" w:cs="Times New Roman"/>
          <w:noProof/>
          <w:sz w:val="24"/>
          <w:szCs w:val="24"/>
        </w:rPr>
        <w:t xml:space="preserve"> 17: 825–841.</w:t>
      </w:r>
    </w:p>
    <w:p w14:paraId="0078600B"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17. Pruim RHR, Mennes M, van Rooij D, Llera A, Buitelaar JK, Beckmann CF (2015): ICA-AROMA: A robust ICA-based strategy for removing motion artifacts from fMRI data. </w:t>
      </w:r>
      <w:r w:rsidRPr="002A1A51">
        <w:rPr>
          <w:rFonts w:ascii="Times New Roman" w:hAnsi="Times New Roman" w:cs="Times New Roman"/>
          <w:i/>
          <w:iCs/>
          <w:noProof/>
          <w:sz w:val="24"/>
          <w:szCs w:val="24"/>
        </w:rPr>
        <w:lastRenderedPageBreak/>
        <w:t>Neuroimage</w:t>
      </w:r>
      <w:r w:rsidRPr="002A1A51">
        <w:rPr>
          <w:rFonts w:ascii="Times New Roman" w:hAnsi="Times New Roman" w:cs="Times New Roman"/>
          <w:noProof/>
          <w:sz w:val="24"/>
          <w:szCs w:val="24"/>
        </w:rPr>
        <w:t xml:space="preserve"> 112: 267–277.</w:t>
      </w:r>
    </w:p>
    <w:p w14:paraId="25093521"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18. Alves PN, Foulon C, Karolis V, Bzdok D, Margulies DS, Volle E, Thiebaut de Schotten M (2019): An improved neuroanatomical model of the default-mode network reconciles previous neuroimaging and neuropathological findings. </w:t>
      </w:r>
      <w:r w:rsidRPr="002A1A51">
        <w:rPr>
          <w:rFonts w:ascii="Times New Roman" w:hAnsi="Times New Roman" w:cs="Times New Roman"/>
          <w:i/>
          <w:iCs/>
          <w:noProof/>
          <w:sz w:val="24"/>
          <w:szCs w:val="24"/>
        </w:rPr>
        <w:t>Commun Biol</w:t>
      </w:r>
      <w:r w:rsidRPr="002A1A51">
        <w:rPr>
          <w:rFonts w:ascii="Times New Roman" w:hAnsi="Times New Roman" w:cs="Times New Roman"/>
          <w:noProof/>
          <w:sz w:val="24"/>
          <w:szCs w:val="24"/>
        </w:rPr>
        <w:t xml:space="preserve"> 2. https://doi.org/10.1038/s42003-019-0611-3</w:t>
      </w:r>
    </w:p>
    <w:p w14:paraId="6D47F021"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szCs w:val="24"/>
        </w:rPr>
      </w:pPr>
      <w:r w:rsidRPr="002A1A51">
        <w:rPr>
          <w:rFonts w:ascii="Times New Roman" w:hAnsi="Times New Roman" w:cs="Times New Roman"/>
          <w:noProof/>
          <w:sz w:val="24"/>
          <w:szCs w:val="24"/>
        </w:rPr>
        <w:t xml:space="preserve">19. Sheline YI, Barch DM, Price JL, Rundle MM, Vaishnavi SN, Snyder AZ, </w:t>
      </w:r>
      <w:r w:rsidRPr="002A1A51">
        <w:rPr>
          <w:rFonts w:ascii="Times New Roman" w:hAnsi="Times New Roman" w:cs="Times New Roman"/>
          <w:i/>
          <w:iCs/>
          <w:noProof/>
          <w:sz w:val="24"/>
          <w:szCs w:val="24"/>
        </w:rPr>
        <w:t>et al.</w:t>
      </w:r>
      <w:r w:rsidRPr="002A1A51">
        <w:rPr>
          <w:rFonts w:ascii="Times New Roman" w:hAnsi="Times New Roman" w:cs="Times New Roman"/>
          <w:noProof/>
          <w:sz w:val="24"/>
          <w:szCs w:val="24"/>
        </w:rPr>
        <w:t xml:space="preserve"> (2009): The default mode network and self-referential processes in depression. </w:t>
      </w:r>
      <w:r w:rsidRPr="002A1A51">
        <w:rPr>
          <w:rFonts w:ascii="Times New Roman" w:hAnsi="Times New Roman" w:cs="Times New Roman"/>
          <w:i/>
          <w:iCs/>
          <w:noProof/>
          <w:sz w:val="24"/>
          <w:szCs w:val="24"/>
        </w:rPr>
        <w:t>Proc Natl Acad Sci U S A</w:t>
      </w:r>
      <w:r w:rsidRPr="002A1A51">
        <w:rPr>
          <w:rFonts w:ascii="Times New Roman" w:hAnsi="Times New Roman" w:cs="Times New Roman"/>
          <w:noProof/>
          <w:sz w:val="24"/>
          <w:szCs w:val="24"/>
        </w:rPr>
        <w:t xml:space="preserve"> 106: 1942–1947.</w:t>
      </w:r>
    </w:p>
    <w:p w14:paraId="7BD40FB8" w14:textId="77777777" w:rsidR="002A1A51" w:rsidRPr="002A1A51" w:rsidRDefault="002A1A51" w:rsidP="002A1A51">
      <w:pPr>
        <w:widowControl w:val="0"/>
        <w:autoSpaceDE w:val="0"/>
        <w:autoSpaceDN w:val="0"/>
        <w:adjustRightInd w:val="0"/>
        <w:spacing w:line="480" w:lineRule="auto"/>
        <w:ind w:left="480" w:hanging="480"/>
        <w:rPr>
          <w:rFonts w:ascii="Times New Roman" w:hAnsi="Times New Roman" w:cs="Times New Roman"/>
          <w:noProof/>
          <w:sz w:val="24"/>
        </w:rPr>
      </w:pPr>
      <w:r w:rsidRPr="002A1A51">
        <w:rPr>
          <w:rFonts w:ascii="Times New Roman" w:hAnsi="Times New Roman" w:cs="Times New Roman"/>
          <w:noProof/>
          <w:sz w:val="24"/>
          <w:szCs w:val="24"/>
        </w:rPr>
        <w:t xml:space="preserve">20. Shirer WR, Ryali S, Rykhlevskaia E, Menon V, Greicius MD (2012): Decoding subject-driven cognitive states with whole-brain connectivity patterns. </w:t>
      </w:r>
      <w:r w:rsidRPr="002A1A51">
        <w:rPr>
          <w:rFonts w:ascii="Times New Roman" w:hAnsi="Times New Roman" w:cs="Times New Roman"/>
          <w:i/>
          <w:iCs/>
          <w:noProof/>
          <w:sz w:val="24"/>
          <w:szCs w:val="24"/>
        </w:rPr>
        <w:t>Cereb Cortex</w:t>
      </w:r>
      <w:r w:rsidRPr="002A1A51">
        <w:rPr>
          <w:rFonts w:ascii="Times New Roman" w:hAnsi="Times New Roman" w:cs="Times New Roman"/>
          <w:noProof/>
          <w:sz w:val="24"/>
          <w:szCs w:val="24"/>
        </w:rPr>
        <w:t xml:space="preserve"> 22: 158–165.</w:t>
      </w:r>
    </w:p>
    <w:p w14:paraId="3567582B" w14:textId="1905B8B4" w:rsidR="007175BB" w:rsidRPr="00A54514" w:rsidRDefault="007175BB" w:rsidP="00C449C0">
      <w:pPr>
        <w:spacing w:line="480" w:lineRule="auto"/>
        <w:rPr>
          <w:rFonts w:ascii="Times New Roman" w:hAnsi="Times New Roman" w:cs="Times New Roman"/>
          <w:sz w:val="24"/>
          <w:szCs w:val="24"/>
        </w:rPr>
      </w:pPr>
      <w:r w:rsidRPr="00A54514">
        <w:rPr>
          <w:rFonts w:ascii="Times New Roman" w:hAnsi="Times New Roman" w:cs="Times New Roman"/>
          <w:sz w:val="24"/>
          <w:szCs w:val="24"/>
        </w:rPr>
        <w:fldChar w:fldCharType="end"/>
      </w:r>
    </w:p>
    <w:sectPr w:rsidR="007175BB" w:rsidRPr="00A54514">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48980" w14:textId="77777777" w:rsidR="006C7236" w:rsidRDefault="006C7236" w:rsidP="006049E1">
      <w:pPr>
        <w:spacing w:after="0" w:line="240" w:lineRule="auto"/>
      </w:pPr>
      <w:r>
        <w:separator/>
      </w:r>
    </w:p>
  </w:endnote>
  <w:endnote w:type="continuationSeparator" w:id="0">
    <w:p w14:paraId="6178789A" w14:textId="77777777" w:rsidR="006C7236" w:rsidRDefault="006C7236" w:rsidP="00604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256757"/>
      <w:docPartObj>
        <w:docPartGallery w:val="Page Numbers (Bottom of Page)"/>
        <w:docPartUnique/>
      </w:docPartObj>
    </w:sdtPr>
    <w:sdtEndPr>
      <w:rPr>
        <w:noProof/>
      </w:rPr>
    </w:sdtEndPr>
    <w:sdtContent>
      <w:p w14:paraId="35AA52D4" w14:textId="2A65FC5C" w:rsidR="006049E1" w:rsidRDefault="006049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ADCD3" w14:textId="77777777" w:rsidR="006049E1" w:rsidRDefault="00604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89177" w14:textId="77777777" w:rsidR="006C7236" w:rsidRDefault="006C7236" w:rsidP="006049E1">
      <w:pPr>
        <w:spacing w:after="0" w:line="240" w:lineRule="auto"/>
      </w:pPr>
      <w:r>
        <w:separator/>
      </w:r>
    </w:p>
  </w:footnote>
  <w:footnote w:type="continuationSeparator" w:id="0">
    <w:p w14:paraId="7B3350A7" w14:textId="77777777" w:rsidR="006C7236" w:rsidRDefault="006C7236" w:rsidP="00604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460C" w14:textId="5DEDDCE0" w:rsidR="00812704" w:rsidRPr="00812704" w:rsidRDefault="00812704">
    <w:pPr>
      <w:pStyle w:val="Header"/>
      <w:rPr>
        <w:rFonts w:ascii="Cambria" w:hAnsi="Cambria"/>
        <w:i/>
        <w:iCs/>
      </w:rPr>
    </w:pPr>
    <w:r w:rsidRPr="00812704">
      <w:rPr>
        <w:rFonts w:ascii="Cambria" w:hAnsi="Cambria"/>
        <w:i/>
        <w:iCs/>
      </w:rPr>
      <w:t>Rakesh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F18EA"/>
    <w:multiLevelType w:val="hybridMultilevel"/>
    <w:tmpl w:val="D72C68E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658"/>
    <w:rsid w:val="000270E1"/>
    <w:rsid w:val="0003482C"/>
    <w:rsid w:val="000428E5"/>
    <w:rsid w:val="0006588D"/>
    <w:rsid w:val="000701CC"/>
    <w:rsid w:val="0007781D"/>
    <w:rsid w:val="000D47BF"/>
    <w:rsid w:val="000E3201"/>
    <w:rsid w:val="001149C0"/>
    <w:rsid w:val="00133FD2"/>
    <w:rsid w:val="001376EC"/>
    <w:rsid w:val="00140E6A"/>
    <w:rsid w:val="00144F73"/>
    <w:rsid w:val="001474CB"/>
    <w:rsid w:val="0015796B"/>
    <w:rsid w:val="00164C17"/>
    <w:rsid w:val="00164C68"/>
    <w:rsid w:val="00164DCC"/>
    <w:rsid w:val="001825DE"/>
    <w:rsid w:val="00182CEE"/>
    <w:rsid w:val="00196837"/>
    <w:rsid w:val="00196BB4"/>
    <w:rsid w:val="001C274B"/>
    <w:rsid w:val="001D135B"/>
    <w:rsid w:val="001E1D34"/>
    <w:rsid w:val="002019E7"/>
    <w:rsid w:val="00206437"/>
    <w:rsid w:val="002129C7"/>
    <w:rsid w:val="00222C89"/>
    <w:rsid w:val="00231946"/>
    <w:rsid w:val="002329AE"/>
    <w:rsid w:val="00233AA6"/>
    <w:rsid w:val="0024588E"/>
    <w:rsid w:val="0024712A"/>
    <w:rsid w:val="00266354"/>
    <w:rsid w:val="002859FD"/>
    <w:rsid w:val="00285BCD"/>
    <w:rsid w:val="00296439"/>
    <w:rsid w:val="002A1A51"/>
    <w:rsid w:val="002C0B5E"/>
    <w:rsid w:val="002C2A43"/>
    <w:rsid w:val="002F646A"/>
    <w:rsid w:val="002F681D"/>
    <w:rsid w:val="00307BBB"/>
    <w:rsid w:val="00313120"/>
    <w:rsid w:val="00336B91"/>
    <w:rsid w:val="003511A4"/>
    <w:rsid w:val="003541CC"/>
    <w:rsid w:val="0037624A"/>
    <w:rsid w:val="00396BA7"/>
    <w:rsid w:val="003B1FEE"/>
    <w:rsid w:val="003B40EA"/>
    <w:rsid w:val="003C0063"/>
    <w:rsid w:val="003C385D"/>
    <w:rsid w:val="003C3CBF"/>
    <w:rsid w:val="003C77CA"/>
    <w:rsid w:val="003F1AF4"/>
    <w:rsid w:val="00400440"/>
    <w:rsid w:val="00400B12"/>
    <w:rsid w:val="00404B3C"/>
    <w:rsid w:val="004055D7"/>
    <w:rsid w:val="00411EDC"/>
    <w:rsid w:val="004376B9"/>
    <w:rsid w:val="00487B7F"/>
    <w:rsid w:val="0049337D"/>
    <w:rsid w:val="004C460E"/>
    <w:rsid w:val="004C700D"/>
    <w:rsid w:val="004E50E0"/>
    <w:rsid w:val="00506D1E"/>
    <w:rsid w:val="0051288E"/>
    <w:rsid w:val="0053251E"/>
    <w:rsid w:val="00533504"/>
    <w:rsid w:val="00536616"/>
    <w:rsid w:val="00541658"/>
    <w:rsid w:val="00541B44"/>
    <w:rsid w:val="0054270F"/>
    <w:rsid w:val="00542AA8"/>
    <w:rsid w:val="005432D2"/>
    <w:rsid w:val="00553A99"/>
    <w:rsid w:val="00570686"/>
    <w:rsid w:val="00576EB6"/>
    <w:rsid w:val="0058377C"/>
    <w:rsid w:val="005923CA"/>
    <w:rsid w:val="0059305B"/>
    <w:rsid w:val="005A1FE9"/>
    <w:rsid w:val="005A4F8E"/>
    <w:rsid w:val="005C77F5"/>
    <w:rsid w:val="005D3324"/>
    <w:rsid w:val="005F10D1"/>
    <w:rsid w:val="006049E1"/>
    <w:rsid w:val="0060564B"/>
    <w:rsid w:val="00646A5C"/>
    <w:rsid w:val="0065683E"/>
    <w:rsid w:val="0066767A"/>
    <w:rsid w:val="00667ECB"/>
    <w:rsid w:val="0067236E"/>
    <w:rsid w:val="00676E23"/>
    <w:rsid w:val="00680ECE"/>
    <w:rsid w:val="00682264"/>
    <w:rsid w:val="00696215"/>
    <w:rsid w:val="006A4302"/>
    <w:rsid w:val="006B66C3"/>
    <w:rsid w:val="006C7236"/>
    <w:rsid w:val="006D5A72"/>
    <w:rsid w:val="006D755E"/>
    <w:rsid w:val="006F2A2E"/>
    <w:rsid w:val="006F48D1"/>
    <w:rsid w:val="00706479"/>
    <w:rsid w:val="0071101E"/>
    <w:rsid w:val="00716103"/>
    <w:rsid w:val="007175BB"/>
    <w:rsid w:val="007412B8"/>
    <w:rsid w:val="00757D0A"/>
    <w:rsid w:val="00760F19"/>
    <w:rsid w:val="007674CC"/>
    <w:rsid w:val="00784731"/>
    <w:rsid w:val="007C6619"/>
    <w:rsid w:val="007D230A"/>
    <w:rsid w:val="007E05AD"/>
    <w:rsid w:val="007E711C"/>
    <w:rsid w:val="007F4B82"/>
    <w:rsid w:val="00812704"/>
    <w:rsid w:val="00837CCD"/>
    <w:rsid w:val="008421B5"/>
    <w:rsid w:val="00843F32"/>
    <w:rsid w:val="0085785E"/>
    <w:rsid w:val="0087667F"/>
    <w:rsid w:val="008771CE"/>
    <w:rsid w:val="008858D2"/>
    <w:rsid w:val="00886B0D"/>
    <w:rsid w:val="00887124"/>
    <w:rsid w:val="00895F80"/>
    <w:rsid w:val="008B49BF"/>
    <w:rsid w:val="008E0A3A"/>
    <w:rsid w:val="008F552D"/>
    <w:rsid w:val="0090520B"/>
    <w:rsid w:val="00917FF4"/>
    <w:rsid w:val="00925AF9"/>
    <w:rsid w:val="0093284A"/>
    <w:rsid w:val="009448B1"/>
    <w:rsid w:val="00960519"/>
    <w:rsid w:val="00966EF0"/>
    <w:rsid w:val="009722C0"/>
    <w:rsid w:val="00972880"/>
    <w:rsid w:val="00990347"/>
    <w:rsid w:val="009C045B"/>
    <w:rsid w:val="009D3616"/>
    <w:rsid w:val="009E436E"/>
    <w:rsid w:val="009E677B"/>
    <w:rsid w:val="009F2AA4"/>
    <w:rsid w:val="00A1464D"/>
    <w:rsid w:val="00A3241F"/>
    <w:rsid w:val="00A40294"/>
    <w:rsid w:val="00A41D56"/>
    <w:rsid w:val="00A515B0"/>
    <w:rsid w:val="00A54514"/>
    <w:rsid w:val="00A87B30"/>
    <w:rsid w:val="00AA67C9"/>
    <w:rsid w:val="00AC4E3C"/>
    <w:rsid w:val="00B02D9F"/>
    <w:rsid w:val="00B1004F"/>
    <w:rsid w:val="00B20153"/>
    <w:rsid w:val="00B2268F"/>
    <w:rsid w:val="00B24FB8"/>
    <w:rsid w:val="00B43361"/>
    <w:rsid w:val="00B43535"/>
    <w:rsid w:val="00B516F4"/>
    <w:rsid w:val="00B67D9B"/>
    <w:rsid w:val="00B806CB"/>
    <w:rsid w:val="00BA08FC"/>
    <w:rsid w:val="00BA51BD"/>
    <w:rsid w:val="00BB2CB7"/>
    <w:rsid w:val="00BC1068"/>
    <w:rsid w:val="00BD015F"/>
    <w:rsid w:val="00BD2DBA"/>
    <w:rsid w:val="00BF12B7"/>
    <w:rsid w:val="00C056FB"/>
    <w:rsid w:val="00C144F4"/>
    <w:rsid w:val="00C43888"/>
    <w:rsid w:val="00C449C0"/>
    <w:rsid w:val="00C66E2F"/>
    <w:rsid w:val="00C67A0F"/>
    <w:rsid w:val="00C7343E"/>
    <w:rsid w:val="00C8759D"/>
    <w:rsid w:val="00C9589B"/>
    <w:rsid w:val="00CB4D8C"/>
    <w:rsid w:val="00CC0A2C"/>
    <w:rsid w:val="00CD0F4F"/>
    <w:rsid w:val="00CD7DFE"/>
    <w:rsid w:val="00D30BA5"/>
    <w:rsid w:val="00D32084"/>
    <w:rsid w:val="00D33220"/>
    <w:rsid w:val="00D34DB2"/>
    <w:rsid w:val="00D40764"/>
    <w:rsid w:val="00D530F1"/>
    <w:rsid w:val="00D703F6"/>
    <w:rsid w:val="00D83C40"/>
    <w:rsid w:val="00D95537"/>
    <w:rsid w:val="00DA668C"/>
    <w:rsid w:val="00DC018D"/>
    <w:rsid w:val="00DC1F4D"/>
    <w:rsid w:val="00DD47B0"/>
    <w:rsid w:val="00DE1F2D"/>
    <w:rsid w:val="00DE24E0"/>
    <w:rsid w:val="00DE6434"/>
    <w:rsid w:val="00E06C56"/>
    <w:rsid w:val="00E25490"/>
    <w:rsid w:val="00E5015B"/>
    <w:rsid w:val="00E52C26"/>
    <w:rsid w:val="00E61F3D"/>
    <w:rsid w:val="00E623E3"/>
    <w:rsid w:val="00E67F47"/>
    <w:rsid w:val="00E85C32"/>
    <w:rsid w:val="00E979FF"/>
    <w:rsid w:val="00EC7523"/>
    <w:rsid w:val="00F029C1"/>
    <w:rsid w:val="00F13C9C"/>
    <w:rsid w:val="00F211E2"/>
    <w:rsid w:val="00F27416"/>
    <w:rsid w:val="00F47795"/>
    <w:rsid w:val="00F47B7D"/>
    <w:rsid w:val="00F620F2"/>
    <w:rsid w:val="00F718A4"/>
    <w:rsid w:val="00F753A6"/>
    <w:rsid w:val="00F85068"/>
    <w:rsid w:val="00FB6206"/>
    <w:rsid w:val="00FB7F22"/>
    <w:rsid w:val="00FC768A"/>
    <w:rsid w:val="00FD3B4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29B7E"/>
  <w15:docId w15:val="{D28B7458-6386-40F4-B44D-6FE5A529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F73"/>
  </w:style>
  <w:style w:type="paragraph" w:styleId="Heading1">
    <w:name w:val="heading 1"/>
    <w:basedOn w:val="Normal"/>
    <w:next w:val="Normal"/>
    <w:link w:val="Heading1Char"/>
    <w:autoRedefine/>
    <w:uiPriority w:val="9"/>
    <w:qFormat/>
    <w:rsid w:val="00F029C1"/>
    <w:pPr>
      <w:keepNext/>
      <w:keepLines/>
      <w:spacing w:before="240" w:after="0"/>
      <w:outlineLvl w:val="0"/>
    </w:pPr>
    <w:rPr>
      <w:rFonts w:ascii="Cambria" w:eastAsiaTheme="majorEastAsia" w:hAnsi="Cambr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222C89"/>
    <w:pPr>
      <w:keepNext/>
      <w:keepLines/>
      <w:spacing w:before="40" w:after="0"/>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autoRedefine/>
    <w:uiPriority w:val="9"/>
    <w:unhideWhenUsed/>
    <w:qFormat/>
    <w:rsid w:val="009C045B"/>
    <w:pPr>
      <w:keepNext/>
      <w:keepLines/>
      <w:spacing w:before="40" w:after="0"/>
      <w:outlineLvl w:val="2"/>
    </w:pPr>
    <w:rPr>
      <w:rFonts w:ascii="Cambria" w:eastAsiaTheme="majorEastAsia" w:hAnsi="Cambria" w:cstheme="majorBidi"/>
      <w:b/>
      <w:sz w:val="24"/>
      <w:szCs w:val="24"/>
    </w:rPr>
  </w:style>
  <w:style w:type="paragraph" w:styleId="Heading4">
    <w:name w:val="heading 4"/>
    <w:basedOn w:val="Normal"/>
    <w:next w:val="Normal"/>
    <w:link w:val="Heading4Char"/>
    <w:autoRedefine/>
    <w:uiPriority w:val="9"/>
    <w:unhideWhenUsed/>
    <w:qFormat/>
    <w:rsid w:val="007C6619"/>
    <w:pPr>
      <w:keepNext/>
      <w:keepLines/>
      <w:spacing w:before="40" w:after="0"/>
      <w:outlineLvl w:val="3"/>
    </w:pPr>
    <w:rPr>
      <w:rFonts w:ascii="Cambria" w:eastAsiaTheme="majorEastAsia" w:hAnsi="Cambr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6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658"/>
    <w:rPr>
      <w:rFonts w:ascii="Segoe UI" w:hAnsi="Segoe UI" w:cs="Segoe UI"/>
      <w:sz w:val="18"/>
      <w:szCs w:val="18"/>
    </w:rPr>
  </w:style>
  <w:style w:type="paragraph" w:styleId="ListParagraph">
    <w:name w:val="List Paragraph"/>
    <w:basedOn w:val="Normal"/>
    <w:uiPriority w:val="34"/>
    <w:qFormat/>
    <w:rsid w:val="00F718A4"/>
    <w:pPr>
      <w:ind w:left="720"/>
      <w:contextualSpacing/>
    </w:pPr>
  </w:style>
  <w:style w:type="character" w:styleId="CommentReference">
    <w:name w:val="annotation reference"/>
    <w:basedOn w:val="DefaultParagraphFont"/>
    <w:uiPriority w:val="99"/>
    <w:semiHidden/>
    <w:unhideWhenUsed/>
    <w:rsid w:val="008E0A3A"/>
    <w:rPr>
      <w:sz w:val="18"/>
      <w:szCs w:val="18"/>
    </w:rPr>
  </w:style>
  <w:style w:type="paragraph" w:styleId="CommentText">
    <w:name w:val="annotation text"/>
    <w:basedOn w:val="Normal"/>
    <w:link w:val="CommentTextChar"/>
    <w:uiPriority w:val="99"/>
    <w:semiHidden/>
    <w:unhideWhenUsed/>
    <w:rsid w:val="008E0A3A"/>
    <w:pPr>
      <w:spacing w:line="240" w:lineRule="auto"/>
    </w:pPr>
    <w:rPr>
      <w:sz w:val="24"/>
      <w:szCs w:val="24"/>
    </w:rPr>
  </w:style>
  <w:style w:type="character" w:customStyle="1" w:styleId="CommentTextChar">
    <w:name w:val="Comment Text Char"/>
    <w:basedOn w:val="DefaultParagraphFont"/>
    <w:link w:val="CommentText"/>
    <w:uiPriority w:val="99"/>
    <w:semiHidden/>
    <w:rsid w:val="008E0A3A"/>
    <w:rPr>
      <w:sz w:val="24"/>
      <w:szCs w:val="24"/>
    </w:rPr>
  </w:style>
  <w:style w:type="paragraph" w:styleId="CommentSubject">
    <w:name w:val="annotation subject"/>
    <w:basedOn w:val="CommentText"/>
    <w:next w:val="CommentText"/>
    <w:link w:val="CommentSubjectChar"/>
    <w:uiPriority w:val="99"/>
    <w:semiHidden/>
    <w:unhideWhenUsed/>
    <w:rsid w:val="00400440"/>
    <w:rPr>
      <w:b/>
      <w:bCs/>
      <w:sz w:val="20"/>
      <w:szCs w:val="20"/>
    </w:rPr>
  </w:style>
  <w:style w:type="character" w:customStyle="1" w:styleId="CommentSubjectChar">
    <w:name w:val="Comment Subject Char"/>
    <w:basedOn w:val="CommentTextChar"/>
    <w:link w:val="CommentSubject"/>
    <w:uiPriority w:val="99"/>
    <w:semiHidden/>
    <w:rsid w:val="00400440"/>
    <w:rPr>
      <w:b/>
      <w:bCs/>
      <w:sz w:val="20"/>
      <w:szCs w:val="20"/>
    </w:rPr>
  </w:style>
  <w:style w:type="table" w:styleId="PlainTable5">
    <w:name w:val="Plain Table 5"/>
    <w:basedOn w:val="TableNormal"/>
    <w:uiPriority w:val="99"/>
    <w:rsid w:val="009E43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sid w:val="00222C89"/>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9C045B"/>
    <w:rPr>
      <w:rFonts w:ascii="Cambria" w:eastAsiaTheme="majorEastAsia" w:hAnsi="Cambria" w:cstheme="majorBidi"/>
      <w:b/>
      <w:sz w:val="24"/>
      <w:szCs w:val="24"/>
    </w:rPr>
  </w:style>
  <w:style w:type="character" w:customStyle="1" w:styleId="Heading4Char">
    <w:name w:val="Heading 4 Char"/>
    <w:basedOn w:val="DefaultParagraphFont"/>
    <w:link w:val="Heading4"/>
    <w:uiPriority w:val="9"/>
    <w:rsid w:val="007C6619"/>
    <w:rPr>
      <w:rFonts w:ascii="Cambria" w:eastAsiaTheme="majorEastAsia" w:hAnsi="Cambria" w:cstheme="majorBidi"/>
      <w:b/>
      <w:bCs/>
      <w:iCs/>
    </w:rPr>
  </w:style>
  <w:style w:type="character" w:customStyle="1" w:styleId="Heading1Char">
    <w:name w:val="Heading 1 Char"/>
    <w:basedOn w:val="DefaultParagraphFont"/>
    <w:link w:val="Heading1"/>
    <w:uiPriority w:val="9"/>
    <w:rsid w:val="00F029C1"/>
    <w:rPr>
      <w:rFonts w:ascii="Cambria" w:eastAsiaTheme="majorEastAsia" w:hAnsi="Cambria" w:cstheme="majorBidi"/>
      <w:b/>
      <w:color w:val="000000" w:themeColor="text1"/>
      <w:sz w:val="28"/>
      <w:szCs w:val="32"/>
    </w:rPr>
  </w:style>
  <w:style w:type="paragraph" w:styleId="TOCHeading">
    <w:name w:val="TOC Heading"/>
    <w:basedOn w:val="Heading1"/>
    <w:next w:val="Normal"/>
    <w:uiPriority w:val="39"/>
    <w:unhideWhenUsed/>
    <w:qFormat/>
    <w:rsid w:val="00F029C1"/>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F029C1"/>
    <w:pPr>
      <w:spacing w:after="100"/>
    </w:pPr>
  </w:style>
  <w:style w:type="paragraph" w:styleId="TOC2">
    <w:name w:val="toc 2"/>
    <w:basedOn w:val="Normal"/>
    <w:next w:val="Normal"/>
    <w:autoRedefine/>
    <w:uiPriority w:val="39"/>
    <w:unhideWhenUsed/>
    <w:rsid w:val="00F029C1"/>
    <w:pPr>
      <w:spacing w:after="100"/>
      <w:ind w:left="220"/>
    </w:pPr>
  </w:style>
  <w:style w:type="paragraph" w:styleId="TOC3">
    <w:name w:val="toc 3"/>
    <w:basedOn w:val="Normal"/>
    <w:next w:val="Normal"/>
    <w:autoRedefine/>
    <w:uiPriority w:val="39"/>
    <w:unhideWhenUsed/>
    <w:rsid w:val="00F029C1"/>
    <w:pPr>
      <w:spacing w:after="100"/>
      <w:ind w:left="440"/>
    </w:pPr>
  </w:style>
  <w:style w:type="character" w:styleId="Hyperlink">
    <w:name w:val="Hyperlink"/>
    <w:basedOn w:val="DefaultParagraphFont"/>
    <w:uiPriority w:val="99"/>
    <w:unhideWhenUsed/>
    <w:rsid w:val="00F029C1"/>
    <w:rPr>
      <w:color w:val="0563C1" w:themeColor="hyperlink"/>
      <w:u w:val="single"/>
    </w:rPr>
  </w:style>
  <w:style w:type="paragraph" w:styleId="Header">
    <w:name w:val="header"/>
    <w:basedOn w:val="Normal"/>
    <w:link w:val="HeaderChar"/>
    <w:uiPriority w:val="99"/>
    <w:unhideWhenUsed/>
    <w:rsid w:val="00604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9E1"/>
  </w:style>
  <w:style w:type="paragraph" w:styleId="Footer">
    <w:name w:val="footer"/>
    <w:basedOn w:val="Normal"/>
    <w:link w:val="FooterChar"/>
    <w:uiPriority w:val="99"/>
    <w:unhideWhenUsed/>
    <w:rsid w:val="00604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3910">
      <w:bodyDiv w:val="1"/>
      <w:marLeft w:val="0"/>
      <w:marRight w:val="0"/>
      <w:marTop w:val="0"/>
      <w:marBottom w:val="0"/>
      <w:divBdr>
        <w:top w:val="none" w:sz="0" w:space="0" w:color="auto"/>
        <w:left w:val="none" w:sz="0" w:space="0" w:color="auto"/>
        <w:bottom w:val="none" w:sz="0" w:space="0" w:color="auto"/>
        <w:right w:val="none" w:sz="0" w:space="0" w:color="auto"/>
      </w:divBdr>
    </w:div>
    <w:div w:id="901722483">
      <w:bodyDiv w:val="1"/>
      <w:marLeft w:val="0"/>
      <w:marRight w:val="0"/>
      <w:marTop w:val="0"/>
      <w:marBottom w:val="0"/>
      <w:divBdr>
        <w:top w:val="none" w:sz="0" w:space="0" w:color="auto"/>
        <w:left w:val="none" w:sz="0" w:space="0" w:color="auto"/>
        <w:bottom w:val="none" w:sz="0" w:space="0" w:color="auto"/>
        <w:right w:val="none" w:sz="0" w:space="0" w:color="auto"/>
      </w:divBdr>
    </w:div>
    <w:div w:id="1388722055">
      <w:bodyDiv w:val="1"/>
      <w:marLeft w:val="0"/>
      <w:marRight w:val="0"/>
      <w:marTop w:val="0"/>
      <w:marBottom w:val="0"/>
      <w:divBdr>
        <w:top w:val="none" w:sz="0" w:space="0" w:color="auto"/>
        <w:left w:val="none" w:sz="0" w:space="0" w:color="auto"/>
        <w:bottom w:val="none" w:sz="0" w:space="0" w:color="auto"/>
        <w:right w:val="none" w:sz="0" w:space="0" w:color="auto"/>
      </w:divBdr>
    </w:div>
    <w:div w:id="1687756198">
      <w:bodyDiv w:val="1"/>
      <w:marLeft w:val="0"/>
      <w:marRight w:val="0"/>
      <w:marTop w:val="0"/>
      <w:marBottom w:val="0"/>
      <w:divBdr>
        <w:top w:val="none" w:sz="0" w:space="0" w:color="auto"/>
        <w:left w:val="none" w:sz="0" w:space="0" w:color="auto"/>
        <w:bottom w:val="none" w:sz="0" w:space="0" w:color="auto"/>
        <w:right w:val="none" w:sz="0" w:space="0" w:color="auto"/>
      </w:divBdr>
    </w:div>
    <w:div w:id="1711103434">
      <w:bodyDiv w:val="1"/>
      <w:marLeft w:val="0"/>
      <w:marRight w:val="0"/>
      <w:marTop w:val="0"/>
      <w:marBottom w:val="0"/>
      <w:divBdr>
        <w:top w:val="none" w:sz="0" w:space="0" w:color="auto"/>
        <w:left w:val="none" w:sz="0" w:space="0" w:color="auto"/>
        <w:bottom w:val="none" w:sz="0" w:space="0" w:color="auto"/>
        <w:right w:val="none" w:sz="0" w:space="0" w:color="auto"/>
      </w:divBdr>
    </w:div>
    <w:div w:id="2100638329">
      <w:bodyDiv w:val="1"/>
      <w:marLeft w:val="0"/>
      <w:marRight w:val="0"/>
      <w:marTop w:val="0"/>
      <w:marBottom w:val="0"/>
      <w:divBdr>
        <w:top w:val="none" w:sz="0" w:space="0" w:color="auto"/>
        <w:left w:val="none" w:sz="0" w:space="0" w:color="auto"/>
        <w:bottom w:val="none" w:sz="0" w:space="0" w:color="auto"/>
        <w:right w:val="none" w:sz="0" w:space="0" w:color="auto"/>
      </w:divBdr>
    </w:div>
    <w:div w:id="211978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i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t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4121EE2A76204BBD032A3C05468201" ma:contentTypeVersion="12" ma:contentTypeDescription="Create a new document." ma:contentTypeScope="" ma:versionID="02bec71e2feb0eedc79f0c7630c4de35">
  <xsd:schema xmlns:xsd="http://www.w3.org/2001/XMLSchema" xmlns:xs="http://www.w3.org/2001/XMLSchema" xmlns:p="http://schemas.microsoft.com/office/2006/metadata/properties" xmlns:ns3="aca329fa-1506-4272-9bd1-3196442e4834" xmlns:ns4="fb8fa897-8e81-41b7-8b07-f3451e62712b" targetNamespace="http://schemas.microsoft.com/office/2006/metadata/properties" ma:root="true" ma:fieldsID="da7d46cac870087618b51f041727c46c" ns3:_="" ns4:_="">
    <xsd:import namespace="aca329fa-1506-4272-9bd1-3196442e4834"/>
    <xsd:import namespace="fb8fa897-8e81-41b7-8b07-f3451e6271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329fa-1506-4272-9bd1-3196442e4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8fa897-8e81-41b7-8b07-f3451e6271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EFEA9E-0061-0747-B5C9-249753606639}">
  <ds:schemaRefs>
    <ds:schemaRef ds:uri="http://schemas.openxmlformats.org/officeDocument/2006/bibliography"/>
  </ds:schemaRefs>
</ds:datastoreItem>
</file>

<file path=customXml/itemProps2.xml><?xml version="1.0" encoding="utf-8"?>
<ds:datastoreItem xmlns:ds="http://schemas.openxmlformats.org/officeDocument/2006/customXml" ds:itemID="{FC3CC787-15C2-4B96-8AED-CAC7625A7D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BBB698-B4FC-4B20-8BD9-C8BA05141319}">
  <ds:schemaRefs>
    <ds:schemaRef ds:uri="http://schemas.microsoft.com/sharepoint/v3/contenttype/forms"/>
  </ds:schemaRefs>
</ds:datastoreItem>
</file>

<file path=customXml/itemProps4.xml><?xml version="1.0" encoding="utf-8"?>
<ds:datastoreItem xmlns:ds="http://schemas.openxmlformats.org/officeDocument/2006/customXml" ds:itemID="{F525774F-C575-4F50-8AE7-90D95B76F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329fa-1506-4272-9bd1-3196442e4834"/>
    <ds:schemaRef ds:uri="fb8fa897-8e81-41b7-8b07-f3451e6271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10822</Words>
  <Characters>61688</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Divyangana Rakesh</dc:creator>
  <cp:keywords/>
  <dc:description/>
  <cp:lastModifiedBy>Divyangana Rakesh</cp:lastModifiedBy>
  <cp:revision>12</cp:revision>
  <dcterms:created xsi:type="dcterms:W3CDTF">2021-07-06T12:28:00Z</dcterms:created>
  <dcterms:modified xsi:type="dcterms:W3CDTF">2021-07-06T12:36:00Z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0x010100A54121EE2A76204BBD032A3C05468201</vt:lpwstr>
  </property>
  <property fmtid="{D5CDD505-2E9C-101B-9397-08002B2CF9AE}" pid="3" name="Mendeley Document_1">
    <vt:lpwstr>True</vt:lpwstr>
  </property>
  <property fmtid="{D5CDD505-2E9C-101B-9397-08002B2CF9AE}" pid="4" name="Mendeley Unique User Id_1">
    <vt:lpwstr>e98c7105-9d05-3cfa-863a-6ef0b8a57310</vt:lpwstr>
  </property>
  <property fmtid="{D5CDD505-2E9C-101B-9397-08002B2CF9AE}" pid="5" name="Mendeley Citation Style_1">
    <vt:lpwstr>http://www.zotero.org/styles/biological-psychiatry</vt:lpwstr>
  </property>
  <property fmtid="{D5CDD505-2E9C-101B-9397-08002B2CF9AE}" pid="6" name="Mendeley Recent Style Id 0_1">
    <vt:lpwstr>http://www.zotero.org/styles/addiction-biology</vt:lpwstr>
  </property>
  <property fmtid="{D5CDD505-2E9C-101B-9397-08002B2CF9AE}" pid="7" name="Mendeley Recent Style Name 0_1">
    <vt:lpwstr>Addiction Biology</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http://www.zotero.org/styles/biological-psychiatry</vt:lpwstr>
  </property>
  <property fmtid="{D5CDD505-2E9C-101B-9397-08002B2CF9AE}" pid="15" name="Mendeley Recent Style Name 4_1">
    <vt:lpwstr>Biological Psychiatry</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http://www.zotero.org/styles/pnas</vt:lpwstr>
  </property>
  <property fmtid="{D5CDD505-2E9C-101B-9397-08002B2CF9AE}" pid="23" name="Mendeley Recent Style Name 8_1">
    <vt:lpwstr>Proceedings of the National Academy of Sciences of the United States of America</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