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44" w:rsidRPr="00262B80" w:rsidRDefault="009B57DB" w:rsidP="00262B80">
      <w:pPr>
        <w:ind w:firstLine="0"/>
        <w:jc w:val="center"/>
        <w:rPr>
          <w:b/>
          <w:sz w:val="28"/>
          <w:lang w:val="en-US"/>
        </w:rPr>
      </w:pPr>
      <w:r w:rsidRPr="00262B80">
        <w:rPr>
          <w:b/>
          <w:sz w:val="28"/>
          <w:lang w:val="en-US"/>
        </w:rPr>
        <w:t>Supplementary Material</w:t>
      </w:r>
    </w:p>
    <w:p w:rsidR="009B57DB" w:rsidRPr="00CF0872" w:rsidRDefault="00CF0872" w:rsidP="00CF0872">
      <w:pPr>
        <w:ind w:firstLine="0"/>
        <w:jc w:val="center"/>
        <w:rPr>
          <w:rFonts w:eastAsiaTheme="majorEastAsia" w:cstheme="majorBidi"/>
          <w:b/>
          <w:szCs w:val="32"/>
          <w:lang w:val="en-GB"/>
        </w:rPr>
      </w:pPr>
      <w:r>
        <w:rPr>
          <w:rFonts w:eastAsiaTheme="majorEastAsia" w:cstheme="majorBidi"/>
          <w:b/>
          <w:szCs w:val="32"/>
          <w:lang w:val="en-GB"/>
        </w:rPr>
        <w:t>How Negative Mood Hinders Belief Updating in Depression - Results from two Experimental S</w:t>
      </w:r>
      <w:r w:rsidRPr="004C269C">
        <w:rPr>
          <w:rFonts w:eastAsiaTheme="majorEastAsia" w:cstheme="majorBidi"/>
          <w:b/>
          <w:szCs w:val="32"/>
          <w:lang w:val="en-GB"/>
        </w:rPr>
        <w:t>tudies</w:t>
      </w:r>
    </w:p>
    <w:p w:rsidR="009B57DB" w:rsidRDefault="009B57DB">
      <w:pPr>
        <w:spacing w:after="160" w:line="259" w:lineRule="auto"/>
        <w:ind w:firstLine="0"/>
        <w:rPr>
          <w:lang w:val="en-US"/>
        </w:rPr>
      </w:pPr>
    </w:p>
    <w:p w:rsidR="00750625" w:rsidRPr="00D27C53" w:rsidRDefault="00262B80" w:rsidP="00D27C53">
      <w:pPr>
        <w:spacing w:after="160" w:line="259" w:lineRule="auto"/>
        <w:ind w:firstLine="0"/>
        <w:rPr>
          <w:rFonts w:eastAsiaTheme="majorEastAsia" w:cstheme="majorBidi"/>
          <w:b/>
          <w:sz w:val="28"/>
          <w:szCs w:val="32"/>
          <w:lang w:val="en-GB"/>
        </w:rPr>
      </w:pPr>
      <w:r>
        <w:rPr>
          <w:sz w:val="28"/>
          <w:lang w:val="en-GB"/>
        </w:rPr>
        <w:br w:type="page"/>
      </w:r>
    </w:p>
    <w:p w:rsidR="000840C4" w:rsidRPr="00262B80" w:rsidRDefault="000840C4" w:rsidP="000840C4">
      <w:pPr>
        <w:pStyle w:val="berschrift1"/>
        <w:rPr>
          <w:sz w:val="28"/>
          <w:lang w:val="en-GB"/>
        </w:rPr>
      </w:pPr>
      <w:r w:rsidRPr="00262B80">
        <w:rPr>
          <w:sz w:val="28"/>
          <w:lang w:val="en-GB"/>
        </w:rPr>
        <w:lastRenderedPageBreak/>
        <w:t>Additional Results</w:t>
      </w:r>
      <w:r w:rsidR="00CF0872">
        <w:rPr>
          <w:sz w:val="28"/>
          <w:lang w:val="en-GB"/>
        </w:rPr>
        <w:t xml:space="preserve"> Study 1</w:t>
      </w:r>
    </w:p>
    <w:p w:rsidR="00CF0872" w:rsidRPr="00CF0872" w:rsidRDefault="00E87AAC" w:rsidP="00CF0872">
      <w:pPr>
        <w:spacing w:line="276" w:lineRule="auto"/>
        <w:ind w:firstLine="0"/>
        <w:rPr>
          <w:b/>
          <w:i/>
          <w:lang w:val="en-GB"/>
        </w:rPr>
      </w:pPr>
      <w:r>
        <w:rPr>
          <w:b/>
          <w:lang w:val="en-GB"/>
        </w:rPr>
        <w:t>Baseline D</w:t>
      </w:r>
      <w:r w:rsidR="000840C4" w:rsidRPr="000840C4">
        <w:rPr>
          <w:b/>
          <w:lang w:val="en-GB"/>
        </w:rPr>
        <w:t>ifferences</w:t>
      </w:r>
      <w:r w:rsidR="00CF0872">
        <w:rPr>
          <w:b/>
          <w:lang w:val="en-GB"/>
        </w:rPr>
        <w:t xml:space="preserve"> </w:t>
      </w:r>
      <w:r w:rsidR="00CF0872">
        <w:rPr>
          <w:b/>
          <w:i/>
          <w:lang w:val="en-GB"/>
        </w:rPr>
        <w:br/>
      </w:r>
      <w:r w:rsidR="00CF0872" w:rsidRPr="00CF0872">
        <w:rPr>
          <w:lang w:val="en-GB"/>
        </w:rPr>
        <w:t xml:space="preserve">The three groups did not differ in age, </w:t>
      </w:r>
      <w:r w:rsidR="00CF0872" w:rsidRPr="00CF0872">
        <w:rPr>
          <w:i/>
          <w:lang w:val="en-GB"/>
        </w:rPr>
        <w:t>F</w:t>
      </w:r>
      <w:r w:rsidR="00CF0872" w:rsidRPr="00CF0872">
        <w:rPr>
          <w:lang w:val="en-GB"/>
        </w:rPr>
        <w:t xml:space="preserve">(2, 97) = 0.725;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.487;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 xml:space="preserve">= .015; 95% CI [0, .077], and depressive symptoms, </w:t>
      </w:r>
      <w:r w:rsidR="00CF0872" w:rsidRPr="00CF0872">
        <w:rPr>
          <w:i/>
          <w:lang w:val="en-GB"/>
        </w:rPr>
        <w:t>F</w:t>
      </w:r>
      <w:r w:rsidR="00CF0872" w:rsidRPr="00CF0872">
        <w:rPr>
          <w:lang w:val="en-GB"/>
        </w:rPr>
        <w:t xml:space="preserve">(2, 97) = 0.214;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.808;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 xml:space="preserve">= .004; 95% CI [0, .043]. The distribution of male and female participants was not significantly different across the three groups, </w:t>
      </w:r>
      <w:r w:rsidR="00CF0872" w:rsidRPr="00CF0872">
        <w:rPr>
          <w:i/>
          <w:lang w:val="en-GB"/>
        </w:rPr>
        <w:t>χ</w:t>
      </w:r>
      <w:r w:rsidR="00CF0872" w:rsidRPr="00CF0872">
        <w:rPr>
          <w:lang w:val="en-GB"/>
        </w:rPr>
        <w:t xml:space="preserve">² = .770;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.681, nor was the distribution of education levels, </w:t>
      </w:r>
      <w:r w:rsidR="00CF0872" w:rsidRPr="00CF0872">
        <w:rPr>
          <w:i/>
          <w:lang w:val="en-GB"/>
        </w:rPr>
        <w:t>χ</w:t>
      </w:r>
      <w:r w:rsidR="00CF0872" w:rsidRPr="00CF0872">
        <w:rPr>
          <w:lang w:val="en-GB"/>
        </w:rPr>
        <w:t xml:space="preserve">² = 1.523;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.467, employment status, </w:t>
      </w:r>
      <w:r w:rsidR="00CF0872" w:rsidRPr="00CF0872">
        <w:rPr>
          <w:i/>
          <w:lang w:val="en-GB"/>
        </w:rPr>
        <w:t>χ</w:t>
      </w:r>
      <w:r w:rsidR="00CF0872" w:rsidRPr="00CF0872">
        <w:rPr>
          <w:lang w:val="en-GB"/>
        </w:rPr>
        <w:t xml:space="preserve">² = 3.140;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.535, or the diagnosis of a depressive episode, </w:t>
      </w:r>
      <w:r w:rsidR="00CF0872" w:rsidRPr="00CF0872">
        <w:rPr>
          <w:i/>
          <w:lang w:val="en-GB"/>
        </w:rPr>
        <w:t>χ</w:t>
      </w:r>
      <w:r w:rsidR="00CF0872" w:rsidRPr="00CF0872">
        <w:rPr>
          <w:lang w:val="en-GB"/>
        </w:rPr>
        <w:t xml:space="preserve">² = .554;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.785. Further, the three groups did not differ in their initial task-specific expectations, </w:t>
      </w:r>
      <w:proofErr w:type="gramStart"/>
      <w:r w:rsidR="00CF0872" w:rsidRPr="00CF0872">
        <w:rPr>
          <w:i/>
          <w:lang w:val="en-GB"/>
        </w:rPr>
        <w:t>F</w:t>
      </w:r>
      <w:r w:rsidR="00CF0872" w:rsidRPr="00CF0872">
        <w:rPr>
          <w:lang w:val="en-GB"/>
        </w:rPr>
        <w:t>(</w:t>
      </w:r>
      <w:proofErr w:type="gramEnd"/>
      <w:r w:rsidR="00CF0872" w:rsidRPr="00CF0872">
        <w:rPr>
          <w:lang w:val="en-GB"/>
        </w:rPr>
        <w:t xml:space="preserve">2, 97) = 0.959,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.387;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 xml:space="preserve">= .019; 95% CI [0, .088], initial generalised expectations, </w:t>
      </w:r>
      <w:r w:rsidR="00CF0872" w:rsidRPr="00CF0872">
        <w:rPr>
          <w:i/>
          <w:lang w:val="en-GB"/>
        </w:rPr>
        <w:t>F</w:t>
      </w:r>
      <w:r w:rsidR="00CF0872" w:rsidRPr="00CF0872">
        <w:rPr>
          <w:lang w:val="en-GB"/>
        </w:rPr>
        <w:t xml:space="preserve">(2, 97) = 0.483;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.619;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>= .010; 95% CI [0, .064], initial positive affect,</w:t>
      </w:r>
      <w:r w:rsidR="00CF0872" w:rsidRPr="00CF0872">
        <w:rPr>
          <w:i/>
          <w:lang w:val="en-GB"/>
        </w:rPr>
        <w:t xml:space="preserve"> F</w:t>
      </w:r>
      <w:r w:rsidR="00CF0872" w:rsidRPr="00CF0872">
        <w:rPr>
          <w:lang w:val="en-GB"/>
        </w:rPr>
        <w:t xml:space="preserve">(2, 97) = 0.154;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.857;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 xml:space="preserve">= .003; 95% CI [0, .035], and initial negative affect, </w:t>
      </w:r>
      <w:r w:rsidR="00CF0872" w:rsidRPr="00CF0872">
        <w:rPr>
          <w:i/>
          <w:lang w:val="en-GB"/>
        </w:rPr>
        <w:t>F</w:t>
      </w:r>
      <w:r w:rsidR="00CF0872" w:rsidRPr="00CF0872">
        <w:rPr>
          <w:lang w:val="en-GB"/>
        </w:rPr>
        <w:t xml:space="preserve">(2, 97) = 0.148;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.862;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 xml:space="preserve">= .003; 95% CI [0, .033]. Importantly, the three groups did not differ in their actual TEMINT performance either, </w:t>
      </w:r>
      <w:proofErr w:type="gramStart"/>
      <w:r w:rsidR="00CF0872" w:rsidRPr="00CF0872">
        <w:rPr>
          <w:i/>
          <w:lang w:val="en-GB"/>
        </w:rPr>
        <w:t>F</w:t>
      </w:r>
      <w:r w:rsidR="00CF0872" w:rsidRPr="00CF0872">
        <w:rPr>
          <w:lang w:val="en-GB"/>
        </w:rPr>
        <w:t>(</w:t>
      </w:r>
      <w:proofErr w:type="gramEnd"/>
      <w:r w:rsidR="00CF0872" w:rsidRPr="00CF0872">
        <w:rPr>
          <w:lang w:val="en-GB"/>
        </w:rPr>
        <w:t xml:space="preserve">2, 98) = 0.823; </w:t>
      </w:r>
      <w:r w:rsidR="00CF0872" w:rsidRPr="00CF0872">
        <w:rPr>
          <w:i/>
          <w:lang w:val="en-GB"/>
        </w:rPr>
        <w:t xml:space="preserve">p </w:t>
      </w:r>
      <w:r w:rsidR="00CF0872" w:rsidRPr="00CF0872">
        <w:rPr>
          <w:lang w:val="en-GB"/>
        </w:rPr>
        <w:t xml:space="preserve">= .442; </w:t>
      </w:r>
      <w:r w:rsidR="00CF0872" w:rsidRPr="00CF0872">
        <w:rPr>
          <w:i/>
          <w:lang w:val="en-GB"/>
        </w:rPr>
        <w:t>ɳ²</w:t>
      </w:r>
      <w:r w:rsidR="00CF0872" w:rsidRPr="00CF0872">
        <w:rPr>
          <w:i/>
          <w:vertAlign w:val="subscript"/>
          <w:lang w:val="en-GB"/>
        </w:rPr>
        <w:t xml:space="preserve">p </w:t>
      </w:r>
      <w:r w:rsidR="00CF0872" w:rsidRPr="00CF0872">
        <w:rPr>
          <w:lang w:val="en-GB"/>
        </w:rPr>
        <w:t>= .017; 95% CI [0, .082].</w:t>
      </w:r>
    </w:p>
    <w:p w:rsidR="00CF0872" w:rsidRPr="00CF0872" w:rsidRDefault="00CF0872" w:rsidP="00CF0872">
      <w:pPr>
        <w:spacing w:line="276" w:lineRule="auto"/>
        <w:ind w:firstLine="0"/>
        <w:rPr>
          <w:rFonts w:cs="Times New Roman"/>
          <w:b/>
          <w:i/>
          <w:noProof/>
          <w:lang w:val="en-GB"/>
        </w:rPr>
      </w:pPr>
      <w:r>
        <w:rPr>
          <w:rFonts w:cs="Times New Roman"/>
          <w:b/>
          <w:noProof/>
          <w:lang w:val="en-GB"/>
        </w:rPr>
        <w:t>M</w:t>
      </w:r>
      <w:r w:rsidR="00E87AAC">
        <w:rPr>
          <w:rFonts w:cs="Times New Roman"/>
          <w:b/>
          <w:noProof/>
          <w:lang w:val="en-GB"/>
        </w:rPr>
        <w:t>anipulation C</w:t>
      </w:r>
      <w:r w:rsidR="00044CD0">
        <w:rPr>
          <w:rFonts w:cs="Times New Roman"/>
          <w:b/>
          <w:noProof/>
          <w:lang w:val="en-GB"/>
        </w:rPr>
        <w:t>heck</w:t>
      </w:r>
      <w:r w:rsidR="00483C95">
        <w:rPr>
          <w:rFonts w:cs="Times New Roman"/>
          <w:b/>
          <w:noProof/>
          <w:lang w:val="en-GB"/>
        </w:rPr>
        <w:br/>
      </w:r>
      <w:r w:rsidRPr="00CF0872">
        <w:rPr>
          <w:rFonts w:cs="Times New Roman"/>
          <w:b/>
          <w:i/>
          <w:noProof/>
          <w:lang w:val="en-GB"/>
        </w:rPr>
        <w:t>Positive Affect</w:t>
      </w:r>
      <w:r>
        <w:rPr>
          <w:rFonts w:cs="Times New Roman"/>
          <w:b/>
          <w:i/>
          <w:noProof/>
          <w:lang w:val="en-GB"/>
        </w:rPr>
        <w:br/>
      </w:r>
      <w:r w:rsidRPr="00CF0872">
        <w:rPr>
          <w:rFonts w:cs="Times New Roman"/>
          <w:noProof/>
          <w:lang w:val="en-GB"/>
        </w:rPr>
        <w:t xml:space="preserve">A Time by Condition two-factorial ANOVA with positive affect as the dependent variable indicated no significant main effect of Time,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 xml:space="preserve">(1, 97) = 1.175;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.281;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.012; 95% CI [0, .086]. The main effect of Condition was significant,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 xml:space="preserve">(2, 97) = 4.517;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.013;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.084; 95% CI [.004, .192]. Post-hoc comparisons showed that, overall, positive affect was lower in the negative mood induction condition than in the positive mood induction condition,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(65) = 3.099;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.003;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0.758; 95% CI [0.258, 1.251] and the control condition,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(65) = 2.125;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.037;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0.520; 95% CI [0.030, 1.005]. The difference between the positive mood induction group and the control group was not significant,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(66) = -0.782;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.437;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0.190; 95% CI [-0.288, 0.665]. The Time by Condition interaction was significant,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 xml:space="preserve">(2, 97) = 29.728;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&lt; .001;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.378; 95% CI [.224, .494]. Pairwise comparisons indicated that positive affect increased in the positive mood condition, whereas it decreased in the negative mood condition,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(65) = 6.781;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&lt; .001;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1.647; 95% CI [1.096, 2.209], reflecting a very large difference between the two groups. The differences between the positive mood condition and control condition,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(66) = -2.222;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.030;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0.539; 95% CI [0.053, 1.021], as well as the difference between the negative mood condition and the control condition,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(65) = 5.894;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&lt; .001;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1.437; 95% CI [0.897, 1.975] were significant, too. </w:t>
      </w:r>
    </w:p>
    <w:p w:rsidR="006B25FF" w:rsidRPr="006B25FF" w:rsidRDefault="00CF0872" w:rsidP="00CF0872">
      <w:pPr>
        <w:spacing w:line="276" w:lineRule="auto"/>
        <w:ind w:firstLine="0"/>
        <w:rPr>
          <w:rFonts w:cs="Times New Roman"/>
          <w:noProof/>
          <w:lang w:val="en-GB"/>
        </w:rPr>
      </w:pPr>
      <w:r w:rsidRPr="00CF0872">
        <w:rPr>
          <w:rFonts w:cs="Times New Roman"/>
          <w:b/>
          <w:i/>
          <w:noProof/>
          <w:lang w:val="en-GB"/>
        </w:rPr>
        <w:t>Negative Affect</w:t>
      </w:r>
      <w:r>
        <w:rPr>
          <w:rFonts w:cs="Times New Roman"/>
          <w:b/>
          <w:i/>
          <w:noProof/>
          <w:lang w:val="en-GB"/>
        </w:rPr>
        <w:br/>
      </w:r>
      <w:r w:rsidRPr="00CF0872">
        <w:rPr>
          <w:rFonts w:cs="Times New Roman"/>
          <w:noProof/>
          <w:lang w:val="en-GB"/>
        </w:rPr>
        <w:t xml:space="preserve">A Time by Condition two-factorial ANOVA with negative affect as the dependent variable indicated a significant main effect of Time,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 xml:space="preserve">(1, 97) = 41.311;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&lt; .001;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>= .297; 95% CI [.155, .426], with overall higher values for negative affect before the mood induction (</w:t>
      </w:r>
      <w:r w:rsidRPr="00CF0872">
        <w:rPr>
          <w:rFonts w:cs="Times New Roman"/>
          <w:i/>
          <w:noProof/>
          <w:lang w:val="en-GB"/>
        </w:rPr>
        <w:t>M</w:t>
      </w:r>
      <w:r w:rsidRPr="00CF0872">
        <w:rPr>
          <w:rFonts w:cs="Times New Roman"/>
          <w:noProof/>
          <w:lang w:val="en-GB"/>
        </w:rPr>
        <w:t xml:space="preserve"> = 39.59; </w:t>
      </w:r>
      <w:r w:rsidRPr="00CF0872">
        <w:rPr>
          <w:rFonts w:cs="Times New Roman"/>
          <w:i/>
          <w:noProof/>
          <w:lang w:val="en-GB"/>
        </w:rPr>
        <w:t>SD</w:t>
      </w:r>
      <w:r w:rsidRPr="00CF0872">
        <w:rPr>
          <w:rFonts w:cs="Times New Roman"/>
          <w:noProof/>
          <w:lang w:val="en-GB"/>
        </w:rPr>
        <w:t xml:space="preserve"> = 17.48) than after (</w:t>
      </w:r>
      <w:r w:rsidRPr="00CF0872">
        <w:rPr>
          <w:rFonts w:cs="Times New Roman"/>
          <w:i/>
          <w:noProof/>
          <w:lang w:val="en-GB"/>
        </w:rPr>
        <w:t>M</w:t>
      </w:r>
      <w:r w:rsidRPr="00CF0872">
        <w:rPr>
          <w:rFonts w:cs="Times New Roman"/>
          <w:noProof/>
          <w:lang w:val="en-GB"/>
        </w:rPr>
        <w:t xml:space="preserve"> = 33.24; </w:t>
      </w:r>
      <w:r w:rsidRPr="00CF0872">
        <w:rPr>
          <w:rFonts w:cs="Times New Roman"/>
          <w:i/>
          <w:noProof/>
          <w:lang w:val="en-GB"/>
        </w:rPr>
        <w:t>SD</w:t>
      </w:r>
      <w:r w:rsidRPr="00CF0872">
        <w:rPr>
          <w:rFonts w:cs="Times New Roman"/>
          <w:noProof/>
          <w:lang w:val="en-GB"/>
        </w:rPr>
        <w:t xml:space="preserve"> = 17.11). The main effect of Condition was not significant,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 xml:space="preserve">(2, 97) = 1.074;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.346;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.021; 95% CI [0, .093]. The Time by Condition interaction was significant,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 xml:space="preserve">(2, 97) = 8.557;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&lt; .001;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.149; 95% CI [.035, .270]. Post-hoc analyses revealed that in comparison to the negative mood induction, the positive mood induction group,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(65) = -3.761;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&lt; .001;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0.918; 95% CI [0.412, 1.420], and the control group showed a larger decrease in negative affect,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(65) = -3.252; </w:t>
      </w:r>
      <w:r w:rsidRPr="00CF0872">
        <w:rPr>
          <w:rFonts w:cs="Times New Roman"/>
          <w:i/>
          <w:noProof/>
          <w:lang w:val="en-GB"/>
        </w:rPr>
        <w:t xml:space="preserve">p </w:t>
      </w:r>
      <w:r w:rsidRPr="00CF0872">
        <w:rPr>
          <w:rFonts w:cs="Times New Roman"/>
          <w:noProof/>
          <w:lang w:val="en-GB"/>
        </w:rPr>
        <w:t xml:space="preserve">= .002;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0.794; 95% CI </w:t>
      </w:r>
      <w:r w:rsidRPr="00CF0872">
        <w:rPr>
          <w:rFonts w:cs="Times New Roman"/>
          <w:noProof/>
          <w:lang w:val="en-GB"/>
        </w:rPr>
        <w:lastRenderedPageBreak/>
        <w:t xml:space="preserve">[0.294, 1.290]. The difference between the positive mood induction group and the control group was not significant, </w:t>
      </w:r>
      <w:r w:rsidRPr="00CF0872">
        <w:rPr>
          <w:rFonts w:cs="Times New Roman"/>
          <w:i/>
          <w:noProof/>
          <w:lang w:val="en-GB"/>
        </w:rPr>
        <w:t>t</w:t>
      </w:r>
      <w:r w:rsidRPr="00CF0872">
        <w:rPr>
          <w:rFonts w:cs="Times New Roman"/>
          <w:noProof/>
          <w:lang w:val="en-GB"/>
        </w:rPr>
        <w:t xml:space="preserve">(66) = 0.498; </w:t>
      </w:r>
      <w:r w:rsidRPr="00CF0872">
        <w:rPr>
          <w:rFonts w:cs="Times New Roman"/>
          <w:i/>
          <w:noProof/>
          <w:lang w:val="en-GB"/>
        </w:rPr>
        <w:t>p</w:t>
      </w:r>
      <w:r w:rsidRPr="00CF0872">
        <w:rPr>
          <w:rFonts w:cs="Times New Roman"/>
          <w:noProof/>
          <w:lang w:val="en-GB"/>
        </w:rPr>
        <w:t xml:space="preserve"> = .620; </w:t>
      </w:r>
      <w:r w:rsidRPr="00CF0872">
        <w:rPr>
          <w:rFonts w:cs="Times New Roman"/>
          <w:i/>
          <w:noProof/>
          <w:lang w:val="en-GB"/>
        </w:rPr>
        <w:t xml:space="preserve">d </w:t>
      </w:r>
      <w:r w:rsidRPr="00CF0872">
        <w:rPr>
          <w:rFonts w:cs="Times New Roman"/>
          <w:noProof/>
          <w:lang w:val="en-GB"/>
        </w:rPr>
        <w:t xml:space="preserve">= 0.121; 95% CI [-0.356, 0.596]. </w:t>
      </w:r>
      <w:bookmarkStart w:id="0" w:name="_GoBack"/>
      <w:bookmarkEnd w:id="0"/>
    </w:p>
    <w:p w:rsidR="00DB59B4" w:rsidRDefault="00CF0872" w:rsidP="00DB59B4">
      <w:pPr>
        <w:spacing w:line="276" w:lineRule="auto"/>
        <w:ind w:firstLine="0"/>
        <w:rPr>
          <w:rFonts w:cs="Times New Roman"/>
          <w:noProof/>
          <w:lang w:val="en-GB"/>
        </w:rPr>
      </w:pPr>
      <w:r w:rsidRPr="00CF0872">
        <w:rPr>
          <w:rFonts w:cs="Times New Roman"/>
          <w:b/>
          <w:noProof/>
          <w:lang w:val="en-GB"/>
        </w:rPr>
        <w:t xml:space="preserve">Influence of Depressive Symptoms and State Mood on </w:t>
      </w:r>
      <w:r>
        <w:rPr>
          <w:rFonts w:cs="Times New Roman"/>
          <w:b/>
          <w:noProof/>
          <w:lang w:val="en-GB"/>
        </w:rPr>
        <w:t>Task-Specific Expectations</w:t>
      </w:r>
      <w:r>
        <w:rPr>
          <w:rFonts w:cs="Times New Roman"/>
          <w:b/>
          <w:noProof/>
          <w:lang w:val="en-GB"/>
        </w:rPr>
        <w:br/>
      </w:r>
      <w:r w:rsidR="00DB59B4" w:rsidRPr="00DB59B4">
        <w:rPr>
          <w:rFonts w:cs="Times New Roman"/>
          <w:noProof/>
          <w:lang w:val="en-GB"/>
        </w:rPr>
        <w:t xml:space="preserve">A linear regression analysis indicated that </w:t>
      </w:r>
      <w:r w:rsidR="00DB59B4">
        <w:rPr>
          <w:rFonts w:cs="Times New Roman"/>
          <w:noProof/>
          <w:lang w:val="en-GB"/>
        </w:rPr>
        <w:t>state</w:t>
      </w:r>
      <w:r w:rsidR="00DB59B4" w:rsidRPr="00DB59B4">
        <w:rPr>
          <w:rFonts w:cs="Times New Roman"/>
          <w:noProof/>
          <w:lang w:val="en-GB"/>
        </w:rPr>
        <w:t xml:space="preserve"> negative affect (</w:t>
      </w:r>
      <w:r w:rsidR="00DB59B4" w:rsidRPr="00DB59B4">
        <w:rPr>
          <w:rFonts w:cs="Times New Roman"/>
          <w:i/>
          <w:noProof/>
          <w:lang w:val="en-GB"/>
        </w:rPr>
        <w:t>β</w:t>
      </w:r>
      <w:r w:rsidR="00DB59B4">
        <w:rPr>
          <w:rFonts w:cs="Times New Roman"/>
          <w:noProof/>
          <w:lang w:val="en-GB"/>
        </w:rPr>
        <w:t xml:space="preserve"> = .227</w:t>
      </w:r>
      <w:r w:rsidR="00DB59B4" w:rsidRPr="00DB59B4">
        <w:rPr>
          <w:rFonts w:cs="Times New Roman"/>
          <w:noProof/>
          <w:lang w:val="en-GB"/>
        </w:rPr>
        <w:t xml:space="preserve">; </w:t>
      </w:r>
      <w:r w:rsidR="00DB59B4" w:rsidRPr="00DB59B4">
        <w:rPr>
          <w:rFonts w:cs="Times New Roman"/>
          <w:i/>
          <w:noProof/>
          <w:lang w:val="en-GB"/>
        </w:rPr>
        <w:t>p</w:t>
      </w:r>
      <w:r w:rsidR="00DB59B4">
        <w:rPr>
          <w:rFonts w:cs="Times New Roman"/>
          <w:noProof/>
          <w:lang w:val="en-GB"/>
        </w:rPr>
        <w:t xml:space="preserve"> = .045</w:t>
      </w:r>
      <w:r w:rsidR="00DB59B4" w:rsidRPr="00DB59B4">
        <w:rPr>
          <w:rFonts w:cs="Times New Roman"/>
          <w:noProof/>
          <w:lang w:val="en-GB"/>
        </w:rPr>
        <w:t xml:space="preserve">) had significant effects on </w:t>
      </w:r>
      <w:r w:rsidR="00DB59B4">
        <w:rPr>
          <w:rFonts w:cs="Times New Roman"/>
          <w:noProof/>
          <w:lang w:val="en-GB"/>
        </w:rPr>
        <w:t>the adjustment of task-specific expectations</w:t>
      </w:r>
      <w:r w:rsidR="00DB59B4" w:rsidRPr="00DB59B4">
        <w:rPr>
          <w:rFonts w:cs="Times New Roman"/>
          <w:noProof/>
          <w:lang w:val="en-GB"/>
        </w:rPr>
        <w:t>.</w:t>
      </w:r>
      <w:r w:rsidR="00DB59B4">
        <w:rPr>
          <w:rFonts w:cs="Times New Roman"/>
          <w:noProof/>
          <w:lang w:val="en-GB"/>
        </w:rPr>
        <w:t xml:space="preserve"> State positive affect </w:t>
      </w:r>
      <w:r w:rsidR="00DB59B4" w:rsidRPr="00DB59B4">
        <w:rPr>
          <w:rFonts w:cs="Times New Roman"/>
          <w:noProof/>
          <w:lang w:val="en-GB"/>
        </w:rPr>
        <w:t>(</w:t>
      </w:r>
      <w:r w:rsidR="00DB59B4" w:rsidRPr="00DB59B4">
        <w:rPr>
          <w:rFonts w:cs="Times New Roman"/>
          <w:i/>
          <w:noProof/>
          <w:lang w:val="en-GB"/>
        </w:rPr>
        <w:t>β</w:t>
      </w:r>
      <w:r w:rsidR="00DB59B4">
        <w:rPr>
          <w:rFonts w:cs="Times New Roman"/>
          <w:noProof/>
          <w:lang w:val="en-GB"/>
        </w:rPr>
        <w:t xml:space="preserve"> = .074</w:t>
      </w:r>
      <w:r w:rsidR="00DB59B4" w:rsidRPr="00DB59B4">
        <w:rPr>
          <w:rFonts w:cs="Times New Roman"/>
          <w:noProof/>
          <w:lang w:val="en-GB"/>
        </w:rPr>
        <w:t xml:space="preserve">; </w:t>
      </w:r>
      <w:r w:rsidR="00DB59B4" w:rsidRPr="00DB59B4">
        <w:rPr>
          <w:rFonts w:cs="Times New Roman"/>
          <w:i/>
          <w:noProof/>
          <w:lang w:val="en-GB"/>
        </w:rPr>
        <w:t>p</w:t>
      </w:r>
      <w:r w:rsidR="00DB59B4">
        <w:rPr>
          <w:rFonts w:cs="Times New Roman"/>
          <w:noProof/>
          <w:lang w:val="en-GB"/>
        </w:rPr>
        <w:t xml:space="preserve"> = .484</w:t>
      </w:r>
      <w:r w:rsidR="00DB59B4" w:rsidRPr="00DB59B4">
        <w:rPr>
          <w:rFonts w:cs="Times New Roman"/>
          <w:noProof/>
          <w:lang w:val="en-GB"/>
        </w:rPr>
        <w:t xml:space="preserve">) </w:t>
      </w:r>
      <w:r w:rsidR="00DB59B4">
        <w:rPr>
          <w:rFonts w:cs="Times New Roman"/>
          <w:noProof/>
          <w:lang w:val="en-GB"/>
        </w:rPr>
        <w:t>and depressive symptoms (</w:t>
      </w:r>
      <w:r w:rsidR="00DB59B4" w:rsidRPr="00DB59B4">
        <w:rPr>
          <w:rFonts w:cs="Times New Roman"/>
          <w:i/>
          <w:noProof/>
          <w:lang w:val="en-GB"/>
        </w:rPr>
        <w:t>β</w:t>
      </w:r>
      <w:r w:rsidR="00DB59B4">
        <w:rPr>
          <w:rFonts w:cs="Times New Roman"/>
          <w:noProof/>
          <w:lang w:val="en-GB"/>
        </w:rPr>
        <w:t xml:space="preserve"> = -.047</w:t>
      </w:r>
      <w:r w:rsidR="00DB59B4" w:rsidRPr="00DB59B4">
        <w:rPr>
          <w:rFonts w:cs="Times New Roman"/>
          <w:noProof/>
          <w:lang w:val="en-GB"/>
        </w:rPr>
        <w:t xml:space="preserve">; </w:t>
      </w:r>
      <w:r w:rsidR="00DB59B4" w:rsidRPr="00DB59B4">
        <w:rPr>
          <w:rFonts w:cs="Times New Roman"/>
          <w:i/>
          <w:noProof/>
          <w:lang w:val="en-GB"/>
        </w:rPr>
        <w:t>p</w:t>
      </w:r>
      <w:r w:rsidR="00DB59B4">
        <w:rPr>
          <w:rFonts w:cs="Times New Roman"/>
          <w:noProof/>
          <w:lang w:val="en-GB"/>
        </w:rPr>
        <w:t xml:space="preserve"> = .660</w:t>
      </w:r>
      <w:r w:rsidR="00DB59B4" w:rsidRPr="00DB59B4">
        <w:rPr>
          <w:rFonts w:cs="Times New Roman"/>
          <w:noProof/>
          <w:lang w:val="en-GB"/>
        </w:rPr>
        <w:t>)</w:t>
      </w:r>
      <w:r w:rsidR="00DB59B4">
        <w:rPr>
          <w:rFonts w:cs="Times New Roman"/>
          <w:noProof/>
          <w:lang w:val="en-GB"/>
        </w:rPr>
        <w:t>, by contrast, did not have significant</w:t>
      </w:r>
      <w:r w:rsidR="00DB59B4" w:rsidRPr="00DB59B4">
        <w:rPr>
          <w:rFonts w:cs="Times New Roman"/>
          <w:noProof/>
          <w:lang w:val="en-GB"/>
        </w:rPr>
        <w:t xml:space="preserve"> </w:t>
      </w:r>
      <w:r w:rsidR="00DB59B4">
        <w:rPr>
          <w:rFonts w:cs="Times New Roman"/>
          <w:noProof/>
          <w:lang w:val="en-GB"/>
        </w:rPr>
        <w:t>effects.</w:t>
      </w:r>
      <w:r w:rsidR="00DB59B4" w:rsidRPr="00DB59B4">
        <w:rPr>
          <w:rFonts w:cs="Times New Roman"/>
          <w:noProof/>
          <w:lang w:val="en-GB"/>
        </w:rPr>
        <w:t xml:space="preserve"> Taken together, </w:t>
      </w:r>
      <w:r w:rsidR="00DB59B4">
        <w:rPr>
          <w:rFonts w:cs="Times New Roman"/>
          <w:noProof/>
          <w:lang w:val="en-GB"/>
        </w:rPr>
        <w:t>the three predictors explained 4.1</w:t>
      </w:r>
      <w:r w:rsidR="00DB59B4" w:rsidRPr="00DB59B4">
        <w:rPr>
          <w:rFonts w:cs="Times New Roman"/>
          <w:noProof/>
          <w:lang w:val="en-GB"/>
        </w:rPr>
        <w:t xml:space="preserve">% of the variance in differences in revising </w:t>
      </w:r>
      <w:r w:rsidR="00DB59B4">
        <w:rPr>
          <w:rFonts w:cs="Times New Roman"/>
          <w:noProof/>
          <w:lang w:val="en-GB"/>
        </w:rPr>
        <w:t>task-specific</w:t>
      </w:r>
      <w:r w:rsidR="00DB59B4" w:rsidRPr="00DB59B4">
        <w:rPr>
          <w:rFonts w:cs="Times New Roman"/>
          <w:noProof/>
          <w:lang w:val="en-GB"/>
        </w:rPr>
        <w:t xml:space="preserve"> performance expectations (</w:t>
      </w:r>
      <w:r w:rsidR="00DB59B4" w:rsidRPr="00DB59B4">
        <w:rPr>
          <w:rFonts w:cs="Times New Roman"/>
          <w:i/>
          <w:noProof/>
          <w:lang w:val="en-GB"/>
        </w:rPr>
        <w:t>p</w:t>
      </w:r>
      <w:r w:rsidR="00DB59B4">
        <w:rPr>
          <w:rFonts w:cs="Times New Roman"/>
          <w:noProof/>
          <w:lang w:val="en-GB"/>
        </w:rPr>
        <w:t xml:space="preserve"> = .248</w:t>
      </w:r>
      <w:r w:rsidR="00DB59B4" w:rsidRPr="00DB59B4">
        <w:rPr>
          <w:rFonts w:cs="Times New Roman"/>
          <w:noProof/>
          <w:lang w:val="en-GB"/>
        </w:rPr>
        <w:t>).</w:t>
      </w:r>
    </w:p>
    <w:p w:rsidR="00E87AAC" w:rsidRPr="00E87AAC" w:rsidRDefault="00E87AAC" w:rsidP="00E87AAC">
      <w:pPr>
        <w:spacing w:line="276" w:lineRule="auto"/>
        <w:ind w:firstLine="0"/>
        <w:rPr>
          <w:rFonts w:cs="Times New Roman"/>
          <w:b/>
          <w:i/>
          <w:noProof/>
          <w:lang w:val="en-GB"/>
        </w:rPr>
      </w:pPr>
      <w:r w:rsidRPr="00E87AAC">
        <w:rPr>
          <w:rFonts w:cs="Times New Roman"/>
          <w:b/>
          <w:noProof/>
          <w:lang w:val="en-GB"/>
        </w:rPr>
        <w:t>Analysis of the Diagnostic Status</w:t>
      </w:r>
      <w:r>
        <w:rPr>
          <w:rFonts w:cs="Times New Roman"/>
          <w:b/>
          <w:i/>
          <w:noProof/>
          <w:lang w:val="en-GB"/>
        </w:rPr>
        <w:br/>
      </w:r>
      <w:r>
        <w:rPr>
          <w:rFonts w:cs="Times New Roman"/>
          <w:noProof/>
          <w:lang w:val="en-GB"/>
        </w:rPr>
        <w:t>As with generalised expectations</w:t>
      </w:r>
      <w:r w:rsidRPr="00E87AAC">
        <w:rPr>
          <w:rFonts w:cs="Times New Roman"/>
          <w:noProof/>
          <w:lang w:val="en-GB"/>
        </w:rPr>
        <w:t xml:space="preserve">, we examined whether the presence of a diagnosed depressive episode moderates the effects of the mood induction on the adjustment of </w:t>
      </w:r>
      <w:r>
        <w:rPr>
          <w:rFonts w:cs="Times New Roman"/>
          <w:noProof/>
          <w:lang w:val="en-GB"/>
        </w:rPr>
        <w:t>task-specific</w:t>
      </w:r>
      <w:r w:rsidRPr="00E87AAC">
        <w:rPr>
          <w:rFonts w:cs="Times New Roman"/>
          <w:noProof/>
          <w:lang w:val="en-GB"/>
        </w:rPr>
        <w:t xml:space="preserve"> expectations. In this moderation analysis, we found that neither the group factor (</w:t>
      </w:r>
      <w:r w:rsidRPr="00E87AAC">
        <w:rPr>
          <w:rFonts w:cs="Times New Roman"/>
          <w:i/>
          <w:noProof/>
          <w:lang w:val="en-GB"/>
        </w:rPr>
        <w:t>t</w:t>
      </w:r>
      <w:r>
        <w:rPr>
          <w:rFonts w:cs="Times New Roman"/>
          <w:noProof/>
          <w:lang w:val="en-GB"/>
        </w:rPr>
        <w:t xml:space="preserve"> = .574</w:t>
      </w:r>
      <w:r w:rsidRPr="00E87AAC">
        <w:rPr>
          <w:rFonts w:cs="Times New Roman"/>
          <w:noProof/>
          <w:lang w:val="en-GB"/>
        </w:rPr>
        <w:t xml:space="preserve">; </w:t>
      </w:r>
      <w:r w:rsidRPr="00E87AAC">
        <w:rPr>
          <w:rFonts w:cs="Times New Roman"/>
          <w:i/>
          <w:noProof/>
          <w:lang w:val="en-GB"/>
        </w:rPr>
        <w:t>p</w:t>
      </w:r>
      <w:r>
        <w:rPr>
          <w:rFonts w:cs="Times New Roman"/>
          <w:noProof/>
          <w:lang w:val="en-GB"/>
        </w:rPr>
        <w:t xml:space="preserve"> = .567; 95% CI [-.739; 1.341</w:t>
      </w:r>
      <w:r w:rsidRPr="00E87AAC">
        <w:rPr>
          <w:rFonts w:cs="Times New Roman"/>
          <w:noProof/>
          <w:lang w:val="en-GB"/>
        </w:rPr>
        <w:t>])</w:t>
      </w:r>
      <w:r>
        <w:rPr>
          <w:rFonts w:cs="Times New Roman"/>
          <w:noProof/>
          <w:lang w:val="en-GB"/>
        </w:rPr>
        <w:t>,</w:t>
      </w:r>
      <w:r w:rsidRPr="00E87AAC">
        <w:rPr>
          <w:rFonts w:cs="Times New Roman"/>
          <w:noProof/>
          <w:lang w:val="en-GB"/>
        </w:rPr>
        <w:t xml:space="preserve"> nor the diagnosis of depressive episode (</w:t>
      </w:r>
      <w:r w:rsidRPr="00E87AAC">
        <w:rPr>
          <w:rFonts w:cs="Times New Roman"/>
          <w:i/>
          <w:noProof/>
          <w:lang w:val="en-GB"/>
        </w:rPr>
        <w:t>t</w:t>
      </w:r>
      <w:r>
        <w:rPr>
          <w:rFonts w:cs="Times New Roman"/>
          <w:noProof/>
          <w:lang w:val="en-GB"/>
        </w:rPr>
        <w:t xml:space="preserve"> = .687</w:t>
      </w:r>
      <w:r w:rsidRPr="00E87AAC">
        <w:rPr>
          <w:rFonts w:cs="Times New Roman"/>
          <w:noProof/>
          <w:lang w:val="en-GB"/>
        </w:rPr>
        <w:t xml:space="preserve">; </w:t>
      </w:r>
      <w:r w:rsidRPr="00E87AAC">
        <w:rPr>
          <w:rFonts w:cs="Times New Roman"/>
          <w:i/>
          <w:noProof/>
          <w:lang w:val="en-GB"/>
        </w:rPr>
        <w:t>p</w:t>
      </w:r>
      <w:r>
        <w:rPr>
          <w:rFonts w:cs="Times New Roman"/>
          <w:noProof/>
          <w:lang w:val="en-GB"/>
        </w:rPr>
        <w:t xml:space="preserve"> = .494; 95% CI [-2.255; 4.641</w:t>
      </w:r>
      <w:r w:rsidRPr="00E87AAC">
        <w:rPr>
          <w:rFonts w:cs="Times New Roman"/>
          <w:noProof/>
          <w:lang w:val="en-GB"/>
        </w:rPr>
        <w:t>])</w:t>
      </w:r>
      <w:r>
        <w:rPr>
          <w:rFonts w:cs="Times New Roman"/>
          <w:noProof/>
          <w:lang w:val="en-GB"/>
        </w:rPr>
        <w:t xml:space="preserve">, nor the </w:t>
      </w:r>
      <w:r w:rsidR="001E60E9">
        <w:rPr>
          <w:rFonts w:cs="Times New Roman"/>
          <w:noProof/>
          <w:lang w:val="en-GB"/>
        </w:rPr>
        <w:t>product term c</w:t>
      </w:r>
      <w:r w:rsidRPr="00E87AAC">
        <w:rPr>
          <w:rFonts w:cs="Times New Roman"/>
          <w:noProof/>
          <w:lang w:val="en-GB"/>
        </w:rPr>
        <w:t>ondition by</w:t>
      </w:r>
      <w:r w:rsidR="001E60E9">
        <w:rPr>
          <w:rFonts w:cs="Times New Roman"/>
          <w:noProof/>
          <w:lang w:val="en-GB"/>
        </w:rPr>
        <w:t xml:space="preserve"> diagnosis</w:t>
      </w:r>
      <w:r w:rsidRPr="00E87AAC">
        <w:rPr>
          <w:rFonts w:cs="Times New Roman"/>
          <w:noProof/>
          <w:lang w:val="en-GB"/>
        </w:rPr>
        <w:t xml:space="preserve"> </w:t>
      </w:r>
      <w:r>
        <w:rPr>
          <w:rFonts w:cs="Times New Roman"/>
          <w:noProof/>
          <w:lang w:val="en-GB"/>
        </w:rPr>
        <w:t>(</w:t>
      </w:r>
      <w:r w:rsidRPr="00E87AAC">
        <w:rPr>
          <w:rFonts w:cs="Times New Roman"/>
          <w:i/>
          <w:noProof/>
          <w:lang w:val="en-GB"/>
        </w:rPr>
        <w:t>t</w:t>
      </w:r>
      <w:r>
        <w:rPr>
          <w:rFonts w:cs="Times New Roman"/>
          <w:noProof/>
          <w:lang w:val="en-GB"/>
        </w:rPr>
        <w:t xml:space="preserve"> = -.744</w:t>
      </w:r>
      <w:r w:rsidRPr="00E87AAC">
        <w:rPr>
          <w:rFonts w:cs="Times New Roman"/>
          <w:noProof/>
          <w:lang w:val="en-GB"/>
        </w:rPr>
        <w:t xml:space="preserve">; </w:t>
      </w:r>
      <w:r w:rsidRPr="00E87AAC">
        <w:rPr>
          <w:rFonts w:cs="Times New Roman"/>
          <w:i/>
          <w:noProof/>
          <w:lang w:val="en-GB"/>
        </w:rPr>
        <w:t>p</w:t>
      </w:r>
      <w:r>
        <w:rPr>
          <w:rFonts w:cs="Times New Roman"/>
          <w:noProof/>
          <w:lang w:val="en-GB"/>
        </w:rPr>
        <w:t xml:space="preserve"> = .459; 95% CI [-2.134, 1.007</w:t>
      </w:r>
      <w:r w:rsidRPr="00E87AAC">
        <w:rPr>
          <w:rFonts w:cs="Times New Roman"/>
          <w:noProof/>
          <w:lang w:val="en-GB"/>
        </w:rPr>
        <w:t>]</w:t>
      </w:r>
      <w:r>
        <w:rPr>
          <w:rFonts w:cs="Times New Roman"/>
          <w:noProof/>
          <w:lang w:val="en-GB"/>
        </w:rPr>
        <w:t>) had significant effects. That is, there was no significant moderation.</w:t>
      </w:r>
    </w:p>
    <w:p w:rsidR="00CF0872" w:rsidRPr="00620FAA" w:rsidRDefault="00620FAA" w:rsidP="00620FAA">
      <w:pPr>
        <w:spacing w:line="276" w:lineRule="auto"/>
        <w:ind w:firstLine="0"/>
        <w:rPr>
          <w:rFonts w:cs="Times New Roman"/>
          <w:noProof/>
          <w:lang w:val="en-GB"/>
        </w:rPr>
      </w:pPr>
      <w:r>
        <w:rPr>
          <w:rFonts w:cs="Times New Roman"/>
          <w:b/>
          <w:noProof/>
          <w:lang w:val="en-GB"/>
        </w:rPr>
        <w:t>Examining gender differences</w:t>
      </w:r>
      <w:r>
        <w:rPr>
          <w:rFonts w:cs="Times New Roman"/>
          <w:b/>
          <w:noProof/>
          <w:lang w:val="en-GB"/>
        </w:rPr>
        <w:br/>
      </w:r>
      <w:r>
        <w:rPr>
          <w:rFonts w:cs="Times New Roman"/>
          <w:noProof/>
          <w:lang w:val="en-GB"/>
        </w:rPr>
        <w:t xml:space="preserve">Repeating the Time by Condition ANOVA with gender as an additional between-subject factor revealed a non-significant trend of the main effect of gender on expectation updating,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>(1, 9</w:t>
      </w:r>
      <w:r>
        <w:rPr>
          <w:rFonts w:cs="Times New Roman"/>
          <w:noProof/>
          <w:lang w:val="en-GB"/>
        </w:rPr>
        <w:t>5) = 3.007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 xml:space="preserve">p </w:t>
      </w:r>
      <w:r>
        <w:rPr>
          <w:rFonts w:cs="Times New Roman"/>
          <w:noProof/>
          <w:lang w:val="en-GB"/>
        </w:rPr>
        <w:t>= .086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>
        <w:rPr>
          <w:rFonts w:cs="Times New Roman"/>
          <w:noProof/>
          <w:lang w:val="en-GB"/>
        </w:rPr>
        <w:t xml:space="preserve">= .031, pointing to somewhat lower expectations for male participants than for female participants. Moreover, there was a non-significant trend of the Time by Condition by Gender interaction, </w:t>
      </w:r>
      <w:r w:rsidRPr="00CF0872">
        <w:rPr>
          <w:rFonts w:cs="Times New Roman"/>
          <w:i/>
          <w:noProof/>
          <w:lang w:val="en-GB"/>
        </w:rPr>
        <w:t>F</w:t>
      </w:r>
      <w:r w:rsidRPr="00CF0872">
        <w:rPr>
          <w:rFonts w:cs="Times New Roman"/>
          <w:noProof/>
          <w:lang w:val="en-GB"/>
        </w:rPr>
        <w:t>(</w:t>
      </w:r>
      <w:r w:rsidR="0099197A">
        <w:rPr>
          <w:rFonts w:cs="Times New Roman"/>
          <w:noProof/>
          <w:lang w:val="en-GB"/>
        </w:rPr>
        <w:t>2</w:t>
      </w:r>
      <w:r w:rsidRPr="00CF0872">
        <w:rPr>
          <w:rFonts w:cs="Times New Roman"/>
          <w:noProof/>
          <w:lang w:val="en-GB"/>
        </w:rPr>
        <w:t>, 9</w:t>
      </w:r>
      <w:r>
        <w:rPr>
          <w:rFonts w:cs="Times New Roman"/>
          <w:noProof/>
          <w:lang w:val="en-GB"/>
        </w:rPr>
        <w:t>5) = 2.508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 xml:space="preserve">p </w:t>
      </w:r>
      <w:r>
        <w:rPr>
          <w:rFonts w:cs="Times New Roman"/>
          <w:noProof/>
          <w:lang w:val="en-GB"/>
        </w:rPr>
        <w:t>= .087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>
        <w:rPr>
          <w:rFonts w:cs="Times New Roman"/>
          <w:noProof/>
          <w:lang w:val="en-GB"/>
        </w:rPr>
        <w:t xml:space="preserve">= .050, suggesting that there was a somewhat reduced upate in male participants in the positive mood condition (from </w:t>
      </w:r>
      <w:r w:rsidRPr="00620FAA">
        <w:rPr>
          <w:rFonts w:cs="Times New Roman"/>
          <w:i/>
          <w:noProof/>
          <w:lang w:val="en-GB"/>
        </w:rPr>
        <w:t>M</w:t>
      </w:r>
      <w:r>
        <w:rPr>
          <w:rFonts w:cs="Times New Roman"/>
          <w:noProof/>
          <w:lang w:val="en-GB"/>
        </w:rPr>
        <w:t xml:space="preserve"> = 10.66, </w:t>
      </w:r>
      <w:r w:rsidRPr="00620FAA">
        <w:rPr>
          <w:rFonts w:cs="Times New Roman"/>
          <w:i/>
          <w:noProof/>
          <w:lang w:val="en-GB"/>
        </w:rPr>
        <w:t>SD</w:t>
      </w:r>
      <w:r>
        <w:rPr>
          <w:rFonts w:cs="Times New Roman"/>
          <w:noProof/>
          <w:lang w:val="en-GB"/>
        </w:rPr>
        <w:t xml:space="preserve"> = 3.05 to </w:t>
      </w:r>
      <w:r w:rsidRPr="00620FAA">
        <w:rPr>
          <w:rFonts w:cs="Times New Roman"/>
          <w:i/>
          <w:noProof/>
          <w:lang w:val="en-GB"/>
        </w:rPr>
        <w:t>M</w:t>
      </w:r>
      <w:r>
        <w:rPr>
          <w:rFonts w:cs="Times New Roman"/>
          <w:noProof/>
          <w:lang w:val="en-GB"/>
        </w:rPr>
        <w:t xml:space="preserve"> = 9.33, </w:t>
      </w:r>
      <w:r w:rsidRPr="00620FAA">
        <w:rPr>
          <w:rFonts w:cs="Times New Roman"/>
          <w:i/>
          <w:noProof/>
          <w:lang w:val="en-GB"/>
        </w:rPr>
        <w:t>SD</w:t>
      </w:r>
      <w:r>
        <w:rPr>
          <w:rFonts w:cs="Times New Roman"/>
          <w:noProof/>
          <w:lang w:val="en-GB"/>
        </w:rPr>
        <w:t xml:space="preserve"> = 5.03) compared to female participants (from </w:t>
      </w:r>
      <w:r w:rsidRPr="00620FAA">
        <w:rPr>
          <w:rFonts w:cs="Times New Roman"/>
          <w:i/>
          <w:noProof/>
          <w:lang w:val="en-GB"/>
        </w:rPr>
        <w:t>M</w:t>
      </w:r>
      <w:r>
        <w:rPr>
          <w:rFonts w:cs="Times New Roman"/>
          <w:noProof/>
          <w:lang w:val="en-GB"/>
        </w:rPr>
        <w:t xml:space="preserve"> = 7.42, </w:t>
      </w:r>
      <w:r w:rsidRPr="00620FAA">
        <w:rPr>
          <w:rFonts w:cs="Times New Roman"/>
          <w:i/>
          <w:noProof/>
          <w:lang w:val="en-GB"/>
        </w:rPr>
        <w:t>SD</w:t>
      </w:r>
      <w:r>
        <w:rPr>
          <w:rFonts w:cs="Times New Roman"/>
          <w:noProof/>
          <w:lang w:val="en-GB"/>
        </w:rPr>
        <w:t xml:space="preserve"> = 2.41 to </w:t>
      </w:r>
      <w:r w:rsidRPr="00620FAA">
        <w:rPr>
          <w:rFonts w:cs="Times New Roman"/>
          <w:i/>
          <w:noProof/>
          <w:lang w:val="en-GB"/>
        </w:rPr>
        <w:t>M</w:t>
      </w:r>
      <w:r>
        <w:rPr>
          <w:rFonts w:cs="Times New Roman"/>
          <w:noProof/>
          <w:lang w:val="en-GB"/>
        </w:rPr>
        <w:t xml:space="preserve"> = 9.00, </w:t>
      </w:r>
      <w:r w:rsidRPr="00620FAA">
        <w:rPr>
          <w:rFonts w:cs="Times New Roman"/>
          <w:i/>
          <w:noProof/>
          <w:lang w:val="en-GB"/>
        </w:rPr>
        <w:t>SD</w:t>
      </w:r>
      <w:r>
        <w:rPr>
          <w:rFonts w:cs="Times New Roman"/>
          <w:noProof/>
          <w:lang w:val="en-GB"/>
        </w:rPr>
        <w:t xml:space="preserve"> = 2.80).</w:t>
      </w:r>
    </w:p>
    <w:p w:rsidR="00E87AAC" w:rsidRPr="00262B80" w:rsidRDefault="00E87AAC" w:rsidP="00E87AAC">
      <w:pPr>
        <w:pStyle w:val="berschrift1"/>
        <w:rPr>
          <w:sz w:val="28"/>
          <w:lang w:val="en-GB"/>
        </w:rPr>
      </w:pPr>
      <w:r w:rsidRPr="00262B80">
        <w:rPr>
          <w:sz w:val="28"/>
          <w:lang w:val="en-GB"/>
        </w:rPr>
        <w:t>Additional Results</w:t>
      </w:r>
      <w:r>
        <w:rPr>
          <w:sz w:val="28"/>
          <w:lang w:val="en-GB"/>
        </w:rPr>
        <w:t xml:space="preserve"> Study 2</w:t>
      </w:r>
    </w:p>
    <w:p w:rsidR="00E87AAC" w:rsidRPr="00E87AAC" w:rsidRDefault="00E87AAC" w:rsidP="00E87AAC">
      <w:pPr>
        <w:spacing w:line="276" w:lineRule="auto"/>
        <w:ind w:firstLine="0"/>
        <w:rPr>
          <w:b/>
          <w:lang w:val="en-GB"/>
        </w:rPr>
      </w:pPr>
      <w:r>
        <w:rPr>
          <w:b/>
          <w:lang w:val="en-GB"/>
        </w:rPr>
        <w:t>Baseline D</w:t>
      </w:r>
      <w:r w:rsidRPr="00E87AAC">
        <w:rPr>
          <w:b/>
          <w:lang w:val="en-GB"/>
        </w:rPr>
        <w:t>ifferences</w:t>
      </w:r>
      <w:r>
        <w:rPr>
          <w:b/>
          <w:lang w:val="en-GB"/>
        </w:rPr>
        <w:br/>
      </w:r>
      <w:r w:rsidRPr="00E87AAC">
        <w:rPr>
          <w:lang w:val="en-GB"/>
        </w:rPr>
        <w:t>The positive mood induction condition did not differ from the negative mood induction condition concerning age (</w:t>
      </w:r>
      <w:r w:rsidRPr="00E87AAC">
        <w:rPr>
          <w:i/>
          <w:lang w:val="en-GB"/>
        </w:rPr>
        <w:t>F</w:t>
      </w:r>
      <w:r w:rsidRPr="00E87AAC">
        <w:rPr>
          <w:lang w:val="en-GB"/>
        </w:rPr>
        <w:t xml:space="preserve">(1, 79) = 2.314;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.132;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.028; 95% CI [0, .131]), depressive symptoms (</w:t>
      </w:r>
      <w:r w:rsidRPr="00E87AAC">
        <w:rPr>
          <w:i/>
          <w:lang w:val="en-GB"/>
        </w:rPr>
        <w:t>F</w:t>
      </w:r>
      <w:r w:rsidRPr="00E87AAC">
        <w:rPr>
          <w:lang w:val="en-GB"/>
        </w:rPr>
        <w:t xml:space="preserve">(1, 79) = 0.525;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.471;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.007; 95% CI [0, .081]), initial task-specific expectations (</w:t>
      </w:r>
      <w:r w:rsidRPr="00E87AAC">
        <w:rPr>
          <w:i/>
          <w:lang w:val="en-GB"/>
        </w:rPr>
        <w:t>F</w:t>
      </w:r>
      <w:r w:rsidRPr="00E87AAC">
        <w:rPr>
          <w:lang w:val="en-GB"/>
        </w:rPr>
        <w:t xml:space="preserve">(1, 79) = 0.217;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.643;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.003; 95% CI [0, .066]), initial generalised expectations (</w:t>
      </w:r>
      <w:r w:rsidRPr="00E87AAC">
        <w:rPr>
          <w:i/>
          <w:lang w:val="en-GB"/>
        </w:rPr>
        <w:t>F</w:t>
      </w:r>
      <w:r w:rsidRPr="00E87AAC">
        <w:rPr>
          <w:lang w:val="en-GB"/>
        </w:rPr>
        <w:t xml:space="preserve">(1, 79) = 2.592;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.111;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.032; 95% CI [0, .137]), and initial positive (</w:t>
      </w:r>
      <w:r w:rsidRPr="00E87AAC">
        <w:rPr>
          <w:i/>
          <w:lang w:val="en-GB"/>
        </w:rPr>
        <w:t>F</w:t>
      </w:r>
      <w:r w:rsidRPr="00E87AAC">
        <w:rPr>
          <w:lang w:val="en-GB"/>
        </w:rPr>
        <w:t xml:space="preserve">(1, 79) = 0.001;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.970;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.001; 95% CI [0, .001]) or negative affect (</w:t>
      </w:r>
      <w:r w:rsidRPr="00E87AAC">
        <w:rPr>
          <w:i/>
          <w:lang w:val="en-GB"/>
        </w:rPr>
        <w:t>F</w:t>
      </w:r>
      <w:r w:rsidRPr="00E87AAC">
        <w:rPr>
          <w:lang w:val="en-GB"/>
        </w:rPr>
        <w:t xml:space="preserve">(1, 79) = 3.78;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.055;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.046; 95% CI [0, .160]). Importantly, the two conditions did not differ in their actual TEMINT performance (</w:t>
      </w:r>
      <w:proofErr w:type="gramStart"/>
      <w:r w:rsidRPr="00E87AAC">
        <w:rPr>
          <w:i/>
          <w:lang w:val="en-GB"/>
        </w:rPr>
        <w:t>F</w:t>
      </w:r>
      <w:r w:rsidRPr="00E87AAC">
        <w:rPr>
          <w:lang w:val="en-GB"/>
        </w:rPr>
        <w:t>(</w:t>
      </w:r>
      <w:proofErr w:type="gramEnd"/>
      <w:r w:rsidRPr="00E87AAC">
        <w:rPr>
          <w:lang w:val="en-GB"/>
        </w:rPr>
        <w:t xml:space="preserve">1, 79) = 0.016; </w:t>
      </w:r>
      <w:r w:rsidRPr="00E87AAC">
        <w:rPr>
          <w:i/>
          <w:lang w:val="en-GB"/>
        </w:rPr>
        <w:t>p</w:t>
      </w:r>
      <w:r w:rsidRPr="00E87AAC">
        <w:rPr>
          <w:lang w:val="en-GB"/>
        </w:rPr>
        <w:t xml:space="preserve"> = .898; </w:t>
      </w:r>
      <w:r w:rsidRPr="00E87AAC">
        <w:rPr>
          <w:i/>
          <w:lang w:val="en-GB"/>
        </w:rPr>
        <w:t>ɳ</w:t>
      </w:r>
      <w:r w:rsidRPr="00E87AAC">
        <w:rPr>
          <w:lang w:val="en-GB"/>
        </w:rPr>
        <w:t>²</w:t>
      </w:r>
      <w:r w:rsidRPr="00E87AAC">
        <w:rPr>
          <w:vertAlign w:val="subscript"/>
          <w:lang w:val="en-GB"/>
        </w:rPr>
        <w:t>p</w:t>
      </w:r>
      <w:r w:rsidRPr="00E87AAC">
        <w:rPr>
          <w:i/>
          <w:vertAlign w:val="subscript"/>
          <w:lang w:val="en-GB"/>
        </w:rPr>
        <w:t xml:space="preserve"> </w:t>
      </w:r>
      <w:r w:rsidRPr="00E87AAC">
        <w:rPr>
          <w:lang w:val="en-GB"/>
        </w:rPr>
        <w:t>= .001; 95% CI [0, .033]). As with Study 1, the distribution of male and female participants (</w:t>
      </w:r>
      <w:r w:rsidRPr="00E87AAC">
        <w:rPr>
          <w:i/>
          <w:lang w:val="en-GB"/>
        </w:rPr>
        <w:t>χ</w:t>
      </w:r>
      <w:r w:rsidRPr="00E87AAC">
        <w:rPr>
          <w:lang w:val="en-GB"/>
        </w:rPr>
        <w:t xml:space="preserve">² = 0.102; </w:t>
      </w:r>
      <w:r w:rsidRPr="00E87AAC">
        <w:rPr>
          <w:i/>
          <w:lang w:val="en-GB"/>
        </w:rPr>
        <w:t xml:space="preserve">p </w:t>
      </w:r>
      <w:r w:rsidRPr="00E87AAC">
        <w:rPr>
          <w:lang w:val="en-GB"/>
        </w:rPr>
        <w:t>= .800) as well as the distribution of education levels (</w:t>
      </w:r>
      <w:r w:rsidRPr="00E87AAC">
        <w:rPr>
          <w:i/>
          <w:lang w:val="en-GB"/>
        </w:rPr>
        <w:t>χ</w:t>
      </w:r>
      <w:r w:rsidRPr="00E87AAC">
        <w:rPr>
          <w:lang w:val="en-GB"/>
        </w:rPr>
        <w:t xml:space="preserve">² = 0.874; </w:t>
      </w:r>
      <w:r w:rsidRPr="00E87AAC">
        <w:rPr>
          <w:i/>
          <w:lang w:val="en-GB"/>
        </w:rPr>
        <w:t xml:space="preserve">p </w:t>
      </w:r>
      <w:r w:rsidRPr="00E87AAC">
        <w:rPr>
          <w:lang w:val="en-GB"/>
        </w:rPr>
        <w:t>= .981) and employment status (</w:t>
      </w:r>
      <w:r w:rsidRPr="00E87AAC">
        <w:rPr>
          <w:i/>
          <w:lang w:val="en-GB"/>
        </w:rPr>
        <w:t>χ</w:t>
      </w:r>
      <w:r w:rsidRPr="00E87AAC">
        <w:rPr>
          <w:lang w:val="en-GB"/>
        </w:rPr>
        <w:t xml:space="preserve">² = 8.075; </w:t>
      </w:r>
      <w:r w:rsidRPr="00E87AAC">
        <w:rPr>
          <w:i/>
          <w:lang w:val="en-GB"/>
        </w:rPr>
        <w:t xml:space="preserve">p </w:t>
      </w:r>
      <w:r w:rsidRPr="00E87AAC">
        <w:rPr>
          <w:lang w:val="en-GB"/>
        </w:rPr>
        <w:t>= .448) was not significantly different across the experimental groups. Both groups did differ, however, in the distribution of the specific affective diagnoses (</w:t>
      </w:r>
      <w:r w:rsidRPr="00E87AAC">
        <w:rPr>
          <w:i/>
          <w:lang w:val="en-GB"/>
        </w:rPr>
        <w:t>χ</w:t>
      </w:r>
      <w:r w:rsidRPr="00E87AAC">
        <w:rPr>
          <w:lang w:val="en-GB"/>
        </w:rPr>
        <w:t xml:space="preserve">² = 8.530; </w:t>
      </w:r>
      <w:r w:rsidRPr="00E87AAC">
        <w:rPr>
          <w:i/>
          <w:lang w:val="en-GB"/>
        </w:rPr>
        <w:t xml:space="preserve">p </w:t>
      </w:r>
      <w:r w:rsidRPr="00E87AAC">
        <w:rPr>
          <w:lang w:val="en-GB"/>
        </w:rPr>
        <w:t xml:space="preserve">= .022). Specifically, in the positive mood induction group, there were more people diagnosed with a recurrent depressive disorder than with an episodic depressive disorder (28:10), </w:t>
      </w:r>
      <w:r w:rsidRPr="00E87AAC">
        <w:rPr>
          <w:lang w:val="en-GB"/>
        </w:rPr>
        <w:lastRenderedPageBreak/>
        <w:t xml:space="preserve">whereas the opposite pattern was found for the negative mood induction group (16:20). The two conditions did not differ in the distribution of the comorbid diagnoses, </w:t>
      </w:r>
      <w:r w:rsidRPr="00E87AAC">
        <w:rPr>
          <w:i/>
          <w:lang w:val="en-GB"/>
        </w:rPr>
        <w:t>χ</w:t>
      </w:r>
      <w:r w:rsidRPr="00E87AAC">
        <w:rPr>
          <w:lang w:val="en-GB"/>
        </w:rPr>
        <w:t xml:space="preserve">² = 9.260; </w:t>
      </w:r>
      <w:r w:rsidRPr="00E87AAC">
        <w:rPr>
          <w:i/>
          <w:lang w:val="en-GB"/>
        </w:rPr>
        <w:t xml:space="preserve">p </w:t>
      </w:r>
      <w:r w:rsidRPr="00E87AAC">
        <w:rPr>
          <w:lang w:val="en-GB"/>
        </w:rPr>
        <w:t>= .321.</w:t>
      </w:r>
    </w:p>
    <w:p w:rsidR="00E87AAC" w:rsidRPr="00E87AAC" w:rsidRDefault="00E87AAC" w:rsidP="00E87AAC">
      <w:pPr>
        <w:spacing w:line="276" w:lineRule="auto"/>
        <w:ind w:firstLine="0"/>
        <w:rPr>
          <w:rFonts w:cs="Times New Roman"/>
          <w:b/>
          <w:i/>
          <w:noProof/>
          <w:lang w:val="en-GB"/>
        </w:rPr>
      </w:pPr>
      <w:r w:rsidRPr="00E87AAC">
        <w:rPr>
          <w:rFonts w:cs="Times New Roman"/>
          <w:b/>
          <w:noProof/>
          <w:lang w:val="en-GB"/>
        </w:rPr>
        <w:t xml:space="preserve">Manipulation Check </w:t>
      </w:r>
      <w:r>
        <w:rPr>
          <w:rFonts w:cs="Times New Roman"/>
          <w:noProof/>
          <w:lang w:val="en-GB"/>
        </w:rPr>
        <w:br/>
      </w:r>
      <w:r w:rsidRPr="00E87AAC">
        <w:rPr>
          <w:rFonts w:cs="Times New Roman"/>
          <w:b/>
          <w:i/>
          <w:noProof/>
          <w:lang w:val="en-GB"/>
        </w:rPr>
        <w:t>Positive Affect</w:t>
      </w:r>
      <w:r>
        <w:rPr>
          <w:rFonts w:cs="Times New Roman"/>
          <w:b/>
          <w:i/>
          <w:noProof/>
          <w:lang w:val="en-GB"/>
        </w:rPr>
        <w:br/>
      </w:r>
      <w:r w:rsidRPr="00E87AAC">
        <w:rPr>
          <w:rFonts w:cs="Times New Roman"/>
          <w:noProof/>
          <w:lang w:val="en-GB"/>
        </w:rPr>
        <w:t>We conducted a Time by Valence by Induction Method three-factorial ANOVA with positive affect as the dependent variable, which revealed a significant main effect of Time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4.907;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.030;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.060; 95% CI [.001, .183]), with overall higher values for positive affect before the mood induction (</w:t>
      </w:r>
      <w:r w:rsidRPr="00E87AAC">
        <w:rPr>
          <w:rFonts w:cs="Times New Roman"/>
          <w:i/>
          <w:noProof/>
          <w:lang w:val="en-GB"/>
        </w:rPr>
        <w:t>M</w:t>
      </w:r>
      <w:r w:rsidRPr="00E87AAC">
        <w:rPr>
          <w:rFonts w:cs="Times New Roman"/>
          <w:noProof/>
          <w:lang w:val="en-GB"/>
        </w:rPr>
        <w:t xml:space="preserve"> = 48.85; </w:t>
      </w:r>
      <w:r w:rsidRPr="00E87AAC">
        <w:rPr>
          <w:rFonts w:cs="Times New Roman"/>
          <w:i/>
          <w:noProof/>
          <w:lang w:val="en-GB"/>
        </w:rPr>
        <w:t>SD</w:t>
      </w:r>
      <w:r w:rsidRPr="00E87AAC">
        <w:rPr>
          <w:rFonts w:cs="Times New Roman"/>
          <w:noProof/>
          <w:lang w:val="en-GB"/>
        </w:rPr>
        <w:t xml:space="preserve"> = 19.528) than after (</w:t>
      </w:r>
      <w:r w:rsidRPr="00E87AAC">
        <w:rPr>
          <w:rFonts w:cs="Times New Roman"/>
          <w:i/>
          <w:noProof/>
          <w:lang w:val="en-GB"/>
        </w:rPr>
        <w:t>M</w:t>
      </w:r>
      <w:r w:rsidRPr="00E87AAC">
        <w:rPr>
          <w:rFonts w:cs="Times New Roman"/>
          <w:noProof/>
          <w:lang w:val="en-GB"/>
        </w:rPr>
        <w:t xml:space="preserve"> = 45.57; </w:t>
      </w:r>
      <w:r w:rsidRPr="00E87AAC">
        <w:rPr>
          <w:rFonts w:cs="Times New Roman"/>
          <w:i/>
          <w:noProof/>
          <w:lang w:val="en-GB"/>
        </w:rPr>
        <w:t>SD</w:t>
      </w:r>
      <w:r w:rsidRPr="00E87AAC">
        <w:rPr>
          <w:rFonts w:cs="Times New Roman"/>
          <w:noProof/>
          <w:lang w:val="en-GB"/>
        </w:rPr>
        <w:t xml:space="preserve"> = 22.21). Also, there was a significant Time by Valence interaction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23.549;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.001;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.234; 95% CI [.087, .379]), and pairwise comparisons indicated that positive affect increased following the positive mood induction, whereas it decreased in the negative mood induction condition (</w:t>
      </w:r>
      <w:r w:rsidRPr="00E87AAC">
        <w:rPr>
          <w:rFonts w:cs="Times New Roman"/>
          <w:i/>
          <w:noProof/>
          <w:lang w:val="en-GB"/>
        </w:rPr>
        <w:t>t</w:t>
      </w:r>
      <w:r w:rsidRPr="00E87AAC">
        <w:rPr>
          <w:rFonts w:cs="Times New Roman"/>
          <w:noProof/>
          <w:lang w:val="en-GB"/>
        </w:rPr>
        <w:t xml:space="preserve">(79) = 4.801,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.001, </w:t>
      </w:r>
      <w:r w:rsidRPr="00E87AAC">
        <w:rPr>
          <w:rFonts w:cs="Times New Roman"/>
          <w:i/>
          <w:noProof/>
          <w:lang w:val="en-GB"/>
        </w:rPr>
        <w:t>d</w:t>
      </w:r>
      <w:r w:rsidRPr="00E87AAC">
        <w:rPr>
          <w:rFonts w:cs="Times New Roman"/>
          <w:noProof/>
          <w:lang w:val="en-GB"/>
        </w:rPr>
        <w:t xml:space="preserve"> = 1.069; 95% CI [0.599, 1.533]) (see Figure S3a in the supplement). The main effects of Valence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3.38;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.070;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.042, 95% CI [0, .156]) and Induction Method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0.084;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.773;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.001, 95% CI [0, .044]) were not significant, nor was the Time by Induction Method interaction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0.332;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.566;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.004; 95% CI [0, .074]) and the three-way interaction Time by Valence by Induction Method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1.172;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.282;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.015; 95% CI [0, .105]).</w:t>
      </w:r>
    </w:p>
    <w:p w:rsidR="00E87AAC" w:rsidRPr="00E87AAC" w:rsidRDefault="00E87AAC" w:rsidP="00E87AAC">
      <w:pPr>
        <w:spacing w:line="276" w:lineRule="auto"/>
        <w:ind w:firstLine="0"/>
        <w:rPr>
          <w:rFonts w:cs="Times New Roman"/>
          <w:b/>
          <w:i/>
          <w:noProof/>
          <w:lang w:val="en-GB"/>
        </w:rPr>
      </w:pPr>
      <w:r w:rsidRPr="00E87AAC">
        <w:rPr>
          <w:rFonts w:cs="Times New Roman"/>
          <w:b/>
          <w:i/>
          <w:noProof/>
          <w:lang w:val="en-GB"/>
        </w:rPr>
        <w:t>Negative Affect</w:t>
      </w:r>
      <w:r>
        <w:rPr>
          <w:rFonts w:cs="Times New Roman"/>
          <w:b/>
          <w:i/>
          <w:noProof/>
          <w:lang w:val="en-GB"/>
        </w:rPr>
        <w:br/>
      </w:r>
      <w:r w:rsidRPr="00E87AAC">
        <w:rPr>
          <w:rFonts w:cs="Times New Roman"/>
          <w:noProof/>
          <w:lang w:val="en-GB"/>
        </w:rPr>
        <w:t xml:space="preserve">The Time by Valence by Induction Method ANOVA with negative affect as the dependent variable indicated a non-significant main effect of Time, 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0.978;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.326;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 xml:space="preserve">= .013; 95% CI [0, .099]. The main effect of Valence was significant, 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10.124,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.002;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.116; 95% CI [.016, .255], pointing to overall higher values in negative affect across time points in the negative mood induction group (</w:t>
      </w:r>
      <w:r w:rsidRPr="00E87AAC">
        <w:rPr>
          <w:rFonts w:cs="Times New Roman"/>
          <w:i/>
          <w:noProof/>
          <w:lang w:val="en-GB"/>
        </w:rPr>
        <w:t>M</w:t>
      </w:r>
      <w:r w:rsidRPr="00E87AAC">
        <w:rPr>
          <w:rFonts w:cs="Times New Roman"/>
          <w:noProof/>
          <w:lang w:val="en-GB"/>
        </w:rPr>
        <w:t xml:space="preserve"> = 54.71; </w:t>
      </w:r>
      <w:r w:rsidRPr="00E87AAC">
        <w:rPr>
          <w:rFonts w:cs="Times New Roman"/>
          <w:i/>
          <w:noProof/>
          <w:lang w:val="en-GB"/>
        </w:rPr>
        <w:t>SD</w:t>
      </w:r>
      <w:r w:rsidRPr="00E87AAC">
        <w:rPr>
          <w:rFonts w:cs="Times New Roman"/>
          <w:noProof/>
          <w:lang w:val="en-GB"/>
        </w:rPr>
        <w:t xml:space="preserve"> =21.57) than in the positive mood induction group (</w:t>
      </w:r>
      <w:r w:rsidRPr="00E87AAC">
        <w:rPr>
          <w:rFonts w:cs="Times New Roman"/>
          <w:i/>
          <w:noProof/>
          <w:lang w:val="en-GB"/>
        </w:rPr>
        <w:t>M</w:t>
      </w:r>
      <w:r w:rsidRPr="00E87AAC">
        <w:rPr>
          <w:rFonts w:cs="Times New Roman"/>
          <w:noProof/>
          <w:lang w:val="en-GB"/>
        </w:rPr>
        <w:t xml:space="preserve"> = 41.26; </w:t>
      </w:r>
      <w:r w:rsidRPr="00E87AAC">
        <w:rPr>
          <w:rFonts w:cs="Times New Roman"/>
          <w:i/>
          <w:noProof/>
          <w:lang w:val="en-GB"/>
        </w:rPr>
        <w:t>SD</w:t>
      </w:r>
      <w:r w:rsidRPr="00E87AAC">
        <w:rPr>
          <w:rFonts w:cs="Times New Roman"/>
          <w:noProof/>
          <w:lang w:val="en-GB"/>
        </w:rPr>
        <w:t xml:space="preserve"> = 18.95). In addition, there was a significant Time by Valence interaction, 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23.549;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.001;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 xml:space="preserve">= .234; 95% CI [.087, .379], indicating that negative affect increased in the negative mood induction condition, whereas it decreased following positive mood induction, </w:t>
      </w:r>
      <w:r w:rsidRPr="00E87AAC">
        <w:rPr>
          <w:rFonts w:cs="Times New Roman"/>
          <w:i/>
          <w:noProof/>
          <w:lang w:val="en-GB"/>
        </w:rPr>
        <w:t>t</w:t>
      </w:r>
      <w:r w:rsidRPr="00E87AAC">
        <w:rPr>
          <w:rFonts w:cs="Times New Roman"/>
          <w:noProof/>
          <w:lang w:val="en-GB"/>
        </w:rPr>
        <w:t>(79) = -9.793;</w:t>
      </w:r>
      <w:r w:rsidRPr="00E87AAC">
        <w:rPr>
          <w:rFonts w:cs="Times New Roman"/>
          <w:i/>
          <w:noProof/>
          <w:lang w:val="en-GB"/>
        </w:rPr>
        <w:t xml:space="preserve"> p</w:t>
      </w:r>
      <w:r w:rsidRPr="00E87AAC">
        <w:rPr>
          <w:rFonts w:cs="Times New Roman"/>
          <w:noProof/>
          <w:lang w:val="en-GB"/>
        </w:rPr>
        <w:t xml:space="preserve"> = .003; </w:t>
      </w:r>
      <w:r w:rsidRPr="00E87AAC">
        <w:rPr>
          <w:rFonts w:cs="Times New Roman"/>
          <w:i/>
          <w:noProof/>
          <w:lang w:val="en-GB"/>
        </w:rPr>
        <w:t>d</w:t>
      </w:r>
      <w:r w:rsidRPr="00E87AAC">
        <w:rPr>
          <w:rFonts w:cs="Times New Roman"/>
          <w:noProof/>
          <w:lang w:val="en-GB"/>
        </w:rPr>
        <w:t xml:space="preserve"> = -2.180; 95% CI [-1.623, -2.729], as depicted in Figure S3b in the supplement. The main effect of the Induction Method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0.297;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.587;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.004; 95% CI [0, .073]) was not significant, nor was the Time by Induction Method interaction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0.179;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.674;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>= .002; 95% CI [0, .065]), or the three-way interaction (</w:t>
      </w:r>
      <w:r w:rsidRPr="00E87AAC">
        <w:rPr>
          <w:rFonts w:cs="Times New Roman"/>
          <w:i/>
          <w:noProof/>
          <w:lang w:val="en-GB"/>
        </w:rPr>
        <w:t>F</w:t>
      </w:r>
      <w:r w:rsidRPr="00E87AAC">
        <w:rPr>
          <w:rFonts w:cs="Times New Roman"/>
          <w:noProof/>
          <w:lang w:val="en-GB"/>
        </w:rPr>
        <w:t xml:space="preserve">(1, 77) = 1.014; </w:t>
      </w:r>
      <w:r w:rsidRPr="00E87AAC">
        <w:rPr>
          <w:rFonts w:cs="Times New Roman"/>
          <w:i/>
          <w:noProof/>
          <w:lang w:val="en-GB"/>
        </w:rPr>
        <w:t>p</w:t>
      </w:r>
      <w:r w:rsidRPr="00E87AAC">
        <w:rPr>
          <w:rFonts w:cs="Times New Roman"/>
          <w:noProof/>
          <w:lang w:val="en-GB"/>
        </w:rPr>
        <w:t xml:space="preserve"> = .317; </w:t>
      </w:r>
      <w:r w:rsidRPr="00E87AAC">
        <w:rPr>
          <w:rFonts w:cs="Times New Roman"/>
          <w:i/>
          <w:noProof/>
          <w:lang w:val="en-GB"/>
        </w:rPr>
        <w:t>ɳ</w:t>
      </w:r>
      <w:r w:rsidRPr="00E87AAC">
        <w:rPr>
          <w:rFonts w:cs="Times New Roman"/>
          <w:noProof/>
          <w:lang w:val="en-GB"/>
        </w:rPr>
        <w:t>²</w:t>
      </w:r>
      <w:r w:rsidRPr="00E87AAC">
        <w:rPr>
          <w:rFonts w:cs="Times New Roman"/>
          <w:noProof/>
          <w:vertAlign w:val="subscript"/>
          <w:lang w:val="en-GB"/>
        </w:rPr>
        <w:t>p</w:t>
      </w:r>
      <w:r w:rsidRPr="00E87AAC">
        <w:rPr>
          <w:rFonts w:cs="Times New Roman"/>
          <w:i/>
          <w:noProof/>
          <w:vertAlign w:val="subscript"/>
          <w:lang w:val="en-GB"/>
        </w:rPr>
        <w:t xml:space="preserve"> </w:t>
      </w:r>
      <w:r w:rsidRPr="00E87AAC">
        <w:rPr>
          <w:rFonts w:cs="Times New Roman"/>
          <w:noProof/>
          <w:lang w:val="en-GB"/>
        </w:rPr>
        <w:t xml:space="preserve">= .013; 95% CI [0, .100]). </w:t>
      </w:r>
    </w:p>
    <w:p w:rsidR="00E87AAC" w:rsidRDefault="0051073F" w:rsidP="00E43A50">
      <w:pPr>
        <w:spacing w:line="276" w:lineRule="auto"/>
        <w:ind w:firstLine="0"/>
        <w:rPr>
          <w:rFonts w:cs="Times New Roman"/>
          <w:noProof/>
          <w:lang w:val="en-GB"/>
        </w:rPr>
      </w:pPr>
      <w:r>
        <w:rPr>
          <w:rFonts w:cs="Times New Roman"/>
          <w:b/>
          <w:noProof/>
          <w:lang w:val="en-GB"/>
        </w:rPr>
        <w:t>ANCOVA to Control for Differences in the Distribution of Diagnoses</w:t>
      </w:r>
      <w:r>
        <w:rPr>
          <w:rFonts w:cs="Times New Roman"/>
          <w:b/>
          <w:noProof/>
          <w:lang w:val="en-GB"/>
        </w:rPr>
        <w:br/>
      </w:r>
      <w:r>
        <w:rPr>
          <w:rFonts w:cs="Times New Roman"/>
          <w:noProof/>
          <w:lang w:val="en-GB"/>
        </w:rPr>
        <w:t>In addition to the main analysis (time by valence by induction method ANOVA),</w:t>
      </w:r>
      <w:r w:rsidRPr="0051073F">
        <w:rPr>
          <w:rFonts w:cs="Times New Roman"/>
          <w:noProof/>
          <w:lang w:val="en-GB"/>
        </w:rPr>
        <w:t xml:space="preserve"> we also ran an additional analysis of covariance with the specific affective diagnosis of the participants as the covariate, in order to control for the – coincidental – non-equal distribution of diagnoses across conditions. Doing so revealed no significant unique effect of the specific diagnosis on the update of generalised expectations (</w:t>
      </w:r>
      <w:r w:rsidRPr="0051073F">
        <w:rPr>
          <w:rFonts w:cs="Times New Roman"/>
          <w:i/>
          <w:noProof/>
          <w:lang w:val="en-GB"/>
        </w:rPr>
        <w:t>F</w:t>
      </w:r>
      <w:r w:rsidRPr="0051073F">
        <w:rPr>
          <w:rFonts w:cs="Times New Roman"/>
          <w:noProof/>
          <w:lang w:val="en-GB"/>
        </w:rPr>
        <w:t xml:space="preserve">(1, 76) = 0.023; </w:t>
      </w:r>
      <w:r w:rsidRPr="0051073F">
        <w:rPr>
          <w:rFonts w:cs="Times New Roman"/>
          <w:i/>
          <w:noProof/>
          <w:lang w:val="en-GB"/>
        </w:rPr>
        <w:t xml:space="preserve">p </w:t>
      </w:r>
      <w:r w:rsidRPr="0051073F">
        <w:rPr>
          <w:rFonts w:cs="Times New Roman"/>
          <w:noProof/>
          <w:lang w:val="en-GB"/>
        </w:rPr>
        <w:t xml:space="preserve">= .879; </w:t>
      </w:r>
      <w:r w:rsidRPr="0051073F">
        <w:rPr>
          <w:rFonts w:cs="Times New Roman"/>
          <w:i/>
          <w:noProof/>
          <w:lang w:val="en-GB"/>
        </w:rPr>
        <w:t>ɳ²</w:t>
      </w:r>
      <w:r w:rsidRPr="0051073F">
        <w:rPr>
          <w:rFonts w:cs="Times New Roman"/>
          <w:i/>
          <w:noProof/>
          <w:vertAlign w:val="subscript"/>
          <w:lang w:val="en-GB"/>
        </w:rPr>
        <w:t xml:space="preserve">p </w:t>
      </w:r>
      <w:r w:rsidRPr="0051073F">
        <w:rPr>
          <w:rFonts w:cs="Times New Roman"/>
          <w:noProof/>
          <w:lang w:val="en-GB"/>
        </w:rPr>
        <w:t>&lt; .001; 95% CI [0, .013]), nor did it change the significance of any of the main and interaction effects</w:t>
      </w:r>
      <w:r>
        <w:rPr>
          <w:rFonts w:cs="Times New Roman"/>
          <w:noProof/>
          <w:lang w:val="en-GB"/>
        </w:rPr>
        <w:t xml:space="preserve"> presented in the main document</w:t>
      </w:r>
      <w:r w:rsidRPr="0051073F">
        <w:rPr>
          <w:rFonts w:cs="Times New Roman"/>
          <w:noProof/>
          <w:lang w:val="en-GB"/>
        </w:rPr>
        <w:t>.</w:t>
      </w:r>
      <w:r w:rsidRPr="0051073F">
        <w:rPr>
          <w:rFonts w:cs="Times New Roman"/>
          <w:b/>
          <w:noProof/>
          <w:lang w:val="en-GB"/>
        </w:rPr>
        <w:t xml:space="preserve"> </w:t>
      </w:r>
      <w:r>
        <w:rPr>
          <w:rFonts w:cs="Times New Roman"/>
          <w:b/>
          <w:noProof/>
          <w:lang w:val="en-GB"/>
        </w:rPr>
        <w:br/>
      </w:r>
      <w:r>
        <w:rPr>
          <w:rFonts w:cs="Times New Roman"/>
          <w:b/>
          <w:noProof/>
          <w:lang w:val="en-GB"/>
        </w:rPr>
        <w:br/>
      </w:r>
      <w:r w:rsidR="00E43A50" w:rsidRPr="00CF0872">
        <w:rPr>
          <w:rFonts w:cs="Times New Roman"/>
          <w:b/>
          <w:noProof/>
          <w:lang w:val="en-GB"/>
        </w:rPr>
        <w:t xml:space="preserve">Influence of Depressive Symptoms and State Mood on </w:t>
      </w:r>
      <w:r w:rsidR="00E43A50">
        <w:rPr>
          <w:rFonts w:cs="Times New Roman"/>
          <w:b/>
          <w:noProof/>
          <w:lang w:val="en-GB"/>
        </w:rPr>
        <w:t>Task-Specific Expectations</w:t>
      </w:r>
      <w:r w:rsidR="00044CD0">
        <w:rPr>
          <w:rFonts w:cs="Times New Roman"/>
          <w:b/>
          <w:noProof/>
          <w:lang w:val="en-GB"/>
        </w:rPr>
        <w:t xml:space="preserve"> </w:t>
      </w:r>
      <w:r w:rsidR="00E43A50">
        <w:rPr>
          <w:lang w:val="en-GB"/>
        </w:rPr>
        <w:br/>
      </w:r>
      <w:r w:rsidR="006653DF" w:rsidRPr="00DB59B4">
        <w:rPr>
          <w:rFonts w:cs="Times New Roman"/>
          <w:noProof/>
          <w:lang w:val="en-GB"/>
        </w:rPr>
        <w:t xml:space="preserve">A linear regression analysis indicated that </w:t>
      </w:r>
      <w:r w:rsidR="006653DF">
        <w:rPr>
          <w:rFonts w:cs="Times New Roman"/>
          <w:noProof/>
          <w:lang w:val="en-GB"/>
        </w:rPr>
        <w:t>state</w:t>
      </w:r>
      <w:r w:rsidR="006653DF" w:rsidRPr="00DB59B4">
        <w:rPr>
          <w:rFonts w:cs="Times New Roman"/>
          <w:noProof/>
          <w:lang w:val="en-GB"/>
        </w:rPr>
        <w:t xml:space="preserve"> negative affect (</w:t>
      </w:r>
      <w:r w:rsidR="006653DF" w:rsidRPr="00DB59B4">
        <w:rPr>
          <w:rFonts w:cs="Times New Roman"/>
          <w:i/>
          <w:noProof/>
          <w:lang w:val="en-GB"/>
        </w:rPr>
        <w:t>β</w:t>
      </w:r>
      <w:r w:rsidR="006653DF">
        <w:rPr>
          <w:rFonts w:cs="Times New Roman"/>
          <w:noProof/>
          <w:lang w:val="en-GB"/>
        </w:rPr>
        <w:t xml:space="preserve"> = .274</w:t>
      </w:r>
      <w:r w:rsidR="006653DF" w:rsidRPr="00DB59B4">
        <w:rPr>
          <w:rFonts w:cs="Times New Roman"/>
          <w:noProof/>
          <w:lang w:val="en-GB"/>
        </w:rPr>
        <w:t xml:space="preserve">; </w:t>
      </w:r>
      <w:r w:rsidR="006653DF" w:rsidRPr="00DB59B4">
        <w:rPr>
          <w:rFonts w:cs="Times New Roman"/>
          <w:i/>
          <w:noProof/>
          <w:lang w:val="en-GB"/>
        </w:rPr>
        <w:t>p</w:t>
      </w:r>
      <w:r w:rsidR="006653DF">
        <w:rPr>
          <w:rFonts w:cs="Times New Roman"/>
          <w:noProof/>
          <w:lang w:val="en-GB"/>
        </w:rPr>
        <w:t xml:space="preserve"> = .044</w:t>
      </w:r>
      <w:r w:rsidR="006653DF" w:rsidRPr="00DB59B4">
        <w:rPr>
          <w:rFonts w:cs="Times New Roman"/>
          <w:noProof/>
          <w:lang w:val="en-GB"/>
        </w:rPr>
        <w:t xml:space="preserve">) had </w:t>
      </w:r>
      <w:r w:rsidR="006653DF" w:rsidRPr="00DB59B4">
        <w:rPr>
          <w:rFonts w:cs="Times New Roman"/>
          <w:noProof/>
          <w:lang w:val="en-GB"/>
        </w:rPr>
        <w:lastRenderedPageBreak/>
        <w:t xml:space="preserve">significant effects on </w:t>
      </w:r>
      <w:r w:rsidR="006653DF">
        <w:rPr>
          <w:rFonts w:cs="Times New Roman"/>
          <w:noProof/>
          <w:lang w:val="en-GB"/>
        </w:rPr>
        <w:t>the adjustment of task-specific expectations</w:t>
      </w:r>
      <w:r w:rsidR="006653DF" w:rsidRPr="00DB59B4">
        <w:rPr>
          <w:rFonts w:cs="Times New Roman"/>
          <w:noProof/>
          <w:lang w:val="en-GB"/>
        </w:rPr>
        <w:t>.</w:t>
      </w:r>
      <w:r w:rsidR="006653DF">
        <w:rPr>
          <w:rFonts w:cs="Times New Roman"/>
          <w:noProof/>
          <w:lang w:val="en-GB"/>
        </w:rPr>
        <w:t xml:space="preserve"> State positive affect </w:t>
      </w:r>
      <w:r w:rsidR="006653DF" w:rsidRPr="00DB59B4">
        <w:rPr>
          <w:rFonts w:cs="Times New Roman"/>
          <w:noProof/>
          <w:lang w:val="en-GB"/>
        </w:rPr>
        <w:t>(</w:t>
      </w:r>
      <w:r w:rsidR="006653DF" w:rsidRPr="00DB59B4">
        <w:rPr>
          <w:rFonts w:cs="Times New Roman"/>
          <w:i/>
          <w:noProof/>
          <w:lang w:val="en-GB"/>
        </w:rPr>
        <w:t>β</w:t>
      </w:r>
      <w:r w:rsidR="006653DF">
        <w:rPr>
          <w:rFonts w:cs="Times New Roman"/>
          <w:noProof/>
          <w:lang w:val="en-GB"/>
        </w:rPr>
        <w:t xml:space="preserve"> = .077</w:t>
      </w:r>
      <w:r w:rsidR="006653DF" w:rsidRPr="00DB59B4">
        <w:rPr>
          <w:rFonts w:cs="Times New Roman"/>
          <w:noProof/>
          <w:lang w:val="en-GB"/>
        </w:rPr>
        <w:t xml:space="preserve">; </w:t>
      </w:r>
      <w:r w:rsidR="006653DF" w:rsidRPr="00DB59B4">
        <w:rPr>
          <w:rFonts w:cs="Times New Roman"/>
          <w:i/>
          <w:noProof/>
          <w:lang w:val="en-GB"/>
        </w:rPr>
        <w:t>p</w:t>
      </w:r>
      <w:r w:rsidR="006653DF">
        <w:rPr>
          <w:rFonts w:cs="Times New Roman"/>
          <w:noProof/>
          <w:lang w:val="en-GB"/>
        </w:rPr>
        <w:t xml:space="preserve"> = .540</w:t>
      </w:r>
      <w:r w:rsidR="006653DF" w:rsidRPr="00DB59B4">
        <w:rPr>
          <w:rFonts w:cs="Times New Roman"/>
          <w:noProof/>
          <w:lang w:val="en-GB"/>
        </w:rPr>
        <w:t xml:space="preserve">) </w:t>
      </w:r>
      <w:r w:rsidR="006653DF">
        <w:rPr>
          <w:rFonts w:cs="Times New Roman"/>
          <w:noProof/>
          <w:lang w:val="en-GB"/>
        </w:rPr>
        <w:t>and depressive symptoms (</w:t>
      </w:r>
      <w:r w:rsidR="006653DF" w:rsidRPr="00DB59B4">
        <w:rPr>
          <w:rFonts w:cs="Times New Roman"/>
          <w:i/>
          <w:noProof/>
          <w:lang w:val="en-GB"/>
        </w:rPr>
        <w:t>β</w:t>
      </w:r>
      <w:r w:rsidR="006653DF">
        <w:rPr>
          <w:rFonts w:cs="Times New Roman"/>
          <w:noProof/>
          <w:lang w:val="en-GB"/>
        </w:rPr>
        <w:t xml:space="preserve"> = -.112</w:t>
      </w:r>
      <w:r w:rsidR="006653DF" w:rsidRPr="00DB59B4">
        <w:rPr>
          <w:rFonts w:cs="Times New Roman"/>
          <w:noProof/>
          <w:lang w:val="en-GB"/>
        </w:rPr>
        <w:t xml:space="preserve">; </w:t>
      </w:r>
      <w:r w:rsidR="006653DF" w:rsidRPr="00DB59B4">
        <w:rPr>
          <w:rFonts w:cs="Times New Roman"/>
          <w:i/>
          <w:noProof/>
          <w:lang w:val="en-GB"/>
        </w:rPr>
        <w:t>p</w:t>
      </w:r>
      <w:r w:rsidR="006653DF">
        <w:rPr>
          <w:rFonts w:cs="Times New Roman"/>
          <w:noProof/>
          <w:lang w:val="en-GB"/>
        </w:rPr>
        <w:t xml:space="preserve"> = .389</w:t>
      </w:r>
      <w:r w:rsidR="006653DF" w:rsidRPr="00DB59B4">
        <w:rPr>
          <w:rFonts w:cs="Times New Roman"/>
          <w:noProof/>
          <w:lang w:val="en-GB"/>
        </w:rPr>
        <w:t>)</w:t>
      </w:r>
      <w:r w:rsidR="006653DF">
        <w:rPr>
          <w:rFonts w:cs="Times New Roman"/>
          <w:noProof/>
          <w:lang w:val="en-GB"/>
        </w:rPr>
        <w:t>, by contrast, did not have significant</w:t>
      </w:r>
      <w:r w:rsidR="006653DF" w:rsidRPr="00DB59B4">
        <w:rPr>
          <w:rFonts w:cs="Times New Roman"/>
          <w:noProof/>
          <w:lang w:val="en-GB"/>
        </w:rPr>
        <w:t xml:space="preserve"> </w:t>
      </w:r>
      <w:r w:rsidR="006653DF">
        <w:rPr>
          <w:rFonts w:cs="Times New Roman"/>
          <w:noProof/>
          <w:lang w:val="en-GB"/>
        </w:rPr>
        <w:t>effects.</w:t>
      </w:r>
      <w:r w:rsidR="006653DF" w:rsidRPr="00DB59B4">
        <w:rPr>
          <w:rFonts w:cs="Times New Roman"/>
          <w:noProof/>
          <w:lang w:val="en-GB"/>
        </w:rPr>
        <w:t xml:space="preserve"> Taken together, </w:t>
      </w:r>
      <w:r w:rsidR="006653DF">
        <w:rPr>
          <w:rFonts w:cs="Times New Roman"/>
          <w:noProof/>
          <w:lang w:val="en-GB"/>
        </w:rPr>
        <w:t>the three predictors explained 4.8</w:t>
      </w:r>
      <w:r w:rsidR="006653DF" w:rsidRPr="00DB59B4">
        <w:rPr>
          <w:rFonts w:cs="Times New Roman"/>
          <w:noProof/>
          <w:lang w:val="en-GB"/>
        </w:rPr>
        <w:t xml:space="preserve">% of the variance in differences in revising </w:t>
      </w:r>
      <w:r w:rsidR="006653DF">
        <w:rPr>
          <w:rFonts w:cs="Times New Roman"/>
          <w:noProof/>
          <w:lang w:val="en-GB"/>
        </w:rPr>
        <w:t>task-specific</w:t>
      </w:r>
      <w:r w:rsidR="006653DF" w:rsidRPr="00DB59B4">
        <w:rPr>
          <w:rFonts w:cs="Times New Roman"/>
          <w:noProof/>
          <w:lang w:val="en-GB"/>
        </w:rPr>
        <w:t xml:space="preserve"> performance expectations (</w:t>
      </w:r>
      <w:r w:rsidR="006653DF" w:rsidRPr="00DB59B4">
        <w:rPr>
          <w:rFonts w:cs="Times New Roman"/>
          <w:i/>
          <w:noProof/>
          <w:lang w:val="en-GB"/>
        </w:rPr>
        <w:t>p</w:t>
      </w:r>
      <w:r w:rsidR="006653DF">
        <w:rPr>
          <w:rFonts w:cs="Times New Roman"/>
          <w:noProof/>
          <w:lang w:val="en-GB"/>
        </w:rPr>
        <w:t xml:space="preserve"> = .250</w:t>
      </w:r>
      <w:r w:rsidR="006653DF" w:rsidRPr="00DB59B4">
        <w:rPr>
          <w:rFonts w:cs="Times New Roman"/>
          <w:noProof/>
          <w:lang w:val="en-GB"/>
        </w:rPr>
        <w:t>).</w:t>
      </w:r>
    </w:p>
    <w:p w:rsidR="00620FAA" w:rsidRPr="00620FAA" w:rsidRDefault="00620FAA" w:rsidP="00620FAA">
      <w:pPr>
        <w:spacing w:line="276" w:lineRule="auto"/>
        <w:ind w:firstLine="0"/>
        <w:rPr>
          <w:rFonts w:cs="Times New Roman"/>
          <w:noProof/>
          <w:lang w:val="en-GB"/>
        </w:rPr>
      </w:pPr>
      <w:r>
        <w:rPr>
          <w:rFonts w:cs="Times New Roman"/>
          <w:b/>
          <w:noProof/>
          <w:lang w:val="en-GB"/>
        </w:rPr>
        <w:t>Examining gender differences</w:t>
      </w:r>
      <w:r>
        <w:rPr>
          <w:rFonts w:cs="Times New Roman"/>
          <w:b/>
          <w:noProof/>
          <w:lang w:val="en-GB"/>
        </w:rPr>
        <w:br/>
      </w:r>
      <w:r>
        <w:rPr>
          <w:rFonts w:cs="Times New Roman"/>
          <w:noProof/>
          <w:lang w:val="en-GB"/>
        </w:rPr>
        <w:t xml:space="preserve">Repeating the Time by Condition ANOVA with gender as an additional between-subject </w:t>
      </w:r>
      <w:r w:rsidR="00272FA6">
        <w:rPr>
          <w:rFonts w:cs="Times New Roman"/>
          <w:noProof/>
          <w:lang w:val="en-GB"/>
        </w:rPr>
        <w:t xml:space="preserve">indicated neither a </w:t>
      </w:r>
      <w:r>
        <w:rPr>
          <w:rFonts w:cs="Times New Roman"/>
          <w:noProof/>
          <w:lang w:val="en-GB"/>
        </w:rPr>
        <w:t xml:space="preserve">main effect of gender on expectation updating, </w:t>
      </w:r>
      <w:r w:rsidRPr="00CF0872">
        <w:rPr>
          <w:rFonts w:cs="Times New Roman"/>
          <w:i/>
          <w:noProof/>
          <w:lang w:val="en-GB"/>
        </w:rPr>
        <w:t>F</w:t>
      </w:r>
      <w:r w:rsidR="00272FA6">
        <w:rPr>
          <w:rFonts w:cs="Times New Roman"/>
          <w:noProof/>
          <w:lang w:val="en-GB"/>
        </w:rPr>
        <w:t>(1, 73) = 1.249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 xml:space="preserve">p </w:t>
      </w:r>
      <w:r>
        <w:rPr>
          <w:rFonts w:cs="Times New Roman"/>
          <w:noProof/>
          <w:lang w:val="en-GB"/>
        </w:rPr>
        <w:t>= .</w:t>
      </w:r>
      <w:r w:rsidR="00272FA6">
        <w:rPr>
          <w:rFonts w:cs="Times New Roman"/>
          <w:noProof/>
          <w:lang w:val="en-GB"/>
        </w:rPr>
        <w:t>267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="00272FA6">
        <w:rPr>
          <w:rFonts w:cs="Times New Roman"/>
          <w:noProof/>
          <w:lang w:val="en-GB"/>
        </w:rPr>
        <w:t>= .017</w:t>
      </w:r>
      <w:r>
        <w:rPr>
          <w:rFonts w:cs="Times New Roman"/>
          <w:noProof/>
          <w:lang w:val="en-GB"/>
        </w:rPr>
        <w:t xml:space="preserve">, </w:t>
      </w:r>
      <w:r w:rsidR="00272FA6">
        <w:rPr>
          <w:rFonts w:cs="Times New Roman"/>
          <w:noProof/>
          <w:lang w:val="en-GB"/>
        </w:rPr>
        <w:t>nor a significant Time by Condition by Gender interaction</w:t>
      </w:r>
      <w:r>
        <w:rPr>
          <w:rFonts w:cs="Times New Roman"/>
          <w:noProof/>
          <w:lang w:val="en-GB"/>
        </w:rPr>
        <w:t xml:space="preserve">, </w:t>
      </w:r>
      <w:r w:rsidRPr="00CF0872">
        <w:rPr>
          <w:rFonts w:cs="Times New Roman"/>
          <w:i/>
          <w:noProof/>
          <w:lang w:val="en-GB"/>
        </w:rPr>
        <w:t>F</w:t>
      </w:r>
      <w:r w:rsidR="00272FA6">
        <w:rPr>
          <w:rFonts w:cs="Times New Roman"/>
          <w:noProof/>
          <w:lang w:val="en-GB"/>
        </w:rPr>
        <w:t>(3, 73) = 0</w:t>
      </w:r>
      <w:r>
        <w:rPr>
          <w:rFonts w:cs="Times New Roman"/>
          <w:noProof/>
          <w:lang w:val="en-GB"/>
        </w:rPr>
        <w:t>.</w:t>
      </w:r>
      <w:r w:rsidR="00272FA6">
        <w:rPr>
          <w:rFonts w:cs="Times New Roman"/>
          <w:noProof/>
          <w:lang w:val="en-GB"/>
        </w:rPr>
        <w:t>974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 xml:space="preserve">p </w:t>
      </w:r>
      <w:r>
        <w:rPr>
          <w:rFonts w:cs="Times New Roman"/>
          <w:noProof/>
          <w:lang w:val="en-GB"/>
        </w:rPr>
        <w:t>= .</w:t>
      </w:r>
      <w:r w:rsidR="00272FA6">
        <w:rPr>
          <w:rFonts w:cs="Times New Roman"/>
          <w:noProof/>
          <w:lang w:val="en-GB"/>
        </w:rPr>
        <w:t>410</w:t>
      </w:r>
      <w:r w:rsidRPr="00CF0872">
        <w:rPr>
          <w:rFonts w:cs="Times New Roman"/>
          <w:noProof/>
          <w:lang w:val="en-GB"/>
        </w:rPr>
        <w:t xml:space="preserve">; </w:t>
      </w:r>
      <w:r w:rsidRPr="00CF0872">
        <w:rPr>
          <w:rFonts w:cs="Times New Roman"/>
          <w:i/>
          <w:noProof/>
          <w:lang w:val="en-GB"/>
        </w:rPr>
        <w:t>ɳ²</w:t>
      </w:r>
      <w:r w:rsidRPr="00CF0872">
        <w:rPr>
          <w:rFonts w:cs="Times New Roman"/>
          <w:i/>
          <w:noProof/>
          <w:vertAlign w:val="subscript"/>
          <w:lang w:val="en-GB"/>
        </w:rPr>
        <w:t xml:space="preserve">p </w:t>
      </w:r>
      <w:r w:rsidR="00272FA6">
        <w:rPr>
          <w:rFonts w:cs="Times New Roman"/>
          <w:noProof/>
          <w:lang w:val="en-GB"/>
        </w:rPr>
        <w:t>= .038.</w:t>
      </w:r>
    </w:p>
    <w:p w:rsidR="00620FAA" w:rsidRPr="0051073F" w:rsidRDefault="00620FAA" w:rsidP="00E43A50">
      <w:pPr>
        <w:spacing w:line="276" w:lineRule="auto"/>
        <w:ind w:firstLine="0"/>
        <w:rPr>
          <w:rFonts w:cs="Times New Roman"/>
          <w:b/>
          <w:noProof/>
          <w:lang w:val="en-GB"/>
        </w:rPr>
      </w:pPr>
    </w:p>
    <w:p w:rsidR="001D1E55" w:rsidRPr="001E6C58" w:rsidRDefault="008620D3" w:rsidP="001E6C58">
      <w:pPr>
        <w:spacing w:after="160" w:line="259" w:lineRule="auto"/>
        <w:ind w:firstLine="0"/>
        <w:rPr>
          <w:rFonts w:eastAsiaTheme="majorEastAsia" w:cstheme="majorBidi"/>
          <w:b/>
          <w:szCs w:val="32"/>
          <w:lang w:val="en-GB"/>
        </w:rPr>
      </w:pPr>
      <w:r>
        <w:rPr>
          <w:rFonts w:cs="Times New Roman"/>
          <w:noProof/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rFonts w:cs="Times New Roman"/>
          <w:noProof/>
          <w:lang w:val="en-US"/>
        </w:rPr>
        <w:fldChar w:fldCharType="end"/>
      </w:r>
    </w:p>
    <w:sectPr w:rsidR="001D1E55" w:rsidRPr="001E6C5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86" w:rsidRDefault="00116A86" w:rsidP="00D671C7">
      <w:pPr>
        <w:spacing w:after="0" w:line="240" w:lineRule="auto"/>
      </w:pPr>
      <w:r>
        <w:separator/>
      </w:r>
    </w:p>
  </w:endnote>
  <w:endnote w:type="continuationSeparator" w:id="0">
    <w:p w:rsidR="00116A86" w:rsidRDefault="00116A86" w:rsidP="00D6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86" w:rsidRDefault="00116A86" w:rsidP="00D671C7">
      <w:pPr>
        <w:spacing w:after="0" w:line="240" w:lineRule="auto"/>
      </w:pPr>
      <w:r>
        <w:separator/>
      </w:r>
    </w:p>
  </w:footnote>
  <w:footnote w:type="continuationSeparator" w:id="0">
    <w:p w:rsidR="00116A86" w:rsidRDefault="00116A86" w:rsidP="00D6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17408"/>
      <w:docPartObj>
        <w:docPartGallery w:val="Page Numbers (Top of Page)"/>
        <w:docPartUnique/>
      </w:docPartObj>
    </w:sdtPr>
    <w:sdtEndPr/>
    <w:sdtContent>
      <w:p w:rsidR="00116A86" w:rsidRDefault="00116A8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FF">
          <w:rPr>
            <w:noProof/>
          </w:rPr>
          <w:t>5</w:t>
        </w:r>
        <w:r>
          <w:fldChar w:fldCharType="end"/>
        </w:r>
      </w:p>
    </w:sdtContent>
  </w:sdt>
  <w:p w:rsidR="00116A86" w:rsidRDefault="00116A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rt2ad5f99waxesrz65exvo9r2x0vtxrezf&quot;&gt;My EndNote Library&lt;record-ids&gt;&lt;item&gt;62&lt;/item&gt;&lt;item&gt;63&lt;/item&gt;&lt;item&gt;86&lt;/item&gt;&lt;item&gt;228&lt;/item&gt;&lt;item&gt;264&lt;/item&gt;&lt;item&gt;265&lt;/item&gt;&lt;item&gt;266&lt;/item&gt;&lt;/record-ids&gt;&lt;/item&gt;&lt;/Libraries&gt;"/>
  </w:docVars>
  <w:rsids>
    <w:rsidRoot w:val="009B57DB"/>
    <w:rsid w:val="00001F6F"/>
    <w:rsid w:val="00044CD0"/>
    <w:rsid w:val="000840C4"/>
    <w:rsid w:val="00095933"/>
    <w:rsid w:val="000A252B"/>
    <w:rsid w:val="00113B35"/>
    <w:rsid w:val="00116A86"/>
    <w:rsid w:val="00120398"/>
    <w:rsid w:val="001467D9"/>
    <w:rsid w:val="001C5322"/>
    <w:rsid w:val="001D1E55"/>
    <w:rsid w:val="001E60E9"/>
    <w:rsid w:val="001E6C58"/>
    <w:rsid w:val="0022643D"/>
    <w:rsid w:val="00262B80"/>
    <w:rsid w:val="002658F3"/>
    <w:rsid w:val="00272B4B"/>
    <w:rsid w:val="00272FA6"/>
    <w:rsid w:val="002B71A4"/>
    <w:rsid w:val="002D346F"/>
    <w:rsid w:val="002E4E0D"/>
    <w:rsid w:val="003E71CC"/>
    <w:rsid w:val="0040069A"/>
    <w:rsid w:val="004061A7"/>
    <w:rsid w:val="00417C3F"/>
    <w:rsid w:val="004266D2"/>
    <w:rsid w:val="0045763C"/>
    <w:rsid w:val="00470E30"/>
    <w:rsid w:val="00483C95"/>
    <w:rsid w:val="004A440A"/>
    <w:rsid w:val="004C32A9"/>
    <w:rsid w:val="004D2A4A"/>
    <w:rsid w:val="0051073F"/>
    <w:rsid w:val="00511DC6"/>
    <w:rsid w:val="0055775B"/>
    <w:rsid w:val="005E25B5"/>
    <w:rsid w:val="00620FAA"/>
    <w:rsid w:val="0064596C"/>
    <w:rsid w:val="006653DF"/>
    <w:rsid w:val="006B25FF"/>
    <w:rsid w:val="006C3333"/>
    <w:rsid w:val="00750625"/>
    <w:rsid w:val="0077280F"/>
    <w:rsid w:val="00812463"/>
    <w:rsid w:val="0084126D"/>
    <w:rsid w:val="008434EB"/>
    <w:rsid w:val="00844153"/>
    <w:rsid w:val="008620D3"/>
    <w:rsid w:val="008763ED"/>
    <w:rsid w:val="0088007B"/>
    <w:rsid w:val="00890BB5"/>
    <w:rsid w:val="008B7585"/>
    <w:rsid w:val="008C5635"/>
    <w:rsid w:val="008F1331"/>
    <w:rsid w:val="0094245B"/>
    <w:rsid w:val="0097043E"/>
    <w:rsid w:val="009748E2"/>
    <w:rsid w:val="0099197A"/>
    <w:rsid w:val="009B57DB"/>
    <w:rsid w:val="009C6FAD"/>
    <w:rsid w:val="009D3CBD"/>
    <w:rsid w:val="009F166E"/>
    <w:rsid w:val="009F27E9"/>
    <w:rsid w:val="00A12CF0"/>
    <w:rsid w:val="00A374CC"/>
    <w:rsid w:val="00A831A3"/>
    <w:rsid w:val="00A95248"/>
    <w:rsid w:val="00AD0E99"/>
    <w:rsid w:val="00AD4EB8"/>
    <w:rsid w:val="00B241DE"/>
    <w:rsid w:val="00BD2869"/>
    <w:rsid w:val="00BD3475"/>
    <w:rsid w:val="00C06A75"/>
    <w:rsid w:val="00C47A70"/>
    <w:rsid w:val="00CA49BA"/>
    <w:rsid w:val="00CB20A0"/>
    <w:rsid w:val="00CB576D"/>
    <w:rsid w:val="00CF0872"/>
    <w:rsid w:val="00CF09E3"/>
    <w:rsid w:val="00CF0F52"/>
    <w:rsid w:val="00CF35E9"/>
    <w:rsid w:val="00D05CF7"/>
    <w:rsid w:val="00D10FF9"/>
    <w:rsid w:val="00D27C53"/>
    <w:rsid w:val="00D671C7"/>
    <w:rsid w:val="00D8279E"/>
    <w:rsid w:val="00D90A71"/>
    <w:rsid w:val="00DB59B4"/>
    <w:rsid w:val="00E14078"/>
    <w:rsid w:val="00E167F9"/>
    <w:rsid w:val="00E34F29"/>
    <w:rsid w:val="00E43A50"/>
    <w:rsid w:val="00E576AF"/>
    <w:rsid w:val="00E87AAC"/>
    <w:rsid w:val="00E94B21"/>
    <w:rsid w:val="00EA0867"/>
    <w:rsid w:val="00EB249F"/>
    <w:rsid w:val="00EB7599"/>
    <w:rsid w:val="00ED2815"/>
    <w:rsid w:val="00F013A4"/>
    <w:rsid w:val="00F04A4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3F9BEE"/>
  <w15:docId w15:val="{7ECC9F24-B1AB-4786-A400-35586F7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7DB"/>
    <w:pPr>
      <w:spacing w:after="180" w:line="480" w:lineRule="auto"/>
      <w:ind w:firstLine="340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4F29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5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4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B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B21"/>
    <w:rPr>
      <w:rFonts w:ascii="Times New Roman" w:eastAsiaTheme="minorEastAsia" w:hAnsi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E94B2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B21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1C7"/>
    <w:rPr>
      <w:rFonts w:ascii="Times New Roman" w:eastAsiaTheme="minorEastAsia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1C7"/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4F29"/>
    <w:rPr>
      <w:rFonts w:ascii="Times New Roman" w:eastAsiaTheme="majorEastAsia" w:hAnsi="Times New Roman" w:cstheme="majorBidi"/>
      <w:b/>
      <w:sz w:val="24"/>
      <w:szCs w:val="32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8620D3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620D3"/>
    <w:rPr>
      <w:rFonts w:ascii="Times New Roman" w:eastAsiaTheme="minorEastAsia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8620D3"/>
    <w:pPr>
      <w:spacing w:line="240" w:lineRule="auto"/>
    </w:pPr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620D3"/>
    <w:rPr>
      <w:rFonts w:ascii="Times New Roman" w:eastAsiaTheme="minorEastAsia" w:hAnsi="Times New Roman" w:cs="Times New Roman"/>
      <w:noProof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58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4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01F6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Kube</dc:creator>
  <cp:lastModifiedBy>Tobias Kube</cp:lastModifiedBy>
  <cp:revision>13</cp:revision>
  <dcterms:created xsi:type="dcterms:W3CDTF">2021-04-25T10:41:00Z</dcterms:created>
  <dcterms:modified xsi:type="dcterms:W3CDTF">2021-04-26T12:50:00Z</dcterms:modified>
</cp:coreProperties>
</file>