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Supplementary Table 1. Classification of individual symptoms into depressive symptom profiles. </w:t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98"/>
        <w:gridCol w:w="4350"/>
      </w:tblGrid>
      <w:tr w:rsidR="006C0D38" w:rsidRPr="00312454" w:rsidTr="001500E6">
        <w:trPr>
          <w:trHeight w:val="379"/>
          <w:jc w:val="center"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  <w:tcBorders>
              <w:top w:val="single" w:sz="4" w:space="0" w:color="auto"/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Mood/cognition symptom profile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Somatic symptom profile</w:t>
            </w:r>
          </w:p>
        </w:tc>
      </w:tr>
      <w:tr w:rsidR="006C0D38" w:rsidRPr="00312454" w:rsidTr="001500E6">
        <w:trPr>
          <w:trHeight w:val="379"/>
          <w:jc w:val="center"/>
        </w:trPr>
        <w:tc>
          <w:tcPr>
            <w:tcW w:w="1520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Energy-related symptom profile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Leaden paralysis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Increased appetite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Low energy level/fatigue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Increased weight</w:t>
            </w: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Sleeping too much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Other symptoms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Feeling sad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Problems falling asleep</w:t>
            </w:r>
          </w:p>
        </w:tc>
      </w:tr>
      <w:tr w:rsidR="006C0D38" w:rsidRPr="00312454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Feeling irritable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Problems sleeping during the night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Feeling anxious or tense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Early morning awakenings</w:t>
            </w: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Mood reactivity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Decreased weight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Quality of mood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Decreased appetite</w:t>
            </w: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Concentration/decision making problems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Psychomotor agitation</w:t>
            </w: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Self-criticism and blame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Aches and pains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Future pessimism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Other bodily symptoms</w:t>
            </w: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Suicidal thoughts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Panic/phobic symptoms</w:t>
            </w: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Diminished interest in people/activities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Constipation/diarrhea </w:t>
            </w:r>
          </w:p>
        </w:tc>
      </w:tr>
      <w:tr w:rsidR="006C0D38" w:rsidRPr="00312454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Diminished capacity for pleasure/enjoyment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Reduced interest in sex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trHeight w:val="379"/>
          <w:jc w:val="center"/>
        </w:trPr>
        <w:tc>
          <w:tcPr>
            <w:tcW w:w="1520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Psychomotor retardation</w:t>
            </w:r>
          </w:p>
        </w:tc>
        <w:tc>
          <w:tcPr>
            <w:tcW w:w="1553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trHeight w:val="380"/>
          <w:jc w:val="center"/>
        </w:trPr>
        <w:tc>
          <w:tcPr>
            <w:tcW w:w="1520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Interpersonal sensitivity 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</w:tbl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Supplementary Table 2. 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Effect modification by age, sex and baseline body mass index (BMI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73"/>
        <w:gridCol w:w="3173"/>
        <w:gridCol w:w="992"/>
        <w:gridCol w:w="717"/>
        <w:gridCol w:w="717"/>
        <w:gridCol w:w="247"/>
        <w:gridCol w:w="933"/>
        <w:gridCol w:w="717"/>
        <w:gridCol w:w="720"/>
        <w:gridCol w:w="247"/>
        <w:gridCol w:w="933"/>
        <w:gridCol w:w="717"/>
        <w:gridCol w:w="720"/>
      </w:tblGrid>
      <w:tr w:rsidR="006C0D38" w:rsidRPr="0060619E" w:rsidTr="001500E6">
        <w:trPr>
          <w:jc w:val="center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Mood/cognition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Somatic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Energy-related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× BMI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.357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.382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.762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× BMI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.043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× Age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.232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.180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× Age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.950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.791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× Sex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.180</w:t>
            </w:r>
          </w:p>
        </w:tc>
      </w:tr>
      <w:tr w:rsidR="006C0D38" w:rsidRPr="0060619E" w:rsidTr="001500E6">
        <w:trPr>
          <w:jc w:val="center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× Sex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.791</w:t>
            </w:r>
          </w:p>
        </w:tc>
      </w:tr>
    </w:tbl>
    <w:p w:rsidR="006C0D38" w:rsidRPr="00312454" w:rsidRDefault="006C0D38" w:rsidP="006C0D38">
      <w:pPr>
        <w:spacing w:line="48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bookmarkStart w:id="0" w:name="_GoBack"/>
      <w:r w:rsidRPr="00312454">
        <w:rPr>
          <w:rFonts w:ascii="Arial" w:hAnsi="Arial" w:cs="Arial"/>
          <w:color w:val="000000" w:themeColor="text1"/>
          <w:sz w:val="18"/>
          <w:szCs w:val="18"/>
          <w:lang w:val="en-US"/>
        </w:rPr>
        <w:t>Models were adjusted for F-BA therapy, supplements, time, baseline symptom profile score, recruitment site and history of depression. P-values &lt; .05 are highlighted in bold.</w:t>
      </w:r>
    </w:p>
    <w:bookmarkEnd w:id="0"/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Supplementary Table 3. 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GEE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sensitivity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analyses on a subset with complete symptom profile data at all follow-up measurements (n = 687, n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vertAlign w:val="subscript"/>
          <w:lang w:val="en-US"/>
        </w:rPr>
        <w:t>observations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= 2061)</w:t>
      </w:r>
    </w:p>
    <w:tbl>
      <w:tblPr>
        <w:tblW w:w="5000" w:type="pct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 w:firstRow="1" w:lastRow="0" w:firstColumn="1" w:lastColumn="0" w:noHBand="0" w:noVBand="1"/>
      </w:tblPr>
      <w:tblGrid>
        <w:gridCol w:w="5096"/>
        <w:gridCol w:w="5177"/>
        <w:gridCol w:w="1294"/>
        <w:gridCol w:w="994"/>
        <w:gridCol w:w="1445"/>
      </w:tblGrid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B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SE</w:t>
            </w:r>
          </w:p>
        </w:tc>
        <w:tc>
          <w:tcPr>
            <w:tcW w:w="516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2"/>
                <w:lang w:val="en-US"/>
              </w:rPr>
              <w:t>p-</w:t>
            </w: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value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Mood/cognition</w:t>
            </w:r>
          </w:p>
        </w:tc>
        <w:tc>
          <w:tcPr>
            <w:tcW w:w="133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1</w:t>
            </w:r>
          </w:p>
        </w:tc>
        <w:tc>
          <w:tcPr>
            <w:tcW w:w="18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F-BA therapy vs. no intervention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-0.01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0.02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.598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vs. placebo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047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  <w:t>a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2</w:t>
            </w:r>
          </w:p>
        </w:tc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x F-BA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0.01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0.04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.819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 xml:space="preserve">Somatic </w:t>
            </w:r>
          </w:p>
        </w:tc>
        <w:tc>
          <w:tcPr>
            <w:tcW w:w="133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1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F-BA therapy vs. no intervention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-0.03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.047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  <w:t>b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vs. placebo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0.01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.620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2</w:t>
            </w:r>
          </w:p>
        </w:tc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x F-BA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-0.007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0.03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.981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 xml:space="preserve">Energy-related </w:t>
            </w:r>
          </w:p>
        </w:tc>
        <w:tc>
          <w:tcPr>
            <w:tcW w:w="133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1</w:t>
            </w:r>
          </w:p>
        </w:tc>
        <w:tc>
          <w:tcPr>
            <w:tcW w:w="18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F-BA therapy vs. no intervention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-0.06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0.03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.026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  <w:t>c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vs. placebo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lang w:val="en-US"/>
              </w:rPr>
              <w:t>.013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  <w:lang w:val="en-US"/>
              </w:rPr>
              <w:t>d</w:t>
            </w:r>
          </w:p>
        </w:tc>
      </w:tr>
      <w:tr w:rsidR="006C0D38" w:rsidRPr="0060619E" w:rsidTr="001500E6">
        <w:trPr>
          <w:jc w:val="center"/>
        </w:trPr>
        <w:tc>
          <w:tcPr>
            <w:tcW w:w="1819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Model 2</w:t>
            </w:r>
          </w:p>
        </w:tc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Supplements x F-BA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0.05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.474</w:t>
            </w:r>
          </w:p>
        </w:tc>
      </w:tr>
    </w:tbl>
    <w:p w:rsidR="006C0D38" w:rsidRPr="0060619E" w:rsidRDefault="006C0D38" w:rsidP="006C0D38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Intervention effects are modelled over 3, 6 and 12-month follow-up measurements. Intervention variables are dummy coded (supplements/F-BA = 1; placebo/no intervention = 0). Model 1: adjusted for time, baseline symptom profile score, recruitment site and history of major depressive disorder. Model 2: adjusted for model 1, F-BA therapy, and supplements. P-values &lt; .05 are highlighted in bold.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a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0.08 (-0.004 to 0.17);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b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-0.08 (-0.17 to 0.003);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c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-0.09 (-0.18 to -0.01);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d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>Cohen’s d (95% CI) 0.10 (0.02 to 0.19).</w:t>
      </w:r>
      <w:r w:rsidR="00312454" w:rsidRPr="0031245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:rsidR="006C0D38" w:rsidRPr="00C44DBA" w:rsidRDefault="006C0D38" w:rsidP="006C0D38">
      <w:pPr>
        <w:spacing w:line="480" w:lineRule="auto"/>
        <w:ind w:right="1701"/>
        <w:jc w:val="both"/>
        <w:rPr>
          <w:rFonts w:ascii="Arial" w:hAnsi="Arial" w:cs="Arial"/>
          <w:color w:val="000000"/>
          <w:sz w:val="22"/>
          <w:szCs w:val="22"/>
          <w:lang w:val="en-US"/>
        </w:rPr>
        <w:sectPr w:rsidR="006C0D38" w:rsidRPr="00C44DBA" w:rsidSect="009A6AF0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Supplementary Table 4.1 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Adherence to the interventions</w:t>
      </w: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1745"/>
        <w:gridCol w:w="2174"/>
        <w:gridCol w:w="1852"/>
        <w:gridCol w:w="2779"/>
      </w:tblGrid>
      <w:tr w:rsidR="006C0D38" w:rsidRPr="0060619E" w:rsidTr="001500E6">
        <w:trPr>
          <w:trHeight w:val="283"/>
          <w:jc w:val="center"/>
        </w:trPr>
        <w:tc>
          <w:tcPr>
            <w:tcW w:w="1948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Placebo 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F-BA + Placebo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Supplements 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F-BA + Supplements</w:t>
            </w:r>
          </w:p>
        </w:tc>
      </w:tr>
      <w:tr w:rsidR="006C0D38" w:rsidRPr="0060619E" w:rsidTr="001500E6">
        <w:trPr>
          <w:trHeight w:val="283"/>
          <w:jc w:val="center"/>
        </w:trPr>
        <w:tc>
          <w:tcPr>
            <w:tcW w:w="1948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= 247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= 254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= 244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= 248</w:t>
            </w:r>
          </w:p>
        </w:tc>
      </w:tr>
      <w:tr w:rsidR="006C0D38" w:rsidRPr="0060619E" w:rsidTr="001500E6">
        <w:trPr>
          <w:trHeight w:val="283"/>
          <w:jc w:val="center"/>
        </w:trPr>
        <w:tc>
          <w:tcPr>
            <w:tcW w:w="1948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≥ 8 sessions F-BA, </w:t>
            </w: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(%)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184 (72.4%)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180 (72.6%)</w:t>
            </w:r>
          </w:p>
        </w:tc>
      </w:tr>
      <w:tr w:rsidR="006C0D38" w:rsidRPr="0060619E" w:rsidTr="001500E6">
        <w:trPr>
          <w:trHeight w:val="283"/>
          <w:jc w:val="center"/>
        </w:trPr>
        <w:tc>
          <w:tcPr>
            <w:tcW w:w="1948" w:type="pct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≥70% multi-nutrient supplement, </w:t>
            </w: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>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(%)</w:t>
            </w:r>
          </w:p>
        </w:tc>
        <w:tc>
          <w:tcPr>
            <w:tcW w:w="623" w:type="pct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135 (77.1%)</w:t>
            </w:r>
          </w:p>
        </w:tc>
        <w:tc>
          <w:tcPr>
            <w:tcW w:w="776" w:type="pct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134 (79.3%)</w:t>
            </w:r>
          </w:p>
        </w:tc>
        <w:tc>
          <w:tcPr>
            <w:tcW w:w="661" w:type="pct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126 (76.4%)</w:t>
            </w:r>
          </w:p>
        </w:tc>
        <w:tc>
          <w:tcPr>
            <w:tcW w:w="992" w:type="pct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119 (78.8%)</w:t>
            </w:r>
          </w:p>
        </w:tc>
      </w:tr>
      <w:tr w:rsidR="006C0D38" w:rsidRPr="0060619E" w:rsidTr="001500E6">
        <w:trPr>
          <w:trHeight w:val="283"/>
          <w:jc w:val="center"/>
        </w:trPr>
        <w:tc>
          <w:tcPr>
            <w:tcW w:w="1948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≥70% omega 3 fatty acid supplement,</w:t>
            </w:r>
            <w:r w:rsidRPr="0060619E">
              <w:rPr>
                <w:rFonts w:ascii="Arial" w:hAnsi="Arial" w:cs="Arial"/>
                <w:i/>
                <w:color w:val="000000" w:themeColor="text1"/>
                <w:sz w:val="21"/>
                <w:szCs w:val="22"/>
                <w:lang w:val="en-US"/>
              </w:rPr>
              <w:t xml:space="preserve"> n</w:t>
            </w: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(%)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133 (76.0%)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133 (79.2%)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126 (76.4%)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60619E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119 (79.3%)</w:t>
            </w:r>
          </w:p>
        </w:tc>
      </w:tr>
    </w:tbl>
    <w:p w:rsidR="006C0D38" w:rsidRPr="00C44DBA" w:rsidRDefault="006C0D38" w:rsidP="006C0D38">
      <w:pPr>
        <w:spacing w:line="480" w:lineRule="auto"/>
        <w:ind w:left="1134" w:right="1134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C0D38" w:rsidRPr="00C44DBA" w:rsidRDefault="006C0D38" w:rsidP="006C0D38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:rsidR="006C0D38" w:rsidRPr="00C44DBA" w:rsidRDefault="006C0D38" w:rsidP="006C0D38">
      <w:pPr>
        <w:spacing w:line="480" w:lineRule="auto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Supplementary Table 4.2 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Per protocol GEE analyses on a subset with good adherence to the supplements (n = 510, n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vertAlign w:val="subscript"/>
          <w:lang w:val="en-US"/>
        </w:rPr>
        <w:t>observations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= 1530)</w:t>
      </w:r>
    </w:p>
    <w:tbl>
      <w:tblPr>
        <w:tblW w:w="5000" w:type="pct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 w:firstRow="1" w:lastRow="0" w:firstColumn="1" w:lastColumn="0" w:noHBand="0" w:noVBand="1"/>
      </w:tblPr>
      <w:tblGrid>
        <w:gridCol w:w="5134"/>
        <w:gridCol w:w="5219"/>
        <w:gridCol w:w="1191"/>
        <w:gridCol w:w="1003"/>
        <w:gridCol w:w="1459"/>
      </w:tblGrid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358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p-</w:t>
            </w: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value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Mood/cognition</w:t>
            </w:r>
          </w:p>
        </w:tc>
        <w:tc>
          <w:tcPr>
            <w:tcW w:w="1304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2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.933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038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.335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Somatic </w:t>
            </w:r>
          </w:p>
        </w:tc>
        <w:tc>
          <w:tcPr>
            <w:tcW w:w="1304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-0.03 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52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.090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0.03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.129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.522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Energy-related </w:t>
            </w:r>
          </w:p>
        </w:tc>
        <w:tc>
          <w:tcPr>
            <w:tcW w:w="130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2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.080</w:t>
            </w:r>
            <w:r w:rsidRPr="0060619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.0005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6C0D38" w:rsidRPr="0060619E" w:rsidTr="001500E6">
        <w:trPr>
          <w:jc w:val="center"/>
        </w:trPr>
        <w:tc>
          <w:tcPr>
            <w:tcW w:w="1833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.191</w:t>
            </w:r>
          </w:p>
        </w:tc>
      </w:tr>
    </w:tbl>
    <w:p w:rsidR="006C0D38" w:rsidRPr="00312454" w:rsidRDefault="006C0D38" w:rsidP="006C0D38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12454">
        <w:rPr>
          <w:rFonts w:ascii="Arial" w:hAnsi="Arial" w:cs="Arial"/>
          <w:color w:val="000000"/>
          <w:sz w:val="20"/>
          <w:szCs w:val="20"/>
          <w:lang w:val="en-US"/>
        </w:rPr>
        <w:t xml:space="preserve">Good adherence was defined as receiving </w:t>
      </w:r>
      <w:r w:rsidRPr="00312454">
        <w:rPr>
          <w:rFonts w:ascii="Arial" w:hAnsi="Arial" w:cs="Arial"/>
          <w:color w:val="000000" w:themeColor="text1"/>
          <w:sz w:val="20"/>
          <w:szCs w:val="20"/>
          <w:lang w:val="en-US"/>
        </w:rPr>
        <w:t>70% of the supplements over a period of 12 months.</w:t>
      </w:r>
      <w:r w:rsidRPr="00312454">
        <w:rPr>
          <w:rFonts w:ascii="Arial" w:hAnsi="Arial" w:cs="Arial"/>
          <w:color w:val="000000"/>
          <w:sz w:val="20"/>
          <w:szCs w:val="20"/>
          <w:lang w:val="en-US"/>
        </w:rPr>
        <w:t xml:space="preserve"> Intervention effects are modelled over 3, 6 and 12-month follow-up measurements. Intervention variables are dummy coded (supplements/F-BA = 1; placebo/no intervention = 0). Model 1: adjusted for time, baseline symptom profile score, recruitment site and history of major depressive disorder. Model 2: adjusted for model 1, F-BA therapy, and supplements. P-values &lt; .05 are highlighted in bold. </w:t>
      </w:r>
      <w:r w:rsidRPr="0031245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a</w:t>
      </w:r>
      <w:r w:rsidRPr="00312454">
        <w:rPr>
          <w:rFonts w:ascii="Arial" w:hAnsi="Arial" w:cs="Arial"/>
          <w:color w:val="000000"/>
          <w:sz w:val="20"/>
          <w:szCs w:val="20"/>
          <w:lang w:val="en-US"/>
        </w:rPr>
        <w:t xml:space="preserve">Cohen’s d (95% CI) = 0.10 (-0.01 to 0.20); </w:t>
      </w:r>
      <w:r w:rsidRPr="0031245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b</w:t>
      </w:r>
      <w:r w:rsidRPr="00312454">
        <w:rPr>
          <w:rFonts w:ascii="Arial" w:hAnsi="Arial" w:cs="Arial"/>
          <w:color w:val="000000"/>
          <w:sz w:val="20"/>
          <w:szCs w:val="20"/>
          <w:lang w:val="en-US"/>
        </w:rPr>
        <w:t xml:space="preserve">Cohen’s d (95% CI) = -0.09 (-0.18 to 0.02); </w:t>
      </w:r>
      <w:r w:rsidRPr="0031245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c</w:t>
      </w:r>
      <w:r w:rsidRPr="00312454">
        <w:rPr>
          <w:rFonts w:ascii="Arial" w:hAnsi="Arial" w:cs="Arial"/>
          <w:color w:val="000000"/>
          <w:sz w:val="20"/>
          <w:szCs w:val="20"/>
          <w:lang w:val="en-US"/>
        </w:rPr>
        <w:t xml:space="preserve">Cohen’s d (95% CI) = -0.08 (-0.18 to 0.02); </w:t>
      </w:r>
      <w:r w:rsidRPr="0031245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d</w:t>
      </w:r>
      <w:r w:rsidRPr="00312454">
        <w:rPr>
          <w:rFonts w:ascii="Arial" w:hAnsi="Arial" w:cs="Arial"/>
          <w:color w:val="000000"/>
          <w:sz w:val="20"/>
          <w:szCs w:val="20"/>
          <w:lang w:val="en-US"/>
        </w:rPr>
        <w:t>Cohen’s d (95% CI) = 0.17 (0.07 to 0.27).</w:t>
      </w:r>
    </w:p>
    <w:p w:rsidR="006C0D38" w:rsidRPr="0060619E" w:rsidRDefault="006C0D38" w:rsidP="006C0D38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44DB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Supplementary Table 4.2 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Per protocol GEE analyses on a subset with good adherence to F-BA therapy (n = 795, n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vertAlign w:val="subscript"/>
          <w:lang w:val="en-US"/>
        </w:rPr>
        <w:t>observations</w:t>
      </w:r>
      <w:r w:rsidRPr="00C44DBA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= 2565)</w:t>
      </w:r>
    </w:p>
    <w:tbl>
      <w:tblPr>
        <w:tblW w:w="5000" w:type="pct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 w:firstRow="1" w:lastRow="0" w:firstColumn="1" w:lastColumn="0" w:noHBand="0" w:noVBand="1"/>
      </w:tblPr>
      <w:tblGrid>
        <w:gridCol w:w="5185"/>
        <w:gridCol w:w="5269"/>
        <w:gridCol w:w="1395"/>
        <w:gridCol w:w="1011"/>
        <w:gridCol w:w="1146"/>
      </w:tblGrid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409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Mood/cognition</w:t>
            </w:r>
          </w:p>
        </w:tc>
        <w:tc>
          <w:tcPr>
            <w:tcW w:w="1268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.561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038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8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.665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Somatic </w:t>
            </w:r>
          </w:p>
        </w:tc>
        <w:tc>
          <w:tcPr>
            <w:tcW w:w="1268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-0.04 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.011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0.02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.205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8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.534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bottom w:val="single" w:sz="4" w:space="0" w:color="auto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Energy-related </w:t>
            </w:r>
          </w:p>
        </w:tc>
        <w:tc>
          <w:tcPr>
            <w:tcW w:w="126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F-BA therapy vs. no intervention</w:t>
            </w: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.002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vs. placebo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.002</w:t>
            </w:r>
            <w:r w:rsidRPr="0060619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6C0D38" w:rsidRPr="0060619E" w:rsidTr="001500E6">
        <w:trPr>
          <w:jc w:val="center"/>
        </w:trPr>
        <w:tc>
          <w:tcPr>
            <w:tcW w:w="1851" w:type="pct"/>
            <w:tcBorders>
              <w:top w:val="nil"/>
              <w:left w:val="nil"/>
              <w:right w:val="nil"/>
            </w:tcBorders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8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Supplements x F-BA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C0D38" w:rsidRPr="0060619E" w:rsidRDefault="006C0D38" w:rsidP="001500E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61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.996</w:t>
            </w:r>
          </w:p>
        </w:tc>
      </w:tr>
    </w:tbl>
    <w:p w:rsidR="00F216F1" w:rsidRPr="00312454" w:rsidRDefault="006C0D38" w:rsidP="006C0D38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Good adherence was defined as receiving </w:t>
      </w:r>
      <w:r w:rsidRPr="00312454">
        <w:rPr>
          <w:rFonts w:ascii="Arial" w:hAnsi="Arial" w:cs="Arial"/>
          <w:color w:val="000000" w:themeColor="text1"/>
          <w:sz w:val="18"/>
          <w:szCs w:val="18"/>
          <w:lang w:val="en-US"/>
        </w:rPr>
        <w:t>≥8 of 21 therapy sessions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. Intervention effects are modelled over 3, 6 and 12-month follow-up measurements. Intervention variables are dummy coded (supplements/F-BA = 1; placebo/no intervention = 0). Model 1: adjusted for time, baseline symptom profile score, recruitment site and history of major depressive disorder. Model 2: adjusted for model 1, and F-BA therapy, and supplements. P-values &lt; .05 are highlighted in bold.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a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0.10 (-0.01 to 0.19);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b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-0.11 (-0.19 to -0.02);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c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 xml:space="preserve">Cohen’s d (95% CI) = -0.13 (-0.21 to -0.04); </w:t>
      </w:r>
      <w:r w:rsidRPr="00312454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d</w:t>
      </w:r>
      <w:r w:rsidRPr="00312454">
        <w:rPr>
          <w:rFonts w:ascii="Arial" w:hAnsi="Arial" w:cs="Arial"/>
          <w:color w:val="000000"/>
          <w:sz w:val="18"/>
          <w:szCs w:val="18"/>
          <w:lang w:val="en-US"/>
        </w:rPr>
        <w:t>Cohen’s d (95% CI) = 0.13 (0.04 to 0.22).</w:t>
      </w:r>
    </w:p>
    <w:sectPr w:rsidR="00F216F1" w:rsidRPr="00312454" w:rsidSect="009A6AF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54" w:rsidRDefault="00312454" w:rsidP="00312454">
      <w:r>
        <w:separator/>
      </w:r>
    </w:p>
  </w:endnote>
  <w:endnote w:type="continuationSeparator" w:id="0">
    <w:p w:rsidR="00312454" w:rsidRDefault="00312454" w:rsidP="0031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54" w:rsidRDefault="00312454" w:rsidP="00312454">
      <w:r>
        <w:separator/>
      </w:r>
    </w:p>
  </w:footnote>
  <w:footnote w:type="continuationSeparator" w:id="0">
    <w:p w:rsidR="00312454" w:rsidRDefault="00312454" w:rsidP="0031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38"/>
    <w:rsid w:val="000451C1"/>
    <w:rsid w:val="00312454"/>
    <w:rsid w:val="006C0D38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52CE"/>
  <w15:chartTrackingRefBased/>
  <w15:docId w15:val="{80CDBB0D-D665-420B-961F-1CCBB544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D38"/>
    <w:pPr>
      <w:spacing w:after="0" w:line="240" w:lineRule="auto"/>
    </w:pPr>
    <w:rPr>
      <w:rFonts w:eastAsiaTheme="minorHAnsi"/>
      <w:sz w:val="24"/>
      <w:szCs w:val="24"/>
      <w:lang w:val="nl-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24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2454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31245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2454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Vreijling, Sarah</dc:creator>
  <cp:keywords/>
  <dc:description/>
  <cp:lastModifiedBy>Vreijling, Sarah</cp:lastModifiedBy>
  <cp:revision>2</cp:revision>
  <dcterms:created xsi:type="dcterms:W3CDTF">2020-08-27T08:52:00Z</dcterms:created>
  <dcterms:modified xsi:type="dcterms:W3CDTF">2020-08-27T08:52:00Z</dcterms:modified>
</cp:coreProperties>
</file>