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5D" w:rsidRPr="00B2211A" w:rsidRDefault="00CB1E5D" w:rsidP="00B2211A">
      <w:pPr>
        <w:pStyle w:val="A7"/>
        <w:jc w:val="both"/>
        <w:rPr>
          <w:rFonts w:hAnsi="Times New Roman" w:cs="Times New Roman"/>
          <w:b/>
          <w:bCs/>
          <w:color w:val="auto"/>
          <w:sz w:val="28"/>
        </w:rPr>
      </w:pPr>
      <w:r w:rsidRPr="00B2211A">
        <w:rPr>
          <w:rFonts w:hAnsi="Times New Roman" w:cs="Times New Roman"/>
          <w:b/>
          <w:bCs/>
          <w:color w:val="auto"/>
          <w:sz w:val="28"/>
        </w:rPr>
        <w:t xml:space="preserve">Mismatch negativity and P3a in </w:t>
      </w:r>
      <w:r w:rsidRPr="00B2211A">
        <w:rPr>
          <w:rFonts w:hAnsi="Times New Roman"/>
          <w:b/>
          <w:kern w:val="0"/>
          <w:sz w:val="28"/>
        </w:rPr>
        <w:t>drug-naïve</w:t>
      </w:r>
      <w:r w:rsidRPr="00B2211A">
        <w:rPr>
          <w:rFonts w:hAnsi="Times New Roman" w:cs="Times New Roman"/>
          <w:b/>
          <w:bCs/>
          <w:color w:val="auto"/>
          <w:sz w:val="28"/>
        </w:rPr>
        <w:t xml:space="preserve"> adults with attention-deficit hyperactivity disorder</w:t>
      </w:r>
    </w:p>
    <w:p w:rsidR="00CB1E5D" w:rsidRPr="00B2211A" w:rsidRDefault="00CB1E5D" w:rsidP="00B2211A">
      <w:pPr>
        <w:widowControl/>
        <w:spacing w:beforeLines="50" w:before="180"/>
        <w:rPr>
          <w:rFonts w:ascii="Times New Roman" w:hAnsi="Times New Roman"/>
          <w:szCs w:val="24"/>
          <w:vertAlign w:val="superscript"/>
        </w:rPr>
      </w:pPr>
      <w:r w:rsidRPr="00B2211A">
        <w:rPr>
          <w:rFonts w:ascii="Times New Roman" w:hAnsi="Times New Roman"/>
          <w:szCs w:val="24"/>
        </w:rPr>
        <w:t>Ming H. Hsieh</w:t>
      </w:r>
      <w:bookmarkStart w:id="0" w:name="_Hlk38915431"/>
      <w:r w:rsidRPr="00B2211A">
        <w:rPr>
          <w:rFonts w:ascii="Times New Roman" w:hAnsi="Times New Roman"/>
          <w:szCs w:val="24"/>
        </w:rPr>
        <w:t>, MD, PhD</w:t>
      </w:r>
      <w:bookmarkEnd w:id="0"/>
      <w:r w:rsidRPr="00B2211A">
        <w:rPr>
          <w:rFonts w:ascii="Times New Roman" w:hAnsi="Times New Roman"/>
          <w:szCs w:val="24"/>
          <w:vertAlign w:val="superscript"/>
        </w:rPr>
        <w:t xml:space="preserve"> 1</w:t>
      </w:r>
      <w:r w:rsidRPr="00B2211A">
        <w:rPr>
          <w:rFonts w:ascii="Times New Roman" w:hAnsi="Times New Roman"/>
          <w:szCs w:val="24"/>
        </w:rPr>
        <w:t xml:space="preserve">, Yi-Ling Chien, MD, PhD </w:t>
      </w:r>
      <w:r w:rsidRPr="00B2211A">
        <w:rPr>
          <w:rFonts w:ascii="Times New Roman" w:hAnsi="Times New Roman"/>
          <w:szCs w:val="24"/>
          <w:vertAlign w:val="superscript"/>
        </w:rPr>
        <w:t>1</w:t>
      </w:r>
      <w:r w:rsidRPr="00B2211A">
        <w:rPr>
          <w:rFonts w:ascii="Times New Roman" w:hAnsi="Times New Roman"/>
          <w:szCs w:val="24"/>
        </w:rPr>
        <w:t>, Susan Shur-Fen Gau, MD, PhD*</w:t>
      </w:r>
      <w:r w:rsidRPr="00B2211A">
        <w:rPr>
          <w:rFonts w:ascii="Times New Roman" w:hAnsi="Times New Roman"/>
          <w:szCs w:val="24"/>
          <w:vertAlign w:val="superscript"/>
        </w:rPr>
        <w:t>1,2</w:t>
      </w:r>
    </w:p>
    <w:p w:rsidR="00CB1E5D" w:rsidRPr="00B2211A" w:rsidRDefault="00CB1E5D" w:rsidP="00B2211A">
      <w:pPr>
        <w:widowControl/>
        <w:snapToGrid w:val="0"/>
        <w:rPr>
          <w:rFonts w:ascii="Times New Roman" w:hAnsi="Times New Roman"/>
          <w:kern w:val="0"/>
          <w:szCs w:val="24"/>
        </w:rPr>
      </w:pPr>
    </w:p>
    <w:p w:rsidR="00CB1E5D" w:rsidRPr="00B2211A" w:rsidRDefault="00CB1E5D" w:rsidP="00B2211A">
      <w:pPr>
        <w:snapToGrid w:val="0"/>
        <w:rPr>
          <w:rFonts w:ascii="Times New Roman" w:hAnsi="Times New Roman"/>
          <w:szCs w:val="24"/>
        </w:rPr>
      </w:pPr>
      <w:r w:rsidRPr="00B2211A">
        <w:rPr>
          <w:rFonts w:ascii="Times New Roman" w:hAnsi="Times New Roman"/>
          <w:szCs w:val="24"/>
          <w:vertAlign w:val="superscript"/>
        </w:rPr>
        <w:t>1</w:t>
      </w:r>
      <w:r w:rsidRPr="00B2211A">
        <w:rPr>
          <w:rFonts w:ascii="Times New Roman" w:hAnsi="Times New Roman"/>
          <w:szCs w:val="24"/>
        </w:rPr>
        <w:t xml:space="preserve"> Department of Psychiatry, National Taiwan University Hospital and College of Medicine, Taipei, Taiwan</w:t>
      </w:r>
    </w:p>
    <w:p w:rsidR="00CB1E5D" w:rsidRPr="00B2211A" w:rsidRDefault="00CB1E5D" w:rsidP="00B2211A">
      <w:pPr>
        <w:snapToGrid w:val="0"/>
        <w:rPr>
          <w:rFonts w:ascii="Times New Roman" w:hAnsi="Times New Roman"/>
          <w:szCs w:val="24"/>
        </w:rPr>
      </w:pPr>
      <w:r w:rsidRPr="00B2211A">
        <w:rPr>
          <w:rFonts w:ascii="Times New Roman" w:hAnsi="Times New Roman"/>
          <w:szCs w:val="24"/>
          <w:vertAlign w:val="superscript"/>
        </w:rPr>
        <w:t>2</w:t>
      </w:r>
      <w:r w:rsidRPr="00B2211A">
        <w:rPr>
          <w:rFonts w:ascii="Times New Roman" w:hAnsi="Times New Roman"/>
          <w:szCs w:val="24"/>
        </w:rPr>
        <w:t xml:space="preserve"> Graduate Institute of Brain and Mind Sciences, and Graduate Institute of Clinical Medicine, College of Medicine, National Taiwan University, Taipei, Taiwan</w:t>
      </w:r>
    </w:p>
    <w:p w:rsidR="00CB1E5D" w:rsidRPr="00B2211A" w:rsidRDefault="00CB1E5D" w:rsidP="00617660">
      <w:pPr>
        <w:rPr>
          <w:rFonts w:ascii="Times New Roman" w:hAnsi="Times New Roman" w:cs="Times New Roman"/>
          <w:b/>
        </w:rPr>
      </w:pPr>
    </w:p>
    <w:p w:rsidR="00CB1E5D" w:rsidRDefault="00CB1E5D" w:rsidP="00617660">
      <w:pPr>
        <w:rPr>
          <w:rFonts w:ascii="Times New Roman" w:hAnsi="Times New Roman" w:cs="Times New Roman"/>
          <w:b/>
        </w:rPr>
      </w:pPr>
      <w:r w:rsidRPr="00617660">
        <w:rPr>
          <w:rFonts w:ascii="Times New Roman" w:hAnsi="Times New Roman" w:cs="Times New Roman"/>
          <w:b/>
        </w:rPr>
        <w:t>Supplementary Methods</w:t>
      </w:r>
      <w:r>
        <w:rPr>
          <w:rFonts w:ascii="Times New Roman" w:hAnsi="Times New Roman" w:cs="Times New Roman" w:hint="eastAsia"/>
          <w:b/>
        </w:rPr>
        <w:t xml:space="preserve">, </w:t>
      </w:r>
      <w:r>
        <w:rPr>
          <w:rFonts w:ascii="Times New Roman" w:hAnsi="Times New Roman" w:cs="Times New Roman"/>
          <w:b/>
        </w:rPr>
        <w:t>Table</w:t>
      </w:r>
      <w:r>
        <w:rPr>
          <w:rFonts w:ascii="Times New Roman" w:hAnsi="Times New Roman" w:cs="Times New Roman" w:hint="eastAsia"/>
          <w:b/>
        </w:rPr>
        <w:t>s</w:t>
      </w:r>
      <w:r>
        <w:rPr>
          <w:rFonts w:ascii="Times New Roman" w:hAnsi="Times New Roman" w:cs="Times New Roman"/>
          <w:b/>
        </w:rPr>
        <w:t xml:space="preserve"> (S1, S2) and Figures</w:t>
      </w:r>
    </w:p>
    <w:p w:rsidR="00CB1E5D" w:rsidRPr="005C0FEF" w:rsidRDefault="00CB1E5D" w:rsidP="00617660">
      <w:pPr>
        <w:rPr>
          <w:rFonts w:ascii="Times New Roman" w:hAnsi="Times New Roman" w:cs="Times New Roman"/>
          <w:b/>
        </w:rPr>
      </w:pPr>
    </w:p>
    <w:p w:rsidR="00CB1E5D" w:rsidRPr="00617660" w:rsidRDefault="00CB1E5D" w:rsidP="00EF7142">
      <w:pPr>
        <w:snapToGrid w:val="0"/>
        <w:spacing w:line="480" w:lineRule="auto"/>
        <w:rPr>
          <w:rFonts w:ascii="Times New Roman" w:eastAsia="標楷體" w:hAnsi="Times New Roman" w:cs="Times New Roman"/>
          <w:b/>
        </w:rPr>
      </w:pPr>
      <w:r w:rsidRPr="00617660">
        <w:rPr>
          <w:rFonts w:ascii="Times New Roman" w:eastAsia="標楷體" w:hAnsi="Times New Roman" w:cs="Times New Roman"/>
          <w:b/>
        </w:rPr>
        <w:t xml:space="preserve">Behavioral Measures </w:t>
      </w:r>
    </w:p>
    <w:p w:rsidR="00CB1E5D" w:rsidRDefault="00CB1E5D" w:rsidP="00EF7142">
      <w:pPr>
        <w:snapToGrid w:val="0"/>
        <w:spacing w:line="480" w:lineRule="auto"/>
      </w:pPr>
      <w:r w:rsidRPr="00617660">
        <w:rPr>
          <w:rFonts w:ascii="Times New Roman" w:hAnsi="Times New Roman" w:cs="Times New Roman"/>
          <w:b/>
          <w:i/>
        </w:rPr>
        <w:t>The Chinese version of the Swanson, Nolan, and Pelham, version IV scale (SNAP-IV).</w:t>
      </w:r>
      <w:r w:rsidRPr="00617660">
        <w:rPr>
          <w:rFonts w:ascii="Times New Roman" w:hAnsi="Times New Roman" w:cs="Times New Roman"/>
          <w:i/>
        </w:rPr>
        <w:t xml:space="preserve"> </w:t>
      </w:r>
      <w:r w:rsidRPr="00617660">
        <w:rPr>
          <w:rFonts w:ascii="Times New Roman" w:hAnsi="Times New Roman" w:cs="Times New Roman"/>
        </w:rPr>
        <w:t xml:space="preserve">The participants reported their ADHD-related symptoms on the SNAP-IV </w:t>
      </w:r>
      <w:r>
        <w:rPr>
          <w:rFonts w:ascii="Times New Roman" w:eastAsia="TrebuchetMS" w:hAnsi="Times New Roman" w:cs="Times New Roman"/>
          <w:noProof/>
          <w:kern w:val="0"/>
        </w:rPr>
        <w:t>(Swanson</w:t>
      </w:r>
      <w:r w:rsidRPr="00DD2586">
        <w:rPr>
          <w:rFonts w:ascii="Times New Roman" w:eastAsia="TrebuchetMS" w:hAnsi="Times New Roman" w:cs="Times New Roman"/>
          <w:i/>
          <w:noProof/>
          <w:kern w:val="0"/>
        </w:rPr>
        <w:t xml:space="preserve"> et al.</w:t>
      </w:r>
      <w:r>
        <w:rPr>
          <w:rFonts w:ascii="Times New Roman" w:eastAsia="TrebuchetMS" w:hAnsi="Times New Roman" w:cs="Times New Roman"/>
          <w:noProof/>
          <w:kern w:val="0"/>
        </w:rPr>
        <w:t>, 2001)</w:t>
      </w:r>
      <w:r w:rsidRPr="00617660">
        <w:rPr>
          <w:rFonts w:ascii="Times New Roman" w:eastAsia="TrebuchetMS" w:hAnsi="Times New Roman" w:cs="Times New Roman"/>
          <w:kern w:val="0"/>
        </w:rPr>
        <w:t>,</w:t>
      </w:r>
      <w:r w:rsidRPr="00617660">
        <w:rPr>
          <w:rFonts w:ascii="Times New Roman" w:hAnsi="Times New Roman" w:cs="Times New Roman"/>
        </w:rPr>
        <w:t xml:space="preserve"> which is a </w:t>
      </w:r>
      <w:r w:rsidRPr="00617660">
        <w:rPr>
          <w:rFonts w:ascii="Times New Roman" w:eastAsia="TrebuchetMS" w:hAnsi="Times New Roman" w:cs="Times New Roman"/>
          <w:kern w:val="0"/>
        </w:rPr>
        <w:t xml:space="preserve">26-item scale rating on a 4-point Likert scale with a score of 0 for </w:t>
      </w:r>
      <w:r>
        <w:rPr>
          <w:rFonts w:ascii="Times New Roman" w:eastAsia="TrebuchetMS" w:hAnsi="Times New Roman" w:cs="Times New Roman"/>
          <w:kern w:val="0"/>
        </w:rPr>
        <w:t>"</w:t>
      </w:r>
      <w:r w:rsidRPr="00617660">
        <w:rPr>
          <w:rFonts w:ascii="Times New Roman" w:eastAsia="TrebuchetMS" w:hAnsi="Times New Roman" w:cs="Times New Roman"/>
          <w:kern w:val="0"/>
        </w:rPr>
        <w:t>not at all,</w:t>
      </w:r>
      <w:r>
        <w:rPr>
          <w:rFonts w:ascii="Times New Roman" w:eastAsia="TrebuchetMS" w:hAnsi="Times New Roman" w:cs="Times New Roman"/>
          <w:kern w:val="0"/>
        </w:rPr>
        <w:t>"</w:t>
      </w:r>
      <w:r w:rsidRPr="00617660">
        <w:rPr>
          <w:rFonts w:ascii="Times New Roman" w:eastAsia="TrebuchetMS" w:hAnsi="Times New Roman" w:cs="Times New Roman"/>
          <w:kern w:val="0"/>
        </w:rPr>
        <w:t xml:space="preserve"> to 3 for </w:t>
      </w:r>
      <w:r>
        <w:rPr>
          <w:rFonts w:ascii="Times New Roman" w:eastAsia="TrebuchetMS" w:hAnsi="Times New Roman" w:cs="Times New Roman"/>
          <w:kern w:val="0"/>
        </w:rPr>
        <w:t>"</w:t>
      </w:r>
      <w:r w:rsidRPr="00617660">
        <w:rPr>
          <w:rFonts w:ascii="Times New Roman" w:eastAsia="TrebuchetMS" w:hAnsi="Times New Roman" w:cs="Times New Roman"/>
          <w:kern w:val="0"/>
        </w:rPr>
        <w:t>very much.</w:t>
      </w:r>
      <w:r>
        <w:rPr>
          <w:rFonts w:ascii="Times New Roman" w:eastAsia="TrebuchetMS" w:hAnsi="Times New Roman" w:cs="Times New Roman"/>
          <w:kern w:val="0"/>
        </w:rPr>
        <w:t>"</w:t>
      </w:r>
      <w:r w:rsidRPr="00617660">
        <w:rPr>
          <w:rFonts w:ascii="Times New Roman" w:eastAsia="TrebuchetMS" w:hAnsi="Times New Roman" w:cs="Times New Roman"/>
          <w:kern w:val="0"/>
        </w:rPr>
        <w:t xml:space="preserve"> There are 18 items parallel to the core symptoms of DSM-IV ADHD (Items 1-9 for inattention symptoms; Items 10-18 for hyperactivity/impulsivity symptoms), and 8 items</w:t>
      </w:r>
      <w:r>
        <w:rPr>
          <w:rFonts w:ascii="Times New Roman" w:eastAsia="TrebuchetMS" w:hAnsi="Times New Roman" w:cs="Times New Roman"/>
          <w:kern w:val="0"/>
        </w:rPr>
        <w:t xml:space="preserve"> (Items 19-26)</w:t>
      </w:r>
      <w:r w:rsidRPr="00617660">
        <w:rPr>
          <w:rFonts w:ascii="Times New Roman" w:eastAsia="TrebuchetMS" w:hAnsi="Times New Roman" w:cs="Times New Roman"/>
          <w:kern w:val="0"/>
        </w:rPr>
        <w:t xml:space="preserve"> based on the DSM-IV of oppositional defiant disorder symptoms. </w:t>
      </w:r>
      <w:bookmarkStart w:id="1" w:name="_Hlk45173119"/>
      <w:r w:rsidRPr="00617660">
        <w:rPr>
          <w:rFonts w:ascii="Times New Roman" w:eastAsia="TrebuchetMS" w:hAnsi="Times New Roman" w:cs="Times New Roman"/>
          <w:kern w:val="0"/>
        </w:rPr>
        <w:t xml:space="preserve">The psychometric properties and norm of </w:t>
      </w:r>
      <w:r w:rsidRPr="00617660">
        <w:rPr>
          <w:rFonts w:ascii="Times New Roman" w:hAnsi="Times New Roman" w:cs="Times New Roman"/>
        </w:rPr>
        <w:t xml:space="preserve">the </w:t>
      </w:r>
      <w:r w:rsidRPr="00617660">
        <w:rPr>
          <w:rFonts w:ascii="Times New Roman" w:hAnsi="Times New Roman" w:cs="Times New Roman"/>
          <w:noProof/>
        </w:rPr>
        <w:t>parent</w:t>
      </w:r>
      <w:r w:rsidRPr="00617660">
        <w:rPr>
          <w:rFonts w:ascii="Times New Roman" w:hAnsi="Times New Roman" w:cs="Times New Roman"/>
        </w:rPr>
        <w:t xml:space="preserve"> </w:t>
      </w:r>
      <w:r>
        <w:rPr>
          <w:rFonts w:ascii="Times New Roman" w:hAnsi="Times New Roman" w:cs="Times New Roman"/>
          <w:noProof/>
        </w:rPr>
        <w:t>(Gau</w:t>
      </w:r>
      <w:r w:rsidRPr="00DD2586">
        <w:rPr>
          <w:rFonts w:ascii="Times New Roman" w:hAnsi="Times New Roman" w:cs="Times New Roman"/>
          <w:i/>
          <w:noProof/>
        </w:rPr>
        <w:t xml:space="preserve"> et al.</w:t>
      </w:r>
      <w:r>
        <w:rPr>
          <w:rFonts w:ascii="Times New Roman" w:hAnsi="Times New Roman" w:cs="Times New Roman"/>
          <w:noProof/>
        </w:rPr>
        <w:t>, 2008a)</w:t>
      </w:r>
      <w:r w:rsidRPr="00617660">
        <w:rPr>
          <w:rFonts w:ascii="Times New Roman" w:hAnsi="Times New Roman" w:cs="Times New Roman"/>
        </w:rPr>
        <w:t xml:space="preserve"> and teacher reports </w:t>
      </w:r>
      <w:r>
        <w:rPr>
          <w:rFonts w:ascii="Times New Roman" w:hAnsi="Times New Roman" w:cs="Times New Roman"/>
          <w:noProof/>
        </w:rPr>
        <w:t>(Gau</w:t>
      </w:r>
      <w:r w:rsidRPr="00C412AA">
        <w:rPr>
          <w:rFonts w:ascii="Times New Roman" w:hAnsi="Times New Roman" w:cs="Times New Roman"/>
          <w:i/>
          <w:noProof/>
        </w:rPr>
        <w:t xml:space="preserve"> et al.</w:t>
      </w:r>
      <w:r>
        <w:rPr>
          <w:rFonts w:ascii="Times New Roman" w:hAnsi="Times New Roman" w:cs="Times New Roman"/>
          <w:noProof/>
        </w:rPr>
        <w:t>, 2009)</w:t>
      </w:r>
      <w:r w:rsidRPr="00617660">
        <w:rPr>
          <w:rFonts w:ascii="Times New Roman" w:hAnsi="Times New Roman" w:cs="Times New Roman"/>
        </w:rPr>
        <w:t xml:space="preserve"> on </w:t>
      </w:r>
      <w:r w:rsidRPr="00617660">
        <w:rPr>
          <w:rFonts w:ascii="Times New Roman" w:eastAsia="TrebuchetMS" w:hAnsi="Times New Roman" w:cs="Times New Roman"/>
          <w:kern w:val="0"/>
        </w:rPr>
        <w:t>the Chinese SNAP IV ha</w:t>
      </w:r>
      <w:r>
        <w:rPr>
          <w:rFonts w:ascii="Times New Roman" w:eastAsia="TrebuchetMS" w:hAnsi="Times New Roman" w:cs="Times New Roman"/>
          <w:kern w:val="0"/>
        </w:rPr>
        <w:t>ve</w:t>
      </w:r>
      <w:r w:rsidRPr="00617660">
        <w:rPr>
          <w:rFonts w:ascii="Times New Roman" w:eastAsia="TrebuchetMS" w:hAnsi="Times New Roman" w:cs="Times New Roman"/>
          <w:kern w:val="0"/>
        </w:rPr>
        <w:t xml:space="preserve"> been established</w:t>
      </w:r>
      <w:r>
        <w:rPr>
          <w:rFonts w:ascii="Times New Roman" w:eastAsia="TrebuchetMS" w:hAnsi="Times New Roman" w:cs="Times New Roman"/>
          <w:kern w:val="0"/>
        </w:rPr>
        <w:t>,</w:t>
      </w:r>
      <w:r w:rsidRPr="00617660">
        <w:rPr>
          <w:rFonts w:ascii="Times New Roman" w:eastAsia="TrebuchetMS" w:hAnsi="Times New Roman" w:cs="Times New Roman"/>
          <w:kern w:val="0"/>
        </w:rPr>
        <w:t xml:space="preserve"> showing the same 3-factor structure as its English version </w:t>
      </w:r>
      <w:r>
        <w:rPr>
          <w:rFonts w:ascii="Times New Roman" w:eastAsia="TrebuchetMS" w:hAnsi="Times New Roman" w:cs="Times New Roman"/>
          <w:noProof/>
          <w:kern w:val="0"/>
        </w:rPr>
        <w:t>(Gau</w:t>
      </w:r>
      <w:r w:rsidRPr="00DD2586">
        <w:rPr>
          <w:rFonts w:ascii="Times New Roman" w:eastAsia="TrebuchetMS" w:hAnsi="Times New Roman" w:cs="Times New Roman"/>
          <w:i/>
          <w:noProof/>
          <w:kern w:val="0"/>
        </w:rPr>
        <w:t xml:space="preserve"> et al.</w:t>
      </w:r>
      <w:r>
        <w:rPr>
          <w:rFonts w:ascii="Times New Roman" w:eastAsia="TrebuchetMS" w:hAnsi="Times New Roman" w:cs="Times New Roman"/>
          <w:noProof/>
          <w:kern w:val="0"/>
        </w:rPr>
        <w:t>, 2008a)</w:t>
      </w:r>
      <w:r w:rsidRPr="00617660">
        <w:rPr>
          <w:rFonts w:ascii="Times New Roman" w:eastAsia="TrebuchetMS" w:hAnsi="Times New Roman" w:cs="Times New Roman"/>
          <w:kern w:val="0"/>
        </w:rPr>
        <w:t>.</w:t>
      </w:r>
      <w:bookmarkEnd w:id="1"/>
      <w:r w:rsidRPr="00617660">
        <w:rPr>
          <w:rFonts w:ascii="Times New Roman" w:eastAsia="TrebuchetMS" w:hAnsi="Times New Roman" w:cs="Times New Roman"/>
          <w:kern w:val="0"/>
        </w:rPr>
        <w:t xml:space="preserve"> The SNAP-IV has been used for adults to report their ADHD-related symptoms </w:t>
      </w:r>
      <w:r>
        <w:rPr>
          <w:rFonts w:ascii="Times New Roman" w:eastAsia="TrebuchetMS" w:hAnsi="Times New Roman" w:cs="Times New Roman"/>
          <w:noProof/>
          <w:kern w:val="0"/>
        </w:rPr>
        <w:t>(Yang</w:t>
      </w:r>
      <w:r w:rsidRPr="00B01A3C">
        <w:rPr>
          <w:rFonts w:ascii="Times New Roman" w:eastAsia="TrebuchetMS" w:hAnsi="Times New Roman" w:cs="Times New Roman"/>
          <w:i/>
          <w:noProof/>
          <w:kern w:val="0"/>
        </w:rPr>
        <w:t xml:space="preserve"> et al.</w:t>
      </w:r>
      <w:r>
        <w:rPr>
          <w:rFonts w:ascii="Times New Roman" w:eastAsia="TrebuchetMS" w:hAnsi="Times New Roman" w:cs="Times New Roman"/>
          <w:noProof/>
          <w:kern w:val="0"/>
        </w:rPr>
        <w:t>, 2013)</w:t>
      </w:r>
      <w:r w:rsidRPr="00617660">
        <w:rPr>
          <w:rFonts w:ascii="Times New Roman" w:eastAsia="TrebuchetMS" w:hAnsi="Times New Roman" w:cs="Times New Roman"/>
          <w:kern w:val="0"/>
        </w:rPr>
        <w:t xml:space="preserve">. </w:t>
      </w:r>
      <w:r w:rsidRPr="00617660">
        <w:rPr>
          <w:rFonts w:ascii="Times New Roman" w:hAnsi="Times New Roman" w:cs="Times New Roman"/>
          <w:noProof/>
        </w:rPr>
        <w:t xml:space="preserve">The Chinese SNAP-IV has been widely used in clinical and research settings in Taiwan regarding treatment studies </w:t>
      </w:r>
      <w:r>
        <w:rPr>
          <w:rFonts w:ascii="Times New Roman" w:hAnsi="Times New Roman" w:cs="Times New Roman"/>
          <w:noProof/>
        </w:rPr>
        <w:t>(Chou</w:t>
      </w:r>
      <w:r w:rsidRPr="00977ADC">
        <w:rPr>
          <w:rFonts w:ascii="Times New Roman" w:hAnsi="Times New Roman" w:cs="Times New Roman"/>
          <w:i/>
          <w:noProof/>
        </w:rPr>
        <w:t xml:space="preserve"> et al.</w:t>
      </w:r>
      <w:r>
        <w:rPr>
          <w:rFonts w:ascii="Times New Roman" w:hAnsi="Times New Roman" w:cs="Times New Roman"/>
          <w:noProof/>
        </w:rPr>
        <w:t>, 2009, Gau</w:t>
      </w:r>
      <w:r w:rsidRPr="00977ADC">
        <w:rPr>
          <w:rFonts w:ascii="Times New Roman" w:hAnsi="Times New Roman" w:cs="Times New Roman"/>
          <w:i/>
          <w:noProof/>
        </w:rPr>
        <w:t xml:space="preserve"> et al.</w:t>
      </w:r>
      <w:r>
        <w:rPr>
          <w:rFonts w:ascii="Times New Roman" w:hAnsi="Times New Roman" w:cs="Times New Roman"/>
          <w:noProof/>
        </w:rPr>
        <w:t>, 2008b, Gau &amp; Shang, 2010)</w:t>
      </w:r>
      <w:r w:rsidRPr="00617660">
        <w:rPr>
          <w:rFonts w:ascii="Times New Roman" w:hAnsi="Times New Roman" w:cs="Times New Roman"/>
          <w:noProof/>
        </w:rPr>
        <w:t xml:space="preserve">, epidemiological studies </w:t>
      </w:r>
      <w:r>
        <w:rPr>
          <w:rFonts w:ascii="Times New Roman" w:hAnsi="Times New Roman" w:cs="Times New Roman"/>
          <w:noProof/>
        </w:rPr>
        <w:t>(Chen</w:t>
      </w:r>
      <w:r w:rsidRPr="00A6101D">
        <w:rPr>
          <w:rFonts w:ascii="Times New Roman" w:hAnsi="Times New Roman" w:cs="Times New Roman"/>
          <w:i/>
          <w:noProof/>
        </w:rPr>
        <w:t xml:space="preserve"> et al.</w:t>
      </w:r>
      <w:r>
        <w:rPr>
          <w:rFonts w:ascii="Times New Roman" w:hAnsi="Times New Roman" w:cs="Times New Roman"/>
          <w:noProof/>
        </w:rPr>
        <w:t>, 2015, Chen</w:t>
      </w:r>
      <w:r w:rsidRPr="00A6101D">
        <w:rPr>
          <w:rFonts w:ascii="Times New Roman" w:hAnsi="Times New Roman" w:cs="Times New Roman"/>
          <w:i/>
          <w:noProof/>
        </w:rPr>
        <w:t xml:space="preserve"> et al.</w:t>
      </w:r>
      <w:r>
        <w:rPr>
          <w:rFonts w:ascii="Times New Roman" w:hAnsi="Times New Roman" w:cs="Times New Roman"/>
          <w:noProof/>
        </w:rPr>
        <w:t>, 2017, Chen</w:t>
      </w:r>
      <w:r w:rsidRPr="00A6101D">
        <w:rPr>
          <w:rFonts w:ascii="Times New Roman" w:hAnsi="Times New Roman" w:cs="Times New Roman"/>
          <w:i/>
          <w:noProof/>
        </w:rPr>
        <w:t xml:space="preserve"> et al.</w:t>
      </w:r>
      <w:r>
        <w:rPr>
          <w:rFonts w:ascii="Times New Roman" w:hAnsi="Times New Roman" w:cs="Times New Roman"/>
          <w:noProof/>
        </w:rPr>
        <w:t>, 2019, Gau</w:t>
      </w:r>
      <w:r w:rsidRPr="00A6101D">
        <w:rPr>
          <w:rFonts w:ascii="Times New Roman" w:hAnsi="Times New Roman" w:cs="Times New Roman"/>
          <w:i/>
          <w:noProof/>
        </w:rPr>
        <w:t xml:space="preserve"> et al.</w:t>
      </w:r>
      <w:r>
        <w:rPr>
          <w:rFonts w:ascii="Times New Roman" w:hAnsi="Times New Roman" w:cs="Times New Roman"/>
          <w:noProof/>
        </w:rPr>
        <w:t>, 2008a, Gau</w:t>
      </w:r>
      <w:r w:rsidRPr="00A6101D">
        <w:rPr>
          <w:rFonts w:ascii="Times New Roman" w:hAnsi="Times New Roman" w:cs="Times New Roman"/>
          <w:i/>
          <w:noProof/>
        </w:rPr>
        <w:t xml:space="preserve"> et al.</w:t>
      </w:r>
      <w:r>
        <w:rPr>
          <w:rFonts w:ascii="Times New Roman" w:hAnsi="Times New Roman" w:cs="Times New Roman"/>
          <w:noProof/>
        </w:rPr>
        <w:t>, 2009, Tsai</w:t>
      </w:r>
      <w:r w:rsidRPr="00A6101D">
        <w:rPr>
          <w:rFonts w:ascii="Times New Roman" w:hAnsi="Times New Roman" w:cs="Times New Roman"/>
          <w:i/>
          <w:noProof/>
        </w:rPr>
        <w:t xml:space="preserve"> et al.</w:t>
      </w:r>
      <w:r>
        <w:rPr>
          <w:rFonts w:ascii="Times New Roman" w:hAnsi="Times New Roman" w:cs="Times New Roman"/>
          <w:noProof/>
        </w:rPr>
        <w:t>, 2017)</w:t>
      </w:r>
      <w:r w:rsidRPr="00617660">
        <w:rPr>
          <w:rFonts w:ascii="Times New Roman" w:hAnsi="Times New Roman" w:cs="Times New Roman"/>
          <w:noProof/>
        </w:rPr>
        <w:t xml:space="preserve">, and clinical studies </w:t>
      </w:r>
      <w:r>
        <w:rPr>
          <w:rFonts w:ascii="Times New Roman" w:hAnsi="Times New Roman" w:cs="Times New Roman"/>
          <w:noProof/>
        </w:rPr>
        <w:t>(Chen</w:t>
      </w:r>
      <w:r w:rsidRPr="00977ADC">
        <w:rPr>
          <w:rFonts w:ascii="Times New Roman" w:hAnsi="Times New Roman" w:cs="Times New Roman"/>
          <w:i/>
          <w:noProof/>
        </w:rPr>
        <w:t xml:space="preserve"> et al.</w:t>
      </w:r>
      <w:r>
        <w:rPr>
          <w:rFonts w:ascii="Times New Roman" w:hAnsi="Times New Roman" w:cs="Times New Roman"/>
          <w:noProof/>
        </w:rPr>
        <w:t>, 2015, Chiang</w:t>
      </w:r>
      <w:r w:rsidRPr="00977ADC">
        <w:rPr>
          <w:rFonts w:ascii="Times New Roman" w:hAnsi="Times New Roman" w:cs="Times New Roman"/>
          <w:i/>
          <w:noProof/>
        </w:rPr>
        <w:t xml:space="preserve"> et al.</w:t>
      </w:r>
      <w:r>
        <w:rPr>
          <w:rFonts w:ascii="Times New Roman" w:hAnsi="Times New Roman" w:cs="Times New Roman"/>
          <w:noProof/>
        </w:rPr>
        <w:t>, 2015, Chiang</w:t>
      </w:r>
      <w:r w:rsidRPr="00977ADC">
        <w:rPr>
          <w:rFonts w:ascii="Times New Roman" w:hAnsi="Times New Roman" w:cs="Times New Roman"/>
          <w:i/>
          <w:noProof/>
        </w:rPr>
        <w:t xml:space="preserve"> et al.</w:t>
      </w:r>
      <w:r>
        <w:rPr>
          <w:rFonts w:ascii="Times New Roman" w:hAnsi="Times New Roman" w:cs="Times New Roman"/>
          <w:noProof/>
        </w:rPr>
        <w:t>, 2016, Chiang &amp; Gau, 2016, Chiang</w:t>
      </w:r>
      <w:r w:rsidRPr="00977ADC">
        <w:rPr>
          <w:rFonts w:ascii="Times New Roman" w:hAnsi="Times New Roman" w:cs="Times New Roman"/>
          <w:i/>
          <w:noProof/>
        </w:rPr>
        <w:t xml:space="preserve"> et al.</w:t>
      </w:r>
      <w:r>
        <w:rPr>
          <w:rFonts w:ascii="Times New Roman" w:hAnsi="Times New Roman" w:cs="Times New Roman"/>
          <w:noProof/>
        </w:rPr>
        <w:t>, 2019, Chiang &amp; Gau, 2008, Chien</w:t>
      </w:r>
      <w:r w:rsidRPr="00977ADC">
        <w:rPr>
          <w:rFonts w:ascii="Times New Roman" w:hAnsi="Times New Roman" w:cs="Times New Roman"/>
          <w:i/>
          <w:noProof/>
        </w:rPr>
        <w:t xml:space="preserve"> et al.</w:t>
      </w:r>
      <w:r>
        <w:rPr>
          <w:rFonts w:ascii="Times New Roman" w:hAnsi="Times New Roman" w:cs="Times New Roman"/>
          <w:noProof/>
        </w:rPr>
        <w:t>, 2014, Liu</w:t>
      </w:r>
      <w:r w:rsidRPr="00977ADC">
        <w:rPr>
          <w:rFonts w:ascii="Times New Roman" w:hAnsi="Times New Roman" w:cs="Times New Roman"/>
          <w:i/>
          <w:noProof/>
        </w:rPr>
        <w:t xml:space="preserve"> et al.</w:t>
      </w:r>
      <w:r>
        <w:rPr>
          <w:rFonts w:ascii="Times New Roman" w:hAnsi="Times New Roman" w:cs="Times New Roman"/>
          <w:noProof/>
        </w:rPr>
        <w:t>, 2011, Shang</w:t>
      </w:r>
      <w:r w:rsidRPr="00977ADC">
        <w:rPr>
          <w:rFonts w:ascii="Times New Roman" w:hAnsi="Times New Roman" w:cs="Times New Roman"/>
          <w:i/>
          <w:noProof/>
        </w:rPr>
        <w:t xml:space="preserve"> et al.</w:t>
      </w:r>
      <w:r>
        <w:rPr>
          <w:rFonts w:ascii="Times New Roman" w:hAnsi="Times New Roman" w:cs="Times New Roman"/>
          <w:noProof/>
        </w:rPr>
        <w:t>, 2015, Shang</w:t>
      </w:r>
      <w:r w:rsidRPr="00977ADC">
        <w:rPr>
          <w:rFonts w:ascii="Times New Roman" w:hAnsi="Times New Roman" w:cs="Times New Roman"/>
          <w:i/>
          <w:noProof/>
        </w:rPr>
        <w:t xml:space="preserve"> et al.</w:t>
      </w:r>
      <w:r>
        <w:rPr>
          <w:rFonts w:ascii="Times New Roman" w:hAnsi="Times New Roman" w:cs="Times New Roman"/>
          <w:noProof/>
        </w:rPr>
        <w:t>, 2013, Tsai</w:t>
      </w:r>
      <w:r w:rsidRPr="00977ADC">
        <w:rPr>
          <w:rFonts w:ascii="Times New Roman" w:hAnsi="Times New Roman" w:cs="Times New Roman"/>
          <w:i/>
          <w:noProof/>
        </w:rPr>
        <w:t xml:space="preserve"> et al.</w:t>
      </w:r>
      <w:r>
        <w:rPr>
          <w:rFonts w:ascii="Times New Roman" w:hAnsi="Times New Roman" w:cs="Times New Roman"/>
          <w:noProof/>
        </w:rPr>
        <w:t>, 2013, Yang</w:t>
      </w:r>
      <w:r w:rsidRPr="00977ADC">
        <w:rPr>
          <w:rFonts w:ascii="Times New Roman" w:hAnsi="Times New Roman" w:cs="Times New Roman"/>
          <w:i/>
          <w:noProof/>
        </w:rPr>
        <w:t xml:space="preserve"> et al.</w:t>
      </w:r>
      <w:r>
        <w:rPr>
          <w:rFonts w:ascii="Times New Roman" w:hAnsi="Times New Roman" w:cs="Times New Roman"/>
          <w:noProof/>
        </w:rPr>
        <w:t>, 2013)</w:t>
      </w:r>
      <w:r w:rsidRPr="00617660">
        <w:rPr>
          <w:rFonts w:ascii="Times New Roman" w:hAnsi="Times New Roman" w:cs="Times New Roman"/>
          <w:noProof/>
        </w:rPr>
        <w:t>.</w:t>
      </w:r>
      <w:r w:rsidRPr="00617660">
        <w:rPr>
          <w:rFonts w:ascii="Times New Roman" w:hAnsi="Times New Roman" w:cs="Times New Roman"/>
        </w:rPr>
        <w:t xml:space="preserve"> </w:t>
      </w:r>
      <w:r>
        <w:rPr>
          <w:rFonts w:ascii="Times New Roman" w:hAnsi="Times New Roman" w:cs="Times New Roman"/>
        </w:rPr>
        <w:t xml:space="preserve">The participants only reported their ADHD symptoms, i.e., inattention and hyperactivity-impulsivity, on the </w:t>
      </w:r>
      <w:r w:rsidRPr="00617660">
        <w:rPr>
          <w:rFonts w:ascii="Times New Roman" w:eastAsia="TrebuchetMS" w:hAnsi="Times New Roman" w:cs="Times New Roman"/>
          <w:kern w:val="0"/>
        </w:rPr>
        <w:t xml:space="preserve">first 18 items </w:t>
      </w:r>
      <w:r>
        <w:rPr>
          <w:rFonts w:ascii="Times New Roman" w:eastAsia="TrebuchetMS" w:hAnsi="Times New Roman" w:cs="Times New Roman"/>
          <w:kern w:val="0"/>
        </w:rPr>
        <w:t>of the SNAP-IV</w:t>
      </w:r>
      <w:r w:rsidRPr="00617660">
        <w:rPr>
          <w:rFonts w:ascii="Times New Roman" w:eastAsia="TrebuchetMS" w:hAnsi="Times New Roman" w:cs="Times New Roman"/>
          <w:kern w:val="0"/>
        </w:rPr>
        <w:t>.</w:t>
      </w:r>
      <w:r>
        <w:rPr>
          <w:rFonts w:ascii="Times New Roman" w:eastAsia="TrebuchetMS" w:hAnsi="Times New Roman" w:cs="Times New Roman"/>
          <w:kern w:val="0"/>
        </w:rPr>
        <w:t xml:space="preserve"> In this study, we only include the first 18 items of the SNAP-IV in the clinical report form. </w:t>
      </w:r>
    </w:p>
    <w:p w:rsidR="00CB1E5D" w:rsidRPr="00617660" w:rsidRDefault="00CB1E5D" w:rsidP="00EF7142">
      <w:pPr>
        <w:pStyle w:val="A7"/>
        <w:snapToGrid w:val="0"/>
        <w:spacing w:line="480" w:lineRule="auto"/>
        <w:ind w:firstLineChars="200" w:firstLine="504"/>
        <w:jc w:val="both"/>
        <w:rPr>
          <w:rFonts w:eastAsia="TrebuchetMS" w:hAnsi="Times New Roman" w:cs="Times New Roman"/>
          <w:color w:val="auto"/>
          <w:kern w:val="0"/>
        </w:rPr>
      </w:pPr>
    </w:p>
    <w:p w:rsidR="00CB1E5D" w:rsidRPr="00617660" w:rsidRDefault="00CB1E5D" w:rsidP="00EF7142">
      <w:pPr>
        <w:pStyle w:val="Default"/>
        <w:autoSpaceDE/>
        <w:autoSpaceDN/>
        <w:adjustRightInd/>
        <w:snapToGrid w:val="0"/>
        <w:spacing w:line="480" w:lineRule="auto"/>
        <w:rPr>
          <w:rFonts w:ascii="Times New Roman" w:hAnsi="Times New Roman" w:cs="Times New Roman"/>
        </w:rPr>
      </w:pPr>
      <w:r w:rsidRPr="00617660">
        <w:rPr>
          <w:rFonts w:ascii="Times New Roman" w:hAnsi="Times New Roman" w:cs="Times New Roman"/>
          <w:b/>
          <w:bCs/>
          <w:i/>
          <w:color w:val="auto"/>
          <w:lang w:val="en"/>
        </w:rPr>
        <w:t>The Behavior Rating Inventory of Executive Function</w:t>
      </w:r>
      <w:r w:rsidRPr="00617660">
        <w:rPr>
          <w:rFonts w:ascii="Times New Roman" w:hAnsi="Times New Roman" w:cs="Times New Roman"/>
          <w:b/>
          <w:i/>
          <w:color w:val="auto"/>
          <w:lang w:val="en"/>
        </w:rPr>
        <w:t xml:space="preserve"> (</w:t>
      </w:r>
      <w:r w:rsidRPr="00617660">
        <w:rPr>
          <w:rFonts w:ascii="Times New Roman" w:hAnsi="Times New Roman" w:cs="Times New Roman"/>
          <w:b/>
          <w:bCs/>
          <w:i/>
          <w:color w:val="auto"/>
          <w:lang w:val="en"/>
        </w:rPr>
        <w:t>BRIEF</w:t>
      </w:r>
      <w:r w:rsidRPr="00617660">
        <w:rPr>
          <w:rFonts w:ascii="Times New Roman" w:hAnsi="Times New Roman" w:cs="Times New Roman"/>
          <w:b/>
          <w:i/>
          <w:color w:val="auto"/>
          <w:lang w:val="en"/>
        </w:rPr>
        <w:t xml:space="preserve">) </w:t>
      </w:r>
      <w:r>
        <w:rPr>
          <w:rFonts w:ascii="Times New Roman" w:hAnsi="Times New Roman" w:cs="Times New Roman"/>
          <w:b/>
          <w:i/>
          <w:noProof/>
          <w:color w:val="auto"/>
          <w:lang w:val="en"/>
        </w:rPr>
        <w:t>(Gioia et al., 2000)</w:t>
      </w:r>
      <w:r w:rsidRPr="00617660">
        <w:rPr>
          <w:rFonts w:ascii="Times New Roman" w:hAnsi="Times New Roman" w:cs="Times New Roman"/>
          <w:b/>
          <w:i/>
          <w:color w:val="auto"/>
          <w:lang w:val="en"/>
        </w:rPr>
        <w:t>.</w:t>
      </w:r>
      <w:r w:rsidRPr="00617660">
        <w:rPr>
          <w:rFonts w:ascii="Times New Roman" w:hAnsi="Times New Roman" w:cs="Times New Roman"/>
          <w:b/>
          <w:i/>
          <w:color w:val="2F5496"/>
          <w:lang w:val="en"/>
        </w:rPr>
        <w:t xml:space="preserve"> </w:t>
      </w:r>
      <w:bookmarkStart w:id="2" w:name="_Hlk44182889"/>
      <w:r w:rsidRPr="00617660">
        <w:rPr>
          <w:rFonts w:ascii="Times New Roman" w:hAnsi="Times New Roman" w:cs="Times New Roman"/>
          <w:lang w:val="en"/>
        </w:rPr>
        <w:t xml:space="preserve">The </w:t>
      </w:r>
      <w:r w:rsidRPr="00617660">
        <w:rPr>
          <w:rFonts w:ascii="Times New Roman" w:hAnsi="Times New Roman" w:cs="Times New Roman"/>
          <w:bCs/>
          <w:lang w:val="en"/>
        </w:rPr>
        <w:t>BRIEF</w:t>
      </w:r>
      <w:r w:rsidRPr="00617660">
        <w:rPr>
          <w:rFonts w:ascii="Times New Roman" w:hAnsi="Times New Roman" w:cs="Times New Roman"/>
          <w:lang w:val="en"/>
        </w:rPr>
        <w:t xml:space="preserve"> is an 86-item questionnaire</w:t>
      </w:r>
      <w:r>
        <w:rPr>
          <w:rFonts w:ascii="Times New Roman" w:hAnsi="Times New Roman" w:cs="Times New Roman"/>
          <w:lang w:val="en"/>
        </w:rPr>
        <w:t xml:space="preserve"> reported by adults </w:t>
      </w:r>
      <w:r w:rsidRPr="00617660">
        <w:rPr>
          <w:rFonts w:ascii="Times New Roman" w:hAnsi="Times New Roman" w:cs="Times New Roman"/>
          <w:color w:val="auto"/>
          <w:lang w:val="en"/>
        </w:rPr>
        <w:t>aged 18 and older</w:t>
      </w:r>
      <w:r>
        <w:rPr>
          <w:rFonts w:ascii="Times New Roman" w:hAnsi="Times New Roman" w:cs="Times New Roman"/>
          <w:color w:val="auto"/>
          <w:lang w:val="en"/>
        </w:rPr>
        <w:t xml:space="preserve">. The BRIEF is </w:t>
      </w:r>
      <w:r w:rsidRPr="00617660">
        <w:rPr>
          <w:rFonts w:ascii="Times New Roman" w:hAnsi="Times New Roman" w:cs="Times New Roman"/>
          <w:lang w:val="en"/>
        </w:rPr>
        <w:t>developed to evaluate daily</w:t>
      </w:r>
      <w:r>
        <w:rPr>
          <w:rFonts w:ascii="Times New Roman" w:hAnsi="Times New Roman" w:cs="Times New Roman"/>
          <w:lang w:val="en"/>
        </w:rPr>
        <w:t>-</w:t>
      </w:r>
      <w:r w:rsidRPr="00617660">
        <w:rPr>
          <w:rFonts w:ascii="Times New Roman" w:hAnsi="Times New Roman" w:cs="Times New Roman"/>
          <w:lang w:val="en"/>
        </w:rPr>
        <w:t xml:space="preserve">life </w:t>
      </w:r>
      <w:r>
        <w:rPr>
          <w:rFonts w:ascii="Times New Roman" w:hAnsi="Times New Roman" w:cs="Times New Roman"/>
          <w:lang w:val="en"/>
        </w:rPr>
        <w:t xml:space="preserve">or real-world </w:t>
      </w:r>
      <w:r w:rsidRPr="00617660">
        <w:rPr>
          <w:rFonts w:ascii="Times New Roman" w:hAnsi="Times New Roman" w:cs="Times New Roman"/>
          <w:lang w:val="en"/>
        </w:rPr>
        <w:t>behaviors</w:t>
      </w:r>
      <w:r>
        <w:rPr>
          <w:rFonts w:ascii="Times New Roman" w:hAnsi="Times New Roman" w:cs="Times New Roman"/>
          <w:lang w:val="en"/>
        </w:rPr>
        <w:t xml:space="preserve"> related to</w:t>
      </w:r>
      <w:r w:rsidRPr="00617660">
        <w:rPr>
          <w:rFonts w:ascii="Times New Roman" w:hAnsi="Times New Roman" w:cs="Times New Roman"/>
          <w:lang w:val="en"/>
        </w:rPr>
        <w:t xml:space="preserve"> </w:t>
      </w:r>
      <w:hyperlink r:id="rId4" w:tooltip="Executive function" w:history="1">
        <w:r w:rsidRPr="00617660">
          <w:rPr>
            <w:rStyle w:val="ae"/>
            <w:rFonts w:ascii="Times New Roman" w:hAnsi="Times New Roman" w:cs="Times New Roman"/>
            <w:u w:val="none"/>
            <w:lang w:val="en"/>
          </w:rPr>
          <w:t>executive function</w:t>
        </w:r>
      </w:hyperlink>
      <w:r w:rsidRPr="00617660">
        <w:rPr>
          <w:rStyle w:val="ae"/>
          <w:rFonts w:ascii="Times New Roman" w:hAnsi="Times New Roman" w:cs="Times New Roman"/>
          <w:u w:val="none"/>
          <w:lang w:val="en"/>
        </w:rPr>
        <w:t>s</w:t>
      </w:r>
      <w:r w:rsidRPr="00617660">
        <w:rPr>
          <w:rFonts w:ascii="Times New Roman" w:hAnsi="Times New Roman" w:cs="Times New Roman"/>
          <w:lang w:val="en"/>
        </w:rPr>
        <w:t xml:space="preserve"> </w:t>
      </w:r>
      <w:r w:rsidRPr="00617660">
        <w:rPr>
          <w:rFonts w:ascii="Times New Roman" w:hAnsi="Times New Roman" w:cs="Times New Roman"/>
          <w:color w:val="auto"/>
          <w:lang w:val="en"/>
        </w:rPr>
        <w:t>for adults</w:t>
      </w:r>
      <w:r>
        <w:rPr>
          <w:rFonts w:ascii="Times New Roman" w:hAnsi="Times New Roman" w:cs="Times New Roman"/>
          <w:color w:val="auto"/>
          <w:lang w:val="en"/>
        </w:rPr>
        <w:t xml:space="preserve"> to report on themselves</w:t>
      </w:r>
      <w:r w:rsidRPr="00617660">
        <w:rPr>
          <w:rFonts w:ascii="Times New Roman" w:hAnsi="Times New Roman" w:cs="Times New Roman"/>
          <w:color w:val="auto"/>
          <w:lang w:val="en"/>
        </w:rPr>
        <w:t xml:space="preserve"> </w:t>
      </w:r>
      <w:r>
        <w:rPr>
          <w:rFonts w:ascii="Times New Roman" w:hAnsi="Times New Roman" w:cs="Times New Roman"/>
          <w:noProof/>
          <w:color w:val="auto"/>
        </w:rPr>
        <w:t>(Baron, 2000)</w:t>
      </w:r>
      <w:r w:rsidRPr="00617660">
        <w:rPr>
          <w:rFonts w:ascii="Times New Roman" w:hAnsi="Times New Roman" w:cs="Times New Roman"/>
          <w:color w:val="auto"/>
          <w:lang w:val="en"/>
        </w:rPr>
        <w:t xml:space="preserve">. </w:t>
      </w:r>
      <w:r w:rsidRPr="00617660">
        <w:rPr>
          <w:rFonts w:ascii="Times New Roman" w:hAnsi="Times New Roman" w:cs="Times New Roman"/>
          <w:lang w:val="en"/>
        </w:rPr>
        <w:t xml:space="preserve">The BRIEF measures are comprised of eight clinical subscales which are collapsed into two broad indices: (1) </w:t>
      </w:r>
      <w:r w:rsidRPr="00617660">
        <w:rPr>
          <w:rFonts w:ascii="Times New Roman" w:hAnsi="Times New Roman" w:cs="Times New Roman"/>
          <w:lang w:val="en"/>
        </w:rPr>
        <w:lastRenderedPageBreak/>
        <w:t xml:space="preserve">Behavioral Regulation Index (BRI); </w:t>
      </w:r>
      <w:r w:rsidRPr="00617660">
        <w:rPr>
          <w:rFonts w:ascii="Times New Roman" w:hAnsi="Times New Roman" w:cs="Times New Roman"/>
        </w:rPr>
        <w:t xml:space="preserve">Inhibit, Shift and Emotional Control; </w:t>
      </w:r>
      <w:r w:rsidRPr="00617660">
        <w:rPr>
          <w:rFonts w:ascii="Times New Roman" w:hAnsi="Times New Roman" w:cs="Times New Roman"/>
          <w:lang w:val="en"/>
        </w:rPr>
        <w:t xml:space="preserve">and (2) Metacognition Index (MCI): </w:t>
      </w:r>
      <w:r w:rsidRPr="00617660">
        <w:rPr>
          <w:rFonts w:ascii="Times New Roman" w:hAnsi="Times New Roman" w:cs="Times New Roman"/>
        </w:rPr>
        <w:t>Initiate, Working Memory, Planning and Organizing, Organization of Materials</w:t>
      </w:r>
      <w:r>
        <w:rPr>
          <w:rFonts w:ascii="Times New Roman" w:hAnsi="Times New Roman" w:cs="Times New Roman"/>
        </w:rPr>
        <w:t>,</w:t>
      </w:r>
      <w:r w:rsidRPr="00617660">
        <w:rPr>
          <w:rFonts w:ascii="Times New Roman" w:hAnsi="Times New Roman" w:cs="Times New Roman"/>
        </w:rPr>
        <w:t xml:space="preserve"> and Monitor; </w:t>
      </w:r>
      <w:r w:rsidRPr="00617660">
        <w:rPr>
          <w:rFonts w:ascii="Times New Roman" w:hAnsi="Times New Roman" w:cs="Times New Roman"/>
          <w:lang w:val="en"/>
        </w:rPr>
        <w:t xml:space="preserve">as well as an overall index </w:t>
      </w:r>
      <w:r w:rsidRPr="00C47F59">
        <w:rPr>
          <w:rFonts w:ascii="Times New Roman" w:hAnsi="Times New Roman" w:cs="Times New Roman"/>
          <w:lang w:val="en"/>
        </w:rPr>
        <w:t>(</w:t>
      </w:r>
      <w:r w:rsidRPr="00C47F59">
        <w:rPr>
          <w:rFonts w:ascii="Times New Roman" w:hAnsi="Times New Roman" w:cs="Times New Roman"/>
        </w:rPr>
        <w:t>Global Executive Composite,</w:t>
      </w:r>
      <w:r w:rsidRPr="00617660">
        <w:rPr>
          <w:rFonts w:ascii="Times New Roman" w:hAnsi="Times New Roman" w:cs="Times New Roman"/>
        </w:rPr>
        <w:t xml:space="preserve"> GEC). The items are</w:t>
      </w:r>
      <w:r w:rsidRPr="00617660">
        <w:rPr>
          <w:rFonts w:ascii="Times New Roman" w:hAnsi="Times New Roman" w:cs="Times New Roman"/>
          <w:bCs/>
        </w:rPr>
        <w:t xml:space="preserve"> rated on a frequency level (</w:t>
      </w:r>
      <w:r w:rsidRPr="00617660">
        <w:rPr>
          <w:rFonts w:ascii="Times New Roman" w:hAnsi="Times New Roman" w:cs="Times New Roman"/>
        </w:rPr>
        <w:t xml:space="preserve">1 for </w:t>
      </w:r>
      <w:r>
        <w:rPr>
          <w:rFonts w:ascii="Times New Roman" w:hAnsi="Times New Roman" w:cs="Times New Roman"/>
        </w:rPr>
        <w:t>"</w:t>
      </w:r>
      <w:r w:rsidRPr="00617660">
        <w:rPr>
          <w:rFonts w:ascii="Times New Roman" w:hAnsi="Times New Roman" w:cs="Times New Roman"/>
          <w:iCs/>
        </w:rPr>
        <w:t>Never,</w:t>
      </w:r>
      <w:r>
        <w:rPr>
          <w:rFonts w:ascii="Times New Roman" w:hAnsi="Times New Roman" w:cs="Times New Roman"/>
          <w:iCs/>
        </w:rPr>
        <w:t>"</w:t>
      </w:r>
      <w:r w:rsidRPr="00617660">
        <w:rPr>
          <w:rFonts w:ascii="Times New Roman" w:hAnsi="Times New Roman" w:cs="Times New Roman"/>
        </w:rPr>
        <w:t xml:space="preserve"> 2 for </w:t>
      </w:r>
      <w:r>
        <w:rPr>
          <w:rFonts w:ascii="Times New Roman" w:hAnsi="Times New Roman" w:cs="Times New Roman"/>
        </w:rPr>
        <w:t>"</w:t>
      </w:r>
      <w:r w:rsidRPr="00617660">
        <w:rPr>
          <w:rFonts w:ascii="Times New Roman" w:hAnsi="Times New Roman" w:cs="Times New Roman"/>
          <w:iCs/>
        </w:rPr>
        <w:t>Sometimes,</w:t>
      </w:r>
      <w:r>
        <w:rPr>
          <w:rFonts w:ascii="Times New Roman" w:hAnsi="Times New Roman" w:cs="Times New Roman"/>
          <w:iCs/>
        </w:rPr>
        <w:t>"</w:t>
      </w:r>
      <w:r w:rsidRPr="00617660">
        <w:rPr>
          <w:rFonts w:ascii="Times New Roman" w:hAnsi="Times New Roman" w:cs="Times New Roman"/>
        </w:rPr>
        <w:t xml:space="preserve"> and 3 for </w:t>
      </w:r>
      <w:r>
        <w:rPr>
          <w:rFonts w:ascii="Times New Roman" w:hAnsi="Times New Roman" w:cs="Times New Roman"/>
        </w:rPr>
        <w:t>"</w:t>
      </w:r>
      <w:r w:rsidRPr="00617660">
        <w:rPr>
          <w:rFonts w:ascii="Times New Roman" w:hAnsi="Times New Roman" w:cs="Times New Roman"/>
          <w:iCs/>
        </w:rPr>
        <w:t>Often</w:t>
      </w:r>
      <w:r>
        <w:rPr>
          <w:rFonts w:ascii="Times New Roman" w:hAnsi="Times New Roman" w:cs="Times New Roman"/>
          <w:iCs/>
        </w:rPr>
        <w:t>"</w:t>
      </w:r>
      <w:r w:rsidRPr="00617660">
        <w:rPr>
          <w:rFonts w:ascii="Times New Roman" w:hAnsi="Times New Roman" w:cs="Times New Roman"/>
          <w:iCs/>
        </w:rPr>
        <w:t xml:space="preserve">). </w:t>
      </w:r>
      <w:r w:rsidRPr="00617660">
        <w:rPr>
          <w:rFonts w:ascii="Times New Roman" w:hAnsi="Times New Roman" w:cs="Times New Roman"/>
          <w:bCs/>
        </w:rPr>
        <w:t>T</w:t>
      </w:r>
      <w:r w:rsidRPr="00617660">
        <w:rPr>
          <w:rFonts w:ascii="Times New Roman" w:hAnsi="Times New Roman" w:cs="Times New Roman"/>
        </w:rPr>
        <w:t>he BRIEF has been reported to have excellent</w:t>
      </w:r>
      <w:r w:rsidRPr="00617660">
        <w:rPr>
          <w:rFonts w:ascii="Times New Roman" w:eastAsia="Arial Unicode MS" w:hAnsi="Times New Roman" w:cs="Times New Roman"/>
          <w:noProof/>
        </w:rPr>
        <w:t xml:space="preserve"> psychometric properties, including high test-retest and interrater reliability, as well as face and predictive validity </w:t>
      </w:r>
      <w:r>
        <w:rPr>
          <w:rFonts w:ascii="Times New Roman" w:hAnsi="Times New Roman" w:cs="Times New Roman"/>
          <w:noProof/>
        </w:rPr>
        <w:t>(Baron, 2000)</w:t>
      </w:r>
      <w:r w:rsidRPr="00617660">
        <w:rPr>
          <w:rFonts w:ascii="Times New Roman" w:hAnsi="Times New Roman" w:cs="Times New Roman"/>
        </w:rPr>
        <w:t xml:space="preserve">. </w:t>
      </w:r>
      <w:bookmarkStart w:id="3" w:name="_Hlk45172969"/>
      <w:r w:rsidRPr="00617660">
        <w:rPr>
          <w:rFonts w:ascii="Times New Roman" w:hAnsi="Times New Roman" w:cs="Times New Roman"/>
        </w:rPr>
        <w:t xml:space="preserve">The Chinese version of the BRIEF has been used in </w:t>
      </w:r>
      <w:r>
        <w:rPr>
          <w:rFonts w:ascii="Times New Roman" w:hAnsi="Times New Roman" w:cs="Times New Roman"/>
        </w:rPr>
        <w:t xml:space="preserve">epidemiological </w:t>
      </w:r>
      <w:r>
        <w:rPr>
          <w:rFonts w:ascii="Times New Roman" w:hAnsi="Times New Roman" w:cs="Times New Roman"/>
          <w:noProof/>
        </w:rPr>
        <w:t>(Tsai</w:t>
      </w:r>
      <w:r w:rsidRPr="00DD2586">
        <w:rPr>
          <w:rFonts w:ascii="Times New Roman" w:hAnsi="Times New Roman" w:cs="Times New Roman"/>
          <w:i/>
          <w:noProof/>
        </w:rPr>
        <w:t xml:space="preserve"> et al.</w:t>
      </w:r>
      <w:r>
        <w:rPr>
          <w:rFonts w:ascii="Times New Roman" w:hAnsi="Times New Roman" w:cs="Times New Roman"/>
          <w:noProof/>
        </w:rPr>
        <w:t>, 2019)</w:t>
      </w:r>
      <w:r>
        <w:rPr>
          <w:rFonts w:ascii="Times New Roman" w:hAnsi="Times New Roman" w:cs="Times New Roman"/>
        </w:rPr>
        <w:t xml:space="preserve"> and clinical </w:t>
      </w:r>
      <w:r>
        <w:rPr>
          <w:rFonts w:ascii="Times New Roman" w:hAnsi="Times New Roman" w:cs="Times New Roman"/>
          <w:noProof/>
        </w:rPr>
        <w:t>(Goto</w:t>
      </w:r>
      <w:r w:rsidRPr="00DD2586">
        <w:rPr>
          <w:rFonts w:ascii="Times New Roman" w:hAnsi="Times New Roman" w:cs="Times New Roman"/>
          <w:i/>
          <w:noProof/>
        </w:rPr>
        <w:t xml:space="preserve"> et al.</w:t>
      </w:r>
      <w:r>
        <w:rPr>
          <w:rFonts w:ascii="Times New Roman" w:hAnsi="Times New Roman" w:cs="Times New Roman"/>
          <w:noProof/>
        </w:rPr>
        <w:t>, 2017)</w:t>
      </w:r>
      <w:r>
        <w:rPr>
          <w:rFonts w:ascii="Times New Roman" w:hAnsi="Times New Roman" w:cs="Times New Roman"/>
        </w:rPr>
        <w:t xml:space="preserve"> </w:t>
      </w:r>
      <w:r w:rsidRPr="00617660">
        <w:rPr>
          <w:rFonts w:ascii="Times New Roman" w:hAnsi="Times New Roman" w:cs="Times New Roman"/>
        </w:rPr>
        <w:t>research.</w:t>
      </w:r>
      <w:bookmarkEnd w:id="3"/>
    </w:p>
    <w:bookmarkEnd w:id="2"/>
    <w:p w:rsidR="00CB1E5D" w:rsidRPr="00617660" w:rsidRDefault="00CB1E5D" w:rsidP="00EF7142">
      <w:pPr>
        <w:pStyle w:val="Default"/>
        <w:autoSpaceDE/>
        <w:autoSpaceDN/>
        <w:adjustRightInd/>
        <w:snapToGrid w:val="0"/>
        <w:spacing w:line="480" w:lineRule="auto"/>
        <w:ind w:firstLineChars="200" w:firstLine="480"/>
        <w:rPr>
          <w:rFonts w:ascii="Times New Roman" w:hAnsi="Times New Roman" w:cs="Times New Roman"/>
          <w:color w:val="2F5496"/>
        </w:rPr>
      </w:pPr>
    </w:p>
    <w:p w:rsidR="00CB1E5D" w:rsidRPr="00617660" w:rsidRDefault="00CB1E5D" w:rsidP="00EF7142">
      <w:pPr>
        <w:snapToGrid w:val="0"/>
        <w:spacing w:line="480" w:lineRule="auto"/>
        <w:rPr>
          <w:rFonts w:ascii="Times New Roman" w:eastAsia="標楷體" w:hAnsi="Times New Roman" w:cs="Times New Roman"/>
          <w:b/>
          <w:szCs w:val="24"/>
        </w:rPr>
      </w:pPr>
      <w:r w:rsidRPr="00617660">
        <w:rPr>
          <w:rFonts w:ascii="Times New Roman" w:eastAsia="標楷體" w:hAnsi="Times New Roman" w:cs="Times New Roman"/>
          <w:b/>
          <w:szCs w:val="24"/>
        </w:rPr>
        <w:t>Neurocognitive tasks</w:t>
      </w:r>
    </w:p>
    <w:p w:rsidR="00CB1E5D" w:rsidRDefault="00CB1E5D" w:rsidP="00EF7142">
      <w:pPr>
        <w:snapToGrid w:val="0"/>
        <w:spacing w:line="480" w:lineRule="auto"/>
        <w:rPr>
          <w:rFonts w:ascii="Times New Roman" w:eastAsia="標楷體" w:hAnsi="Times New Roman" w:cs="Times New Roman"/>
          <w:szCs w:val="24"/>
        </w:rPr>
      </w:pPr>
      <w:r>
        <w:rPr>
          <w:rFonts w:ascii="Times New Roman" w:eastAsia="標楷體" w:hAnsi="Times New Roman" w:cs="Times New Roman"/>
          <w:b/>
          <w:i/>
          <w:szCs w:val="24"/>
        </w:rPr>
        <w:t>Conner's Continuous Performance Test (</w:t>
      </w:r>
      <w:r w:rsidRPr="00617660">
        <w:rPr>
          <w:rFonts w:ascii="Times New Roman" w:eastAsia="標楷體" w:hAnsi="Times New Roman" w:cs="Times New Roman"/>
          <w:b/>
          <w:i/>
          <w:szCs w:val="24"/>
        </w:rPr>
        <w:t>CCPT</w:t>
      </w:r>
      <w:r>
        <w:rPr>
          <w:rFonts w:ascii="Times New Roman" w:eastAsia="標楷體" w:hAnsi="Times New Roman" w:cs="Times New Roman"/>
          <w:b/>
          <w:i/>
          <w:szCs w:val="24"/>
        </w:rPr>
        <w:t>)</w:t>
      </w:r>
      <w:r w:rsidRPr="00617660">
        <w:rPr>
          <w:rFonts w:ascii="Times New Roman" w:eastAsia="標楷體" w:hAnsi="Times New Roman" w:cs="Times New Roman"/>
          <w:szCs w:val="24"/>
        </w:rPr>
        <w:t xml:space="preserve">. </w:t>
      </w:r>
    </w:p>
    <w:p w:rsidR="00CB1E5D" w:rsidRPr="00C47F59" w:rsidRDefault="00CB1E5D" w:rsidP="00EF7142">
      <w:pPr>
        <w:snapToGrid w:val="0"/>
        <w:spacing w:line="480" w:lineRule="auto"/>
        <w:rPr>
          <w:rFonts w:ascii="Times New Roman" w:hAnsi="Times New Roman" w:cs="Times New Roman"/>
          <w:szCs w:val="24"/>
        </w:rPr>
      </w:pPr>
      <w:r w:rsidRPr="00484764">
        <w:rPr>
          <w:rFonts w:ascii="Times New Roman" w:hAnsi="Times New Roman" w:cs="Times New Roman"/>
          <w:szCs w:val="24"/>
        </w:rPr>
        <w:t xml:space="preserve">The CCPT is a 14-minute, widely-used computerized task for individuals aged 6 and up </w:t>
      </w:r>
      <w:r>
        <w:rPr>
          <w:rFonts w:ascii="Times New Roman" w:hAnsi="Times New Roman" w:cs="Times New Roman"/>
          <w:noProof/>
          <w:szCs w:val="24"/>
        </w:rPr>
        <w:t>(Conners &amp; Staff, 2000)</w:t>
      </w:r>
      <w:r w:rsidRPr="00484764">
        <w:rPr>
          <w:rFonts w:ascii="Times New Roman" w:hAnsi="Times New Roman" w:cs="Times New Roman"/>
          <w:szCs w:val="24"/>
        </w:rPr>
        <w:t xml:space="preserve">. </w:t>
      </w:r>
      <w:r>
        <w:rPr>
          <w:rFonts w:ascii="Times New Roman" w:hAnsi="Times New Roman" w:cs="Times New Roman"/>
          <w:szCs w:val="24"/>
        </w:rPr>
        <w:t xml:space="preserve">It is a </w:t>
      </w:r>
      <w:r w:rsidRPr="00617660">
        <w:rPr>
          <w:rFonts w:ascii="Times New Roman" w:eastAsia="標楷體" w:hAnsi="Times New Roman" w:cs="Times New Roman"/>
          <w:szCs w:val="24"/>
        </w:rPr>
        <w:t>non-X type CPT test of go/no-go paradigm</w:t>
      </w:r>
      <w:r>
        <w:rPr>
          <w:rFonts w:ascii="Times New Roman" w:eastAsia="標楷體" w:hAnsi="Times New Roman" w:cs="Times New Roman"/>
          <w:szCs w:val="24"/>
        </w:rPr>
        <w:t>, which</w:t>
      </w:r>
      <w:r w:rsidRPr="00484764">
        <w:rPr>
          <w:rFonts w:ascii="Times New Roman" w:hAnsi="Times New Roman" w:cs="Times New Roman"/>
          <w:szCs w:val="24"/>
        </w:rPr>
        <w:t xml:space="preserve"> requires subjects to tap on the spacebar when any character except </w:t>
      </w:r>
      <w:r w:rsidRPr="00484764">
        <w:rPr>
          <w:rFonts w:ascii="Times New Roman" w:hAnsi="Times New Roman" w:cs="Times New Roman"/>
          <w:i/>
          <w:szCs w:val="24"/>
        </w:rPr>
        <w:t>X</w:t>
      </w:r>
      <w:r w:rsidRPr="00484764">
        <w:rPr>
          <w:rFonts w:ascii="Times New Roman" w:hAnsi="Times New Roman" w:cs="Times New Roman"/>
          <w:szCs w:val="24"/>
        </w:rPr>
        <w:t xml:space="preserve"> is shown on the screen</w:t>
      </w:r>
      <w:r>
        <w:rPr>
          <w:rFonts w:ascii="Times New Roman" w:hAnsi="Times New Roman" w:cs="Times New Roman"/>
          <w:szCs w:val="24"/>
        </w:rPr>
        <w:t xml:space="preserve"> </w:t>
      </w:r>
      <w:r>
        <w:rPr>
          <w:rFonts w:ascii="Times New Roman" w:eastAsia="標楷體" w:hAnsi="Times New Roman" w:cs="Times New Roman"/>
          <w:noProof/>
          <w:szCs w:val="24"/>
        </w:rPr>
        <w:t>(Conners &amp; Staff, 2000)</w:t>
      </w:r>
      <w:r w:rsidRPr="00484764">
        <w:rPr>
          <w:rFonts w:ascii="Times New Roman" w:hAnsi="Times New Roman" w:cs="Times New Roman"/>
          <w:szCs w:val="24"/>
        </w:rPr>
        <w:t xml:space="preserve">. There are </w:t>
      </w:r>
      <w:r>
        <w:rPr>
          <w:rFonts w:ascii="Times New Roman" w:hAnsi="Times New Roman" w:cs="Times New Roman"/>
          <w:szCs w:val="24"/>
        </w:rPr>
        <w:t>six</w:t>
      </w:r>
      <w:r w:rsidRPr="00484764">
        <w:rPr>
          <w:rFonts w:ascii="Times New Roman" w:hAnsi="Times New Roman" w:cs="Times New Roman"/>
          <w:szCs w:val="24"/>
        </w:rPr>
        <w:t xml:space="preserve"> blocks in CCPT, with </w:t>
      </w:r>
      <w:r>
        <w:rPr>
          <w:rFonts w:ascii="Times New Roman" w:hAnsi="Times New Roman" w:cs="Times New Roman"/>
          <w:szCs w:val="24"/>
        </w:rPr>
        <w:t>three</w:t>
      </w:r>
      <w:r w:rsidRPr="00484764">
        <w:rPr>
          <w:rFonts w:ascii="Times New Roman" w:hAnsi="Times New Roman" w:cs="Times New Roman"/>
          <w:szCs w:val="24"/>
        </w:rPr>
        <w:t xml:space="preserve"> sub-blocks each containing 20-letter presentations, </w:t>
      </w:r>
      <w:r w:rsidRPr="00484764">
        <w:rPr>
          <w:rFonts w:ascii="Times New Roman" w:hAnsi="Times New Roman" w:cs="Times New Roman" w:hint="eastAsia"/>
          <w:szCs w:val="24"/>
        </w:rPr>
        <w:t xml:space="preserve">resulting in </w:t>
      </w:r>
      <w:r w:rsidRPr="00484764">
        <w:rPr>
          <w:rFonts w:ascii="Times New Roman" w:hAnsi="Times New Roman" w:cs="Times New Roman"/>
          <w:szCs w:val="24"/>
        </w:rPr>
        <w:t xml:space="preserve">360 trials in total. </w:t>
      </w:r>
      <w:r w:rsidRPr="00617660">
        <w:rPr>
          <w:rFonts w:ascii="Times New Roman" w:eastAsia="標楷體" w:hAnsi="Times New Roman" w:cs="Times New Roman"/>
          <w:szCs w:val="24"/>
        </w:rPr>
        <w:t>The 360 trials, composed of 10% no-go targets,</w:t>
      </w:r>
      <w:r w:rsidRPr="00617660" w:rsidDel="00DB2BD7">
        <w:rPr>
          <w:rFonts w:ascii="Times New Roman" w:eastAsia="標楷體" w:hAnsi="Times New Roman" w:cs="Times New Roman"/>
          <w:szCs w:val="24"/>
        </w:rPr>
        <w:t xml:space="preserve"> </w:t>
      </w:r>
      <w:r w:rsidRPr="00617660">
        <w:rPr>
          <w:rFonts w:ascii="Times New Roman" w:eastAsia="標楷體" w:hAnsi="Times New Roman" w:cs="Times New Roman"/>
          <w:szCs w:val="24"/>
        </w:rPr>
        <w:t xml:space="preserve">were presented with six blocks and three sub-blocks (20 trials in each sub-block). </w:t>
      </w:r>
      <w:r w:rsidRPr="00484764">
        <w:rPr>
          <w:rFonts w:ascii="Times New Roman" w:hAnsi="Times New Roman" w:cs="Times New Roman"/>
          <w:szCs w:val="24"/>
        </w:rPr>
        <w:t>The sub-blocks differ in Inter-Stimulus Intervals (ISIs) of 1, 2, and 4 seconds, and the sequence of ISI conditions</w:t>
      </w:r>
      <w:r w:rsidRPr="00E05C87">
        <w:rPr>
          <w:rFonts w:ascii="Times New Roman" w:hAnsi="Times New Roman" w:cs="Times New Roman"/>
          <w:szCs w:val="24"/>
        </w:rPr>
        <w:t xml:space="preserve"> </w:t>
      </w:r>
      <w:r w:rsidRPr="00E05C87">
        <w:rPr>
          <w:rFonts w:ascii="Times New Roman" w:hAnsi="Times New Roman" w:cs="Times New Roman" w:hint="eastAsia"/>
          <w:szCs w:val="24"/>
        </w:rPr>
        <w:t>i</w:t>
      </w:r>
      <w:r w:rsidRPr="00E05C87">
        <w:rPr>
          <w:rFonts w:ascii="Times New Roman" w:hAnsi="Times New Roman" w:cs="Times New Roman"/>
          <w:szCs w:val="24"/>
        </w:rPr>
        <w:t xml:space="preserve">s </w:t>
      </w:r>
      <w:r w:rsidRPr="00484764">
        <w:rPr>
          <w:rFonts w:ascii="Times New Roman" w:hAnsi="Times New Roman" w:cs="Times New Roman"/>
          <w:szCs w:val="24"/>
        </w:rPr>
        <w:t xml:space="preserve">presented randomly. </w:t>
      </w:r>
      <w:r w:rsidRPr="00617660">
        <w:rPr>
          <w:rFonts w:ascii="Times New Roman" w:eastAsia="標楷體" w:hAnsi="Times New Roman" w:cs="Times New Roman"/>
          <w:szCs w:val="24"/>
        </w:rPr>
        <w:t xml:space="preserve">Seven indexes are presented in this study to address the three attention profiles proposed by Egeland and Kovalik-Gran </w:t>
      </w:r>
      <w:r>
        <w:rPr>
          <w:rFonts w:ascii="Times New Roman" w:eastAsia="標楷體" w:hAnsi="Times New Roman" w:cs="Times New Roman"/>
          <w:noProof/>
          <w:szCs w:val="24"/>
        </w:rPr>
        <w:t>(Egeland &amp; Kovalik-Gran, 2010)</w:t>
      </w:r>
      <w:r w:rsidRPr="00617660">
        <w:rPr>
          <w:rFonts w:ascii="Times New Roman" w:eastAsia="標楷體" w:hAnsi="Times New Roman" w:cs="Times New Roman"/>
          <w:szCs w:val="24"/>
        </w:rPr>
        <w:t xml:space="preserve">: (1) focused attention: omission errors, reaction time (RT) variability, Hit RT standard errors (SE); (2) cognitive impulsivity: commission errors, perseverations (defined as the responses occurring less than 100 ms following the stimuli that are too quick for a respondent to react); and (3) vigilance: Hit RT and Hit RT SE changed across different ISIs (i.e., slower and more variable RT with </w:t>
      </w:r>
      <w:r>
        <w:rPr>
          <w:rFonts w:ascii="Times New Roman" w:eastAsia="標楷體" w:hAnsi="Times New Roman" w:cs="Times New Roman"/>
          <w:szCs w:val="24"/>
        </w:rPr>
        <w:t>more extended</w:t>
      </w:r>
      <w:r w:rsidRPr="00617660">
        <w:rPr>
          <w:rFonts w:ascii="Times New Roman" w:eastAsia="標楷體" w:hAnsi="Times New Roman" w:cs="Times New Roman"/>
          <w:szCs w:val="24"/>
        </w:rPr>
        <w:t xml:space="preserve"> ISI changes).</w:t>
      </w:r>
    </w:p>
    <w:p w:rsidR="00CB1E5D" w:rsidRDefault="00CB1E5D" w:rsidP="00EF7142">
      <w:pPr>
        <w:snapToGrid w:val="0"/>
        <w:spacing w:line="480" w:lineRule="auto"/>
        <w:jc w:val="both"/>
        <w:rPr>
          <w:rFonts w:ascii="Times New Roman" w:hAnsi="Times New Roman" w:cs="Times New Roman"/>
          <w:b/>
          <w:bCs/>
          <w:szCs w:val="24"/>
        </w:rPr>
      </w:pPr>
    </w:p>
    <w:p w:rsidR="00CB1E5D" w:rsidRPr="00617660" w:rsidRDefault="00CB1E5D" w:rsidP="00EF7142">
      <w:pPr>
        <w:snapToGrid w:val="0"/>
        <w:spacing w:line="480" w:lineRule="auto"/>
        <w:jc w:val="both"/>
        <w:rPr>
          <w:rFonts w:ascii="Times New Roman" w:hAnsi="Times New Roman" w:cs="Times New Roman"/>
          <w:lang w:val="en"/>
        </w:rPr>
      </w:pPr>
      <w:r w:rsidRPr="00617660">
        <w:rPr>
          <w:rFonts w:ascii="Times New Roman" w:hAnsi="Times New Roman" w:cs="Times New Roman"/>
          <w:b/>
          <w:bCs/>
          <w:szCs w:val="24"/>
        </w:rPr>
        <w:t xml:space="preserve">Cambridge Gambling Test (CGT) </w:t>
      </w:r>
      <w:r w:rsidRPr="00617660">
        <w:rPr>
          <w:rFonts w:ascii="Times New Roman" w:hAnsi="Times New Roman" w:cs="Times New Roman"/>
          <w:szCs w:val="24"/>
        </w:rPr>
        <w:t xml:space="preserve">CGT is one of the tasks of </w:t>
      </w:r>
      <w:r w:rsidRPr="00617660">
        <w:rPr>
          <w:rFonts w:ascii="Times New Roman" w:hAnsi="Times New Roman" w:cs="Times New Roman"/>
          <w:szCs w:val="24"/>
          <w:lang w:val="en"/>
        </w:rPr>
        <w:t>the Cambridge Neuropsychological Test Automated Battery (CANTAB, Cambridge Cognition Ltd), which</w:t>
      </w:r>
      <w:r w:rsidRPr="00617660">
        <w:rPr>
          <w:rFonts w:ascii="Times New Roman" w:hAnsi="Times New Roman" w:cs="Times New Roman"/>
          <w:szCs w:val="24"/>
        </w:rPr>
        <w:t xml:space="preserve"> is a set of computerized tests to examine nonverbal neuropsychological functions. CGT is designed to assess decision-making </w:t>
      </w:r>
      <w:r w:rsidRPr="00617660">
        <w:rPr>
          <w:rFonts w:ascii="Times New Roman" w:hAnsi="Times New Roman" w:cs="Times New Roman"/>
          <w:szCs w:val="24"/>
          <w:lang w:val="en"/>
        </w:rPr>
        <w:t xml:space="preserve">capabilities </w:t>
      </w:r>
      <w:r>
        <w:rPr>
          <w:rFonts w:ascii="Times New Roman" w:hAnsi="Times New Roman" w:cs="Times New Roman"/>
          <w:noProof/>
          <w:lang w:val="en"/>
        </w:rPr>
        <w:t>(Rogers</w:t>
      </w:r>
      <w:r w:rsidRPr="00DD2586">
        <w:rPr>
          <w:rFonts w:ascii="Times New Roman" w:hAnsi="Times New Roman" w:cs="Times New Roman"/>
          <w:i/>
          <w:noProof/>
          <w:lang w:val="en"/>
        </w:rPr>
        <w:t xml:space="preserve"> et al.</w:t>
      </w:r>
      <w:r>
        <w:rPr>
          <w:rFonts w:ascii="Times New Roman" w:hAnsi="Times New Roman" w:cs="Times New Roman"/>
          <w:noProof/>
          <w:lang w:val="en"/>
        </w:rPr>
        <w:t>, 1999)</w:t>
      </w:r>
      <w:r w:rsidRPr="00617660">
        <w:rPr>
          <w:rFonts w:ascii="Times New Roman" w:hAnsi="Times New Roman" w:cs="Times New Roman"/>
          <w:lang w:val="en"/>
        </w:rPr>
        <w:t xml:space="preserve">, while </w:t>
      </w:r>
      <w:r w:rsidRPr="00617660">
        <w:rPr>
          <w:rFonts w:ascii="Times New Roman" w:hAnsi="Times New Roman" w:cs="Times New Roman"/>
        </w:rPr>
        <w:t>the participant is presented with ten boxes, colored either red or blue</w:t>
      </w:r>
      <w:r>
        <w:rPr>
          <w:rFonts w:ascii="Times New Roman" w:hAnsi="Times New Roman" w:cs="Times New Roman"/>
        </w:rPr>
        <w:t>,</w:t>
      </w:r>
      <w:r w:rsidRPr="00617660">
        <w:rPr>
          <w:rFonts w:ascii="Times New Roman" w:hAnsi="Times New Roman" w:cs="Times New Roman"/>
          <w:lang w:val="en"/>
        </w:rPr>
        <w:t xml:space="preserve"> and appeared in varying ratios (6:4, 7:3, 8:2, 9:1) of red to blue</w:t>
      </w:r>
      <w:r w:rsidRPr="00617660">
        <w:rPr>
          <w:rFonts w:ascii="Times New Roman" w:hAnsi="Times New Roman" w:cs="Times New Roman"/>
        </w:rPr>
        <w:t xml:space="preserve">. They are informed that a yellow token is hidden in one of the boxes. </w:t>
      </w:r>
      <w:r w:rsidRPr="00617660">
        <w:rPr>
          <w:rFonts w:ascii="Times New Roman" w:hAnsi="Times New Roman" w:cs="Times New Roman"/>
        </w:rPr>
        <w:lastRenderedPageBreak/>
        <w:t>At the bottom of the screen are two response boxes, one for each color. The participant must use such information to guess whether the token is hidden under a red or blue box.</w:t>
      </w:r>
      <w:r w:rsidRPr="00617660">
        <w:rPr>
          <w:rFonts w:ascii="Times New Roman" w:hAnsi="Times New Roman" w:cs="Times New Roman"/>
          <w:lang w:val="en"/>
        </w:rPr>
        <w:t xml:space="preserve"> If the participant had located the hidden token correctly, then the points they wagered were added to their total score. If they had made the wrong decision, however, then that </w:t>
      </w:r>
      <w:r>
        <w:rPr>
          <w:rFonts w:ascii="Times New Roman" w:hAnsi="Times New Roman" w:cs="Times New Roman"/>
          <w:lang w:val="en"/>
        </w:rPr>
        <w:t xml:space="preserve">the </w:t>
      </w:r>
      <w:r w:rsidRPr="00617660">
        <w:rPr>
          <w:rFonts w:ascii="Times New Roman" w:hAnsi="Times New Roman" w:cs="Times New Roman"/>
          <w:lang w:val="en"/>
        </w:rPr>
        <w:t xml:space="preserve">same amount was subtracted from their total. Participants were always able to see their point total </w:t>
      </w:r>
      <w:r>
        <w:rPr>
          <w:rFonts w:ascii="Times New Roman" w:hAnsi="Times New Roman" w:cs="Times New Roman"/>
          <w:lang w:val="en"/>
        </w:rPr>
        <w:t>o</w:t>
      </w:r>
      <w:r w:rsidRPr="00617660">
        <w:rPr>
          <w:rFonts w:ascii="Times New Roman" w:hAnsi="Times New Roman" w:cs="Times New Roman"/>
          <w:lang w:val="en"/>
        </w:rPr>
        <w:t>n the screen. They were able to select their bets from a list of five options calculated by the computer, with the amounts corresponding to 5%, 25%, 50%, 75%</w:t>
      </w:r>
      <w:r>
        <w:rPr>
          <w:rFonts w:ascii="Times New Roman" w:hAnsi="Times New Roman" w:cs="Times New Roman"/>
          <w:lang w:val="en"/>
        </w:rPr>
        <w:t>,</w:t>
      </w:r>
      <w:r w:rsidRPr="00617660">
        <w:rPr>
          <w:rFonts w:ascii="Times New Roman" w:hAnsi="Times New Roman" w:cs="Times New Roman"/>
          <w:lang w:val="en"/>
        </w:rPr>
        <w:t xml:space="preserve"> and 95% of their current point total. These bet amounts were presented either in ascending or descending order during CGT administration (ascending and descending conditions). Participants were required to choose a wager from any of these possible amounts within 2 sec. If they failed</w:t>
      </w:r>
      <w:r>
        <w:rPr>
          <w:rFonts w:ascii="Times New Roman" w:hAnsi="Times New Roman" w:cs="Times New Roman"/>
          <w:lang w:val="en"/>
        </w:rPr>
        <w:t xml:space="preserve"> to</w:t>
      </w:r>
      <w:r w:rsidRPr="00617660">
        <w:rPr>
          <w:rFonts w:ascii="Times New Roman" w:hAnsi="Times New Roman" w:cs="Times New Roman"/>
          <w:lang w:val="en"/>
        </w:rPr>
        <w:t xml:space="preserve"> do so</w:t>
      </w:r>
      <w:r>
        <w:rPr>
          <w:rFonts w:ascii="Times New Roman" w:hAnsi="Times New Roman" w:cs="Times New Roman"/>
          <w:lang w:val="en"/>
        </w:rPr>
        <w:t>,</w:t>
      </w:r>
      <w:r w:rsidRPr="00617660">
        <w:rPr>
          <w:rFonts w:ascii="Times New Roman" w:hAnsi="Times New Roman" w:cs="Times New Roman"/>
          <w:lang w:val="en"/>
        </w:rPr>
        <w:t xml:space="preserve"> then the last bet was automatically set by the computer. Their bets were presented together with a sound, with low-pitched tones indicating low bets, and high-pitched tones indicating high bets. This work </w:t>
      </w:r>
      <w:r>
        <w:rPr>
          <w:rFonts w:ascii="Times New Roman" w:hAnsi="Times New Roman" w:cs="Times New Roman"/>
          <w:lang w:val="en"/>
        </w:rPr>
        <w:t>show</w:t>
      </w:r>
      <w:r w:rsidRPr="00617660">
        <w:rPr>
          <w:rFonts w:ascii="Times New Roman" w:hAnsi="Times New Roman" w:cs="Times New Roman"/>
          <w:lang w:val="en"/>
        </w:rPr>
        <w:t xml:space="preserve">s </w:t>
      </w:r>
      <w:r>
        <w:rPr>
          <w:rFonts w:ascii="Times New Roman" w:hAnsi="Times New Roman" w:cs="Times New Roman"/>
          <w:lang w:val="en"/>
        </w:rPr>
        <w:t>six</w:t>
      </w:r>
      <w:r w:rsidRPr="00617660">
        <w:rPr>
          <w:rFonts w:ascii="Times New Roman" w:hAnsi="Times New Roman" w:cs="Times New Roman"/>
          <w:lang w:val="en"/>
        </w:rPr>
        <w:t xml:space="preserve"> indexes: (1) </w:t>
      </w:r>
      <w:r w:rsidRPr="00617660">
        <w:rPr>
          <w:rFonts w:ascii="Times New Roman" w:hAnsi="Times New Roman" w:cs="Times New Roman"/>
        </w:rPr>
        <w:t>O</w:t>
      </w:r>
      <w:r w:rsidRPr="00617660">
        <w:rPr>
          <w:rFonts w:ascii="Times New Roman" w:hAnsi="Times New Roman" w:cs="Times New Roman"/>
          <w:lang w:val="en"/>
        </w:rPr>
        <w:t>verall bet proportion: both the ascending and the descending conditions, (2) Risk adjustment: the mean risk</w:t>
      </w:r>
      <w:r>
        <w:rPr>
          <w:rFonts w:ascii="Times New Roman" w:hAnsi="Times New Roman" w:cs="Times New Roman"/>
          <w:lang w:val="en"/>
        </w:rPr>
        <w:t>-</w:t>
      </w:r>
      <w:r w:rsidRPr="00617660">
        <w:rPr>
          <w:rFonts w:ascii="Times New Roman" w:hAnsi="Times New Roman" w:cs="Times New Roman"/>
          <w:lang w:val="en"/>
        </w:rPr>
        <w:t>taking score (points) for each box ratio for both the ascending and the descending conditions where points to gamble differ relative to box ratio, and (3) Risk-taking: the total difference between risk-taking scores (points gambled) in the ascending and descending conditions (delay aversion).</w:t>
      </w:r>
    </w:p>
    <w:p w:rsidR="00CB1E5D" w:rsidRDefault="00CB1E5D" w:rsidP="00EF7142">
      <w:pPr>
        <w:rPr>
          <w:rFonts w:ascii="Times New Roman" w:hAnsi="Times New Roman" w:cs="Times New Roman"/>
        </w:rPr>
      </w:pPr>
      <w:r w:rsidRPr="00617660">
        <w:rPr>
          <w:rFonts w:ascii="Times New Roman" w:hAnsi="Times New Roman" w:cs="Times New Roman"/>
        </w:rPr>
        <w:tab/>
      </w:r>
    </w:p>
    <w:p w:rsidR="00CB1E5D" w:rsidRPr="00C25F74" w:rsidRDefault="00CB1E5D" w:rsidP="00C25F74">
      <w:pPr>
        <w:pStyle w:val="A7"/>
        <w:snapToGrid w:val="0"/>
        <w:spacing w:line="360" w:lineRule="auto"/>
        <w:jc w:val="both"/>
        <w:rPr>
          <w:rFonts w:hAnsi="Times New Roman" w:cs="Times New Roman"/>
          <w:b/>
          <w:bCs/>
          <w:iCs/>
          <w:kern w:val="0"/>
        </w:rPr>
      </w:pPr>
      <w:r w:rsidRPr="00C25F74">
        <w:rPr>
          <w:rFonts w:hAnsi="Times New Roman"/>
          <w:b/>
          <w:bCs/>
        </w:rPr>
        <w:t xml:space="preserve">Auditory </w:t>
      </w:r>
      <w:r w:rsidRPr="00C25F74">
        <w:rPr>
          <w:rFonts w:hAnsi="Times New Roman"/>
          <w:b/>
          <w:bCs/>
          <w:color w:val="333333"/>
        </w:rPr>
        <w:t>event-related potentials (ERP) method</w:t>
      </w:r>
    </w:p>
    <w:p w:rsidR="00CB1E5D" w:rsidRPr="009F1496" w:rsidRDefault="00CB1E5D" w:rsidP="00EF7142">
      <w:pPr>
        <w:pStyle w:val="A7"/>
        <w:snapToGrid w:val="0"/>
        <w:spacing w:line="480" w:lineRule="auto"/>
        <w:jc w:val="both"/>
        <w:rPr>
          <w:rFonts w:hAnsi="Times New Roman" w:cs="Times New Roman"/>
          <w:b/>
          <w:iCs/>
          <w:kern w:val="0"/>
        </w:rPr>
      </w:pPr>
      <w:r w:rsidRPr="009F1496">
        <w:rPr>
          <w:rFonts w:hAnsi="Times New Roman" w:cs="Times New Roman"/>
          <w:b/>
          <w:iCs/>
          <w:kern w:val="0"/>
        </w:rPr>
        <w:t xml:space="preserve">ERP recording </w:t>
      </w:r>
      <w:r>
        <w:rPr>
          <w:b/>
        </w:rPr>
        <w:t>environment</w:t>
      </w:r>
    </w:p>
    <w:p w:rsidR="00CB1E5D" w:rsidRPr="008166F7" w:rsidRDefault="00CB1E5D" w:rsidP="00EF7142">
      <w:pPr>
        <w:pStyle w:val="A7"/>
        <w:snapToGrid w:val="0"/>
        <w:spacing w:line="480" w:lineRule="auto"/>
        <w:jc w:val="both"/>
        <w:rPr>
          <w:rFonts w:hAnsi="Times New Roman" w:cs="Times New Roman"/>
          <w:color w:val="auto"/>
        </w:rPr>
      </w:pPr>
      <w:r w:rsidRPr="00E309DB">
        <w:rPr>
          <w:rFonts w:hAnsi="Times New Roman" w:cs="Times New Roman"/>
        </w:rPr>
        <w:t xml:space="preserve">We followed the standard protocols of the passive auditory oddball paradigm </w:t>
      </w:r>
      <w:r>
        <w:rPr>
          <w:rFonts w:hAnsi="Times New Roman" w:cs="Times New Roman"/>
          <w:noProof/>
        </w:rPr>
        <w:t>(Duncan</w:t>
      </w:r>
      <w:r w:rsidRPr="00DD2586">
        <w:rPr>
          <w:rFonts w:hAnsi="Times New Roman" w:cs="Times New Roman"/>
          <w:i/>
          <w:noProof/>
        </w:rPr>
        <w:t xml:space="preserve"> et al.</w:t>
      </w:r>
      <w:r>
        <w:rPr>
          <w:rFonts w:hAnsi="Times New Roman" w:cs="Times New Roman"/>
          <w:noProof/>
        </w:rPr>
        <w:t>, 2009, Light</w:t>
      </w:r>
      <w:r w:rsidRPr="00DD2586">
        <w:rPr>
          <w:rFonts w:hAnsi="Times New Roman" w:cs="Times New Roman"/>
          <w:i/>
          <w:noProof/>
        </w:rPr>
        <w:t xml:space="preserve"> et al.</w:t>
      </w:r>
      <w:r>
        <w:rPr>
          <w:rFonts w:hAnsi="Times New Roman" w:cs="Times New Roman"/>
          <w:noProof/>
        </w:rPr>
        <w:t>, 2010)</w:t>
      </w:r>
      <w:r w:rsidRPr="00E309DB">
        <w:rPr>
          <w:rFonts w:hAnsi="Times New Roman" w:cs="Times New Roman"/>
        </w:rPr>
        <w:t xml:space="preserve"> at our lab, which had been used in our previous research </w:t>
      </w:r>
      <w:r>
        <w:rPr>
          <w:rFonts w:hAnsi="Times New Roman" w:cs="Times New Roman"/>
          <w:noProof/>
        </w:rPr>
        <w:t>(Hsieh</w:t>
      </w:r>
      <w:r w:rsidRPr="00DD2586">
        <w:rPr>
          <w:rFonts w:hAnsi="Times New Roman" w:cs="Times New Roman"/>
          <w:i/>
          <w:noProof/>
        </w:rPr>
        <w:t xml:space="preserve"> et al.</w:t>
      </w:r>
      <w:r>
        <w:rPr>
          <w:rFonts w:hAnsi="Times New Roman" w:cs="Times New Roman"/>
          <w:noProof/>
        </w:rPr>
        <w:t>, 2019, Hsieh</w:t>
      </w:r>
      <w:r w:rsidRPr="00DD2586">
        <w:rPr>
          <w:rFonts w:hAnsi="Times New Roman" w:cs="Times New Roman"/>
          <w:i/>
          <w:noProof/>
        </w:rPr>
        <w:t xml:space="preserve"> et al.</w:t>
      </w:r>
      <w:r>
        <w:rPr>
          <w:rFonts w:hAnsi="Times New Roman" w:cs="Times New Roman"/>
          <w:noProof/>
        </w:rPr>
        <w:t>, 2012, Huang</w:t>
      </w:r>
      <w:r w:rsidRPr="00DD2586">
        <w:rPr>
          <w:rFonts w:hAnsi="Times New Roman" w:cs="Times New Roman"/>
          <w:i/>
          <w:noProof/>
        </w:rPr>
        <w:t xml:space="preserve"> et al.</w:t>
      </w:r>
      <w:r>
        <w:rPr>
          <w:rFonts w:hAnsi="Times New Roman" w:cs="Times New Roman"/>
          <w:noProof/>
        </w:rPr>
        <w:t>, 2018, Lin</w:t>
      </w:r>
      <w:r w:rsidRPr="00DD2586">
        <w:rPr>
          <w:rFonts w:hAnsi="Times New Roman" w:cs="Times New Roman"/>
          <w:i/>
          <w:noProof/>
        </w:rPr>
        <w:t xml:space="preserve"> et al.</w:t>
      </w:r>
      <w:r>
        <w:rPr>
          <w:rFonts w:hAnsi="Times New Roman" w:cs="Times New Roman"/>
          <w:noProof/>
        </w:rPr>
        <w:t>, 2014, Lin</w:t>
      </w:r>
      <w:r w:rsidRPr="00DD2586">
        <w:rPr>
          <w:rFonts w:hAnsi="Times New Roman" w:cs="Times New Roman"/>
          <w:i/>
          <w:noProof/>
        </w:rPr>
        <w:t xml:space="preserve"> et al.</w:t>
      </w:r>
      <w:r>
        <w:rPr>
          <w:rFonts w:hAnsi="Times New Roman" w:cs="Times New Roman"/>
          <w:noProof/>
        </w:rPr>
        <w:t>, 2012)</w:t>
      </w:r>
      <w:r w:rsidRPr="00E309DB">
        <w:rPr>
          <w:rFonts w:hAnsi="Times New Roman" w:cs="Times New Roman"/>
        </w:rPr>
        <w:t xml:space="preserve">. </w:t>
      </w:r>
      <w:r>
        <w:rPr>
          <w:rFonts w:hAnsi="Times New Roman" w:cs="Times New Roman"/>
        </w:rPr>
        <w:t>Audiometry testing was performe</w:t>
      </w:r>
      <w:r w:rsidRPr="00C94E73">
        <w:rPr>
          <w:rFonts w:hAnsi="Times New Roman" w:cs="Times New Roman"/>
        </w:rPr>
        <w:t xml:space="preserve">d </w:t>
      </w:r>
      <w:r>
        <w:rPr>
          <w:rFonts w:hAnsi="Times New Roman" w:cs="Times New Roman"/>
        </w:rPr>
        <w:t xml:space="preserve">before ERP recording </w:t>
      </w:r>
      <w:r w:rsidRPr="00C94E73">
        <w:rPr>
          <w:rFonts w:hAnsi="Times New Roman" w:cs="Times New Roman"/>
        </w:rPr>
        <w:t>to exclude subjects who could not</w:t>
      </w:r>
      <w:r>
        <w:rPr>
          <w:rFonts w:hAnsi="Times New Roman" w:cs="Times New Roman"/>
        </w:rPr>
        <w:t xml:space="preserve"> </w:t>
      </w:r>
      <w:r w:rsidRPr="00C94E73">
        <w:rPr>
          <w:rFonts w:hAnsi="Times New Roman" w:cs="Times New Roman"/>
        </w:rPr>
        <w:t>detect 40</w:t>
      </w:r>
      <w:r w:rsidRPr="000578F4">
        <w:rPr>
          <w:rFonts w:hAnsi="Times New Roman" w:cs="Times New Roman"/>
          <w:color w:val="auto"/>
        </w:rPr>
        <w:t xml:space="preserve">-dB sound pressure level tones at 500, 1000, and 6000Hz presented to either ear. </w:t>
      </w:r>
      <w:r w:rsidRPr="001823BA">
        <w:rPr>
          <w:rFonts w:hAnsi="Times New Roman" w:cs="Times New Roman"/>
          <w:color w:val="auto"/>
        </w:rPr>
        <w:t xml:space="preserve">Auditory stimuli were presented binaurally by foam insert headphones. </w:t>
      </w:r>
      <w:r w:rsidRPr="001823BA">
        <w:rPr>
          <w:rFonts w:hAnsi="Times New Roman"/>
          <w:color w:val="auto"/>
        </w:rPr>
        <w:t>The stimuli we</w:t>
      </w:r>
      <w:r w:rsidRPr="005C7DD2">
        <w:rPr>
          <w:rFonts w:hAnsi="Times New Roman"/>
          <w:color w:val="auto"/>
        </w:rPr>
        <w:t>re generated by, and data was recorded by Neuroscan STIM and ACQUIRE system [Neuroscan, El Paso, Tex.]. Electrodes were used at 32</w:t>
      </w:r>
      <w:r w:rsidRPr="008F4890">
        <w:rPr>
          <w:rFonts w:hAnsi="Times New Roman"/>
          <w:color w:val="auto"/>
        </w:rPr>
        <w:t xml:space="preserve"> recording sites utilizing Neuroscan QuikCaps (According to QuikCap website: All electrodes were placed according to the International 10-20 electrode placement standard). Electrodes placed at the tip of the nose and Fpz served as the reference and ground, respectively. Four additional electrodes placed above and below the left eye and at the outer canthi of both eyes are used for monitoring blinks and </w:t>
      </w:r>
      <w:r w:rsidRPr="008F4890">
        <w:rPr>
          <w:rFonts w:hAnsi="Times New Roman"/>
          <w:color w:val="auto"/>
        </w:rPr>
        <w:lastRenderedPageBreak/>
        <w:t>eye movements. All impedances would be below 5 kΩ. Signals were digitized at a rate of 1 kHz with system acquisition filter settings of 0.5 to 100 Hz, with no 60Hz notch filter.</w:t>
      </w:r>
    </w:p>
    <w:p w:rsidR="00CB1E5D" w:rsidRDefault="00CB1E5D" w:rsidP="00EF7142">
      <w:pPr>
        <w:snapToGrid w:val="0"/>
        <w:spacing w:line="480" w:lineRule="auto"/>
      </w:pPr>
    </w:p>
    <w:p w:rsidR="00CB1E5D" w:rsidRPr="00E71C15" w:rsidRDefault="00CB1E5D" w:rsidP="00EF7142">
      <w:pPr>
        <w:autoSpaceDE w:val="0"/>
        <w:autoSpaceDN w:val="0"/>
        <w:adjustRightInd w:val="0"/>
        <w:snapToGrid w:val="0"/>
        <w:spacing w:line="480" w:lineRule="auto"/>
        <w:jc w:val="both"/>
        <w:rPr>
          <w:rFonts w:ascii="Times New Roman" w:hAnsi="Times New Roman"/>
          <w:b/>
          <w:szCs w:val="24"/>
        </w:rPr>
      </w:pPr>
      <w:r w:rsidRPr="00E71C15">
        <w:rPr>
          <w:rFonts w:ascii="Times New Roman" w:hAnsi="Times New Roman"/>
          <w:b/>
          <w:iCs/>
          <w:szCs w:val="24"/>
        </w:rPr>
        <w:t>MMN/P3a session</w:t>
      </w:r>
    </w:p>
    <w:p w:rsidR="00CB1E5D" w:rsidRPr="00C86AC8" w:rsidRDefault="00CB1E5D" w:rsidP="00EF7142">
      <w:pPr>
        <w:snapToGrid w:val="0"/>
        <w:spacing w:line="480" w:lineRule="auto"/>
        <w:rPr>
          <w:rFonts w:ascii="Times New Roman" w:hAnsi="Times New Roman" w:cs="Times New Roman"/>
          <w:szCs w:val="24"/>
        </w:rPr>
      </w:pPr>
      <w:r w:rsidRPr="00E71C15">
        <w:rPr>
          <w:rFonts w:ascii="Times New Roman" w:hAnsi="Times New Roman"/>
          <w:szCs w:val="24"/>
        </w:rPr>
        <w:t xml:space="preserve">    ERP data were collected while participants viewed a benign cartoon film while the cartoon soundtrack was turned off and replaced by the experimental tones.</w:t>
      </w:r>
      <w:r w:rsidRPr="00E71C15">
        <w:rPr>
          <w:rFonts w:ascii="Times New Roman" w:hAnsi="Times New Roman"/>
          <w:color w:val="0070C0"/>
          <w:szCs w:val="24"/>
        </w:rPr>
        <w:t xml:space="preserve"> </w:t>
      </w:r>
      <w:r w:rsidRPr="00E71C15">
        <w:rPr>
          <w:rFonts w:ascii="Times New Roman" w:hAnsi="Times New Roman"/>
          <w:szCs w:val="24"/>
        </w:rPr>
        <w:t>To minimize eye movement and muscle artifact during the recording, the cartoon film is presented at eye level on a 19-inch LCD monitor screen.</w:t>
      </w:r>
      <w:r>
        <w:rPr>
          <w:rFonts w:ascii="Times New Roman" w:hAnsi="Times New Roman"/>
          <w:szCs w:val="24"/>
        </w:rPr>
        <w:t xml:space="preserve"> </w:t>
      </w:r>
      <w:r w:rsidRPr="007F505C">
        <w:rPr>
          <w:rFonts w:ascii="Times New Roman" w:hAnsi="Times New Roman" w:cs="Times New Roman"/>
        </w:rPr>
        <w:t>A duration-deviant auditory oddball paradigm was employed, as standard (p = 0.90, 50-ms duration) and deviant (p = 0.10, 100-ms duration) tones were presented in pseudorandom order</w:t>
      </w:r>
      <w:r w:rsidRPr="007F505C">
        <w:rPr>
          <w:rFonts w:ascii="Times New Roman" w:hAnsi="Times New Roman" w:cs="Times New Roman"/>
          <w:szCs w:val="24"/>
        </w:rPr>
        <w:t xml:space="preserve"> with </w:t>
      </w:r>
      <w:r w:rsidRPr="007F505C">
        <w:rPr>
          <w:rFonts w:ascii="Times New Roman" w:hAnsi="Times New Roman" w:cs="Times New Roman"/>
          <w:szCs w:val="24"/>
          <w:shd w:val="clear" w:color="auto" w:fill="FFFFFF"/>
        </w:rPr>
        <w:t>at least 2 standards are presented before each deviant</w:t>
      </w:r>
      <w:r w:rsidRPr="007F505C">
        <w:rPr>
          <w:rFonts w:ascii="Times New Roman" w:hAnsi="Times New Roman" w:cs="Times New Roman"/>
          <w:szCs w:val="24"/>
        </w:rPr>
        <w:t>.</w:t>
      </w:r>
      <w:r>
        <w:rPr>
          <w:rFonts w:ascii="Times New Roman" w:hAnsi="Times New Roman"/>
          <w:color w:val="0070C0"/>
          <w:szCs w:val="24"/>
        </w:rPr>
        <w:t xml:space="preserve"> </w:t>
      </w:r>
      <w:r w:rsidRPr="004F1C91">
        <w:rPr>
          <w:rFonts w:ascii="Times New Roman" w:hAnsi="Times New Roman"/>
          <w:szCs w:val="24"/>
        </w:rPr>
        <w:t xml:space="preserve">All stimuli were </w:t>
      </w:r>
      <w:r w:rsidRPr="004F1C91">
        <w:t>1,000 Hz</w:t>
      </w:r>
      <w:r w:rsidRPr="004F1C91">
        <w:rPr>
          <w:rFonts w:ascii="Times New Roman" w:hAnsi="Times New Roman"/>
          <w:szCs w:val="24"/>
        </w:rPr>
        <w:t xml:space="preserve"> and 80dB with 1 msec rise-fall time and presented at a fixed 500msec onset-to-onset </w:t>
      </w:r>
      <w:r w:rsidRPr="0033021E">
        <w:rPr>
          <w:rFonts w:ascii="Times New Roman" w:hAnsi="Times New Roman" w:cs="Times New Roman"/>
          <w:szCs w:val="24"/>
        </w:rPr>
        <w:t xml:space="preserve">asynchrony. During the </w:t>
      </w:r>
      <w:r w:rsidRPr="0033021E">
        <w:rPr>
          <w:rFonts w:ascii="Times New Roman" w:hAnsi="Times New Roman" w:cs="Times New Roman"/>
        </w:rPr>
        <w:t>passive auditory paradigm</w:t>
      </w:r>
      <w:r w:rsidRPr="0033021E">
        <w:rPr>
          <w:rFonts w:ascii="Times New Roman" w:hAnsi="Times New Roman" w:cs="Times New Roman"/>
          <w:szCs w:val="24"/>
        </w:rPr>
        <w:t>, subjects were closely observed through a video monitor. They would be monitored visually and by EEG for signs of sleep or slow-wave activity, which, if present, prompted the experimenter to speak briefly with the subject. In addition, online ERP averages to standard and deviant tones were also collected to monitored signal quality and the number of sweeps free of gross artifacts (defined as ±100 μV across the 100~500 msec following stimuli).</w:t>
      </w:r>
      <w:r w:rsidRPr="0033021E">
        <w:rPr>
          <w:rFonts w:ascii="Times New Roman" w:hAnsi="Times New Roman"/>
          <w:szCs w:val="24"/>
        </w:rPr>
        <w:t xml:space="preserve"> </w:t>
      </w:r>
      <w:r w:rsidRPr="00C86AC8">
        <w:rPr>
          <w:rFonts w:ascii="Times New Roman" w:hAnsi="Times New Roman" w:cs="Times New Roman"/>
        </w:rPr>
        <w:t>EEG acquisition was terminated when a minimum of 225 artifact-free deviant trials were collected, while t</w:t>
      </w:r>
      <w:r w:rsidRPr="00C86AC8">
        <w:rPr>
          <w:rFonts w:ascii="Times New Roman" w:hAnsi="Times New Roman" w:cs="Times New Roman"/>
          <w:szCs w:val="24"/>
        </w:rPr>
        <w:t xml:space="preserve">he whole session took over approximately a 30min period. </w:t>
      </w:r>
    </w:p>
    <w:p w:rsidR="00CB1E5D" w:rsidRPr="00712572" w:rsidRDefault="00CB1E5D" w:rsidP="00EF7142">
      <w:pPr>
        <w:autoSpaceDE w:val="0"/>
        <w:autoSpaceDN w:val="0"/>
        <w:adjustRightInd w:val="0"/>
        <w:snapToGrid w:val="0"/>
        <w:spacing w:line="480" w:lineRule="auto"/>
        <w:jc w:val="both"/>
        <w:rPr>
          <w:rFonts w:ascii="Times New Roman" w:hAnsi="Times New Roman"/>
          <w:b/>
          <w:szCs w:val="24"/>
        </w:rPr>
      </w:pPr>
      <w:r w:rsidRPr="00712572">
        <w:rPr>
          <w:rFonts w:ascii="Times New Roman" w:hAnsi="Times New Roman"/>
          <w:b/>
          <w:szCs w:val="24"/>
        </w:rPr>
        <w:t>Offline data processing</w:t>
      </w:r>
    </w:p>
    <w:p w:rsidR="00CB1E5D" w:rsidRDefault="00CB1E5D" w:rsidP="00EF7142">
      <w:pPr>
        <w:widowControl/>
        <w:snapToGrid w:val="0"/>
        <w:spacing w:line="480" w:lineRule="auto"/>
        <w:rPr>
          <w:rFonts w:ascii="Times New Roman" w:hAnsi="Times New Roman"/>
          <w:szCs w:val="24"/>
        </w:rPr>
      </w:pPr>
      <w:r w:rsidRPr="00501E9F">
        <w:rPr>
          <w:rFonts w:ascii="Times New Roman" w:hAnsi="Times New Roman"/>
          <w:szCs w:val="24"/>
        </w:rPr>
        <w:t>Offline data processing was performe</w:t>
      </w:r>
      <w:r>
        <w:rPr>
          <w:rFonts w:ascii="Times New Roman" w:hAnsi="Times New Roman"/>
          <w:szCs w:val="24"/>
        </w:rPr>
        <w:t>d with automated procedures utilizing</w:t>
      </w:r>
      <w:r w:rsidRPr="00501E9F">
        <w:rPr>
          <w:rFonts w:ascii="Times New Roman" w:hAnsi="Times New Roman"/>
          <w:szCs w:val="24"/>
        </w:rPr>
        <w:t xml:space="preserve"> Neuroscan Scan 4.5 software blind to clinical group in the following ways: (1) continuous recordings were mathematically corrected for eye movement artifact using established methods </w:t>
      </w:r>
      <w:r>
        <w:rPr>
          <w:rFonts w:ascii="Times New Roman" w:hAnsi="Times New Roman"/>
          <w:noProof/>
          <w:szCs w:val="24"/>
        </w:rPr>
        <w:t>(Semlitsch</w:t>
      </w:r>
      <w:r w:rsidRPr="00DD2586">
        <w:rPr>
          <w:rFonts w:ascii="Times New Roman" w:hAnsi="Times New Roman"/>
          <w:i/>
          <w:noProof/>
          <w:szCs w:val="24"/>
        </w:rPr>
        <w:t xml:space="preserve"> et al.</w:t>
      </w:r>
      <w:r>
        <w:rPr>
          <w:rFonts w:ascii="Times New Roman" w:hAnsi="Times New Roman"/>
          <w:noProof/>
          <w:szCs w:val="24"/>
        </w:rPr>
        <w:t>, 1986)</w:t>
      </w:r>
      <w:r w:rsidRPr="00501E9F">
        <w:rPr>
          <w:rFonts w:ascii="Times New Roman" w:hAnsi="Times New Roman"/>
          <w:szCs w:val="24"/>
        </w:rPr>
        <w:t xml:space="preserve">; (2) digital bandpass filtering within 1 to 40 Hz; (3) continuous data were divided into epochs relative to the onset of stimuli within −100 to 500 milliseconds range; (4) automatic removal of artifacts by excluding the epochs containing amplitude differences of ±50 μV in frontal recording sites; (5) construction of the MMN/P3a waves by subtracting the averaged standard ERP from each of the averaged deviant ERP; (6) the resultant MMN subtraction waveforms were lowpass filtered at 20 Hz (phase shift and 24dB/octave roll-off) to remove residual high-frequency artifact; (7) </w:t>
      </w:r>
      <w:r w:rsidRPr="00F83193">
        <w:rPr>
          <w:rFonts w:ascii="Times New Roman" w:hAnsi="Times New Roman"/>
          <w:color w:val="000000"/>
          <w:szCs w:val="24"/>
        </w:rPr>
        <w:t xml:space="preserve">individual scoring of maximum MMN amplitudes between 90 and 250 msec and of </w:t>
      </w:r>
      <w:r w:rsidRPr="00F83193">
        <w:rPr>
          <w:rFonts w:ascii="Times New Roman" w:hAnsi="Times New Roman"/>
          <w:color w:val="000000"/>
          <w:szCs w:val="24"/>
        </w:rPr>
        <w:lastRenderedPageBreak/>
        <w:t>maximum P3a amplitude between 210 and 350 msec. MMN and P3a amplitudes were assessed from the midline electrodes Cz for analysis</w:t>
      </w:r>
      <w:r>
        <w:rPr>
          <w:rFonts w:ascii="Times New Roman" w:hAnsi="Times New Roman" w:hint="eastAsia"/>
          <w:szCs w:val="24"/>
        </w:rPr>
        <w:t xml:space="preserve"> </w:t>
      </w:r>
      <w:r>
        <w:rPr>
          <w:rFonts w:ascii="Times New Roman" w:hAnsi="Times New Roman"/>
          <w:noProof/>
          <w:szCs w:val="24"/>
        </w:rPr>
        <w:t>(Duncan</w:t>
      </w:r>
      <w:r w:rsidRPr="00DD2586">
        <w:rPr>
          <w:rFonts w:ascii="Times New Roman" w:hAnsi="Times New Roman"/>
          <w:i/>
          <w:noProof/>
          <w:szCs w:val="24"/>
        </w:rPr>
        <w:t xml:space="preserve"> et al.</w:t>
      </w:r>
      <w:r>
        <w:rPr>
          <w:rFonts w:ascii="Times New Roman" w:hAnsi="Times New Roman"/>
          <w:noProof/>
          <w:szCs w:val="24"/>
        </w:rPr>
        <w:t>, 2009, Rydkjaer</w:t>
      </w:r>
      <w:r w:rsidRPr="00DD2586">
        <w:rPr>
          <w:rFonts w:ascii="Times New Roman" w:hAnsi="Times New Roman"/>
          <w:i/>
          <w:noProof/>
          <w:szCs w:val="24"/>
        </w:rPr>
        <w:t xml:space="preserve"> et al.</w:t>
      </w:r>
      <w:r>
        <w:rPr>
          <w:rFonts w:ascii="Times New Roman" w:hAnsi="Times New Roman"/>
          <w:noProof/>
          <w:szCs w:val="24"/>
        </w:rPr>
        <w:t>, 2017)</w:t>
      </w:r>
      <w:r w:rsidRPr="00164180">
        <w:rPr>
          <w:rFonts w:ascii="Times New Roman" w:hAnsi="Times New Roman"/>
          <w:szCs w:val="24"/>
        </w:rPr>
        <w:t>.</w:t>
      </w: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pPr>
        <w:widowControl/>
        <w:rPr>
          <w:rFonts w:ascii="Times New Roman" w:hAnsi="Times New Roman"/>
          <w:szCs w:val="24"/>
        </w:rPr>
      </w:pPr>
      <w:r>
        <w:rPr>
          <w:rFonts w:ascii="Times New Roman" w:hAnsi="Times New Roman"/>
          <w:szCs w:val="24"/>
        </w:rPr>
        <w:br w:type="page"/>
      </w:r>
    </w:p>
    <w:p w:rsidR="00CB1E5D" w:rsidRDefault="00CB1E5D" w:rsidP="00C25F74">
      <w:pPr>
        <w:widowControl/>
        <w:rPr>
          <w:rFonts w:ascii="Times New Roman" w:hAnsi="Times New Roman"/>
          <w:szCs w:val="24"/>
        </w:rPr>
      </w:pPr>
    </w:p>
    <w:p w:rsidR="00CB1E5D" w:rsidRDefault="00CB1E5D" w:rsidP="00A518CF">
      <w:pPr>
        <w:widowControl/>
        <w:rPr>
          <w:rFonts w:ascii="Times New Roman" w:hAnsi="Times New Roman"/>
          <w:szCs w:val="24"/>
        </w:rPr>
      </w:pPr>
      <w:r w:rsidRPr="00AD7197">
        <w:rPr>
          <w:rFonts w:ascii="Times New Roman" w:hAnsi="Times New Roman" w:cs="Times New Roman"/>
          <w:b/>
        </w:rPr>
        <w:t>Supplementary Table S</w:t>
      </w:r>
      <w:r>
        <w:rPr>
          <w:rFonts w:ascii="Times New Roman" w:hAnsi="Times New Roman" w:cs="Times New Roman"/>
          <w:b/>
        </w:rPr>
        <w:t>1</w:t>
      </w:r>
      <w:r w:rsidRPr="00AD7197">
        <w:rPr>
          <w:rFonts w:ascii="Times New Roman" w:hAnsi="Times New Roman" w:cs="Times New Roman"/>
          <w:b/>
        </w:rPr>
        <w:t>.</w:t>
      </w:r>
      <w:r>
        <w:rPr>
          <w:rFonts w:ascii="Times New Roman" w:hAnsi="Times New Roman" w:cs="Times New Roman"/>
          <w:b/>
        </w:rPr>
        <w:t xml:space="preserve"> </w:t>
      </w:r>
      <w:r w:rsidRPr="00925AFE">
        <w:rPr>
          <w:rFonts w:ascii="Times New Roman" w:hAnsi="Times New Roman" w:cs="Times New Roman"/>
        </w:rPr>
        <w:t>Pearson</w:t>
      </w:r>
      <w:r>
        <w:rPr>
          <w:rFonts w:ascii="Times New Roman" w:hAnsi="Times New Roman" w:cs="Times New Roman"/>
        </w:rPr>
        <w:t>'</w:t>
      </w:r>
      <w:r w:rsidRPr="00925AFE">
        <w:rPr>
          <w:rFonts w:ascii="Times New Roman" w:hAnsi="Times New Roman" w:cs="Times New Roman"/>
        </w:rPr>
        <w:t>s correlations between age and MMN/P3a parameters.</w:t>
      </w:r>
    </w:p>
    <w:p w:rsidR="00CB1E5D" w:rsidRDefault="00CB1E5D" w:rsidP="00C25F74">
      <w:pPr>
        <w:widowControl/>
        <w:rPr>
          <w:rFonts w:ascii="Times New Roman" w:hAnsi="Times New Roman"/>
          <w:szCs w:val="24"/>
        </w:rPr>
      </w:pPr>
      <w:r w:rsidRPr="00FC1425">
        <w:rPr>
          <w:rFonts w:ascii="Times New Roman" w:hAnsi="Times New Roman"/>
          <w:noProof/>
          <w:szCs w:val="24"/>
        </w:rPr>
        <w:drawing>
          <wp:inline distT="0" distB="0" distL="0" distR="0" wp14:anchorId="49E6710D" wp14:editId="36CF5146">
            <wp:extent cx="6127750" cy="2384554"/>
            <wp:effectExtent l="0" t="0" r="6350" b="0"/>
            <wp:docPr id="1" name="圖片 1" descr="C:\Users\MINHH~1.HSI\AppData\Local\Temp\截圖 2020-11-11 上午5.2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HH~1.HSI\AppData\Local\Temp\截圖 2020-11-11 上午5.25.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85" cy="2387058"/>
                    </a:xfrm>
                    <a:prstGeom prst="rect">
                      <a:avLst/>
                    </a:prstGeom>
                    <a:noFill/>
                    <a:ln>
                      <a:noFill/>
                    </a:ln>
                  </pic:spPr>
                </pic:pic>
              </a:graphicData>
            </a:graphic>
          </wp:inline>
        </w:drawing>
      </w: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Pr="00AD7197" w:rsidRDefault="00CB1E5D" w:rsidP="00EF7142">
      <w:pPr>
        <w:rPr>
          <w:rFonts w:ascii="Times New Roman" w:hAnsi="Times New Roman" w:cs="Times New Roman"/>
        </w:rPr>
      </w:pPr>
      <w:r w:rsidRPr="00AD7197">
        <w:rPr>
          <w:rFonts w:ascii="Times New Roman" w:hAnsi="Times New Roman" w:cs="Times New Roman"/>
          <w:b/>
        </w:rPr>
        <w:t>Supplementary Table S</w:t>
      </w:r>
      <w:r>
        <w:rPr>
          <w:rFonts w:ascii="Times New Roman" w:hAnsi="Times New Roman" w:cs="Times New Roman"/>
          <w:b/>
        </w:rPr>
        <w:t>2</w:t>
      </w:r>
      <w:r w:rsidRPr="00AD7197">
        <w:rPr>
          <w:rFonts w:ascii="Times New Roman" w:hAnsi="Times New Roman" w:cs="Times New Roman"/>
          <w:b/>
        </w:rPr>
        <w:t>.</w:t>
      </w:r>
      <w:r w:rsidRPr="00AD7197">
        <w:rPr>
          <w:rFonts w:ascii="Times New Roman" w:hAnsi="Times New Roman" w:cs="Times New Roman"/>
        </w:rPr>
        <w:t xml:space="preserve"> Lasso method for MMN amplitude in ADHD</w:t>
      </w:r>
    </w:p>
    <w:tbl>
      <w:tblPr>
        <w:tblStyle w:val="ad"/>
        <w:tblpPr w:leftFromText="180" w:rightFromText="180" w:vertAnchor="text" w:horzAnchor="margin" w:tblpY="181"/>
        <w:tblW w:w="9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536"/>
        <w:gridCol w:w="1156"/>
        <w:gridCol w:w="965"/>
        <w:gridCol w:w="965"/>
        <w:gridCol w:w="869"/>
        <w:gridCol w:w="965"/>
        <w:gridCol w:w="965"/>
      </w:tblGrid>
      <w:tr w:rsidR="00CB1E5D" w:rsidRPr="00AD7197" w:rsidTr="00EF7142">
        <w:tc>
          <w:tcPr>
            <w:tcW w:w="2868" w:type="dxa"/>
            <w:tcBorders>
              <w:bottom w:val="nil"/>
            </w:tcBorders>
          </w:tcPr>
          <w:p w:rsidR="00CB1E5D" w:rsidRPr="00AD7197" w:rsidRDefault="00CB1E5D" w:rsidP="00EF7142">
            <w:pPr>
              <w:widowControl/>
              <w:jc w:val="center"/>
              <w:rPr>
                <w:rFonts w:ascii="Times New Roman" w:eastAsia="新細明體" w:hAnsi="Times New Roman" w:cs="Times New Roman"/>
                <w:b/>
                <w:color w:val="7030A0"/>
                <w:kern w:val="0"/>
                <w:sz w:val="28"/>
                <w:szCs w:val="28"/>
              </w:rPr>
            </w:pPr>
            <w:r w:rsidRPr="00AD7197">
              <w:rPr>
                <w:rFonts w:ascii="Times New Roman" w:hAnsi="Times New Roman" w:cs="Times New Roman"/>
                <w:b/>
              </w:rPr>
              <w:t>Parameter</w:t>
            </w:r>
          </w:p>
        </w:tc>
        <w:tc>
          <w:tcPr>
            <w:tcW w:w="536" w:type="dxa"/>
            <w:tcBorders>
              <w:bottom w:val="nil"/>
            </w:tcBorders>
          </w:tcPr>
          <w:p w:rsidR="00CB1E5D" w:rsidRPr="00AD7197" w:rsidRDefault="00CB1E5D" w:rsidP="00EF7142">
            <w:pPr>
              <w:widowControl/>
              <w:jc w:val="center"/>
              <w:rPr>
                <w:rFonts w:ascii="Times New Roman" w:eastAsia="新細明體" w:hAnsi="Times New Roman" w:cs="Times New Roman"/>
                <w:b/>
                <w:color w:val="7030A0"/>
                <w:kern w:val="0"/>
                <w:sz w:val="28"/>
                <w:szCs w:val="28"/>
              </w:rPr>
            </w:pPr>
            <w:r w:rsidRPr="00AD7197">
              <w:rPr>
                <w:rFonts w:ascii="Times New Roman" w:hAnsi="Times New Roman" w:cs="Times New Roman"/>
                <w:b/>
              </w:rPr>
              <w:t>DF</w:t>
            </w:r>
          </w:p>
        </w:tc>
        <w:tc>
          <w:tcPr>
            <w:tcW w:w="1156" w:type="dxa"/>
            <w:tcBorders>
              <w:bottom w:val="nil"/>
            </w:tcBorders>
          </w:tcPr>
          <w:p w:rsidR="00CB1E5D" w:rsidRPr="00AD7197" w:rsidRDefault="00CB1E5D" w:rsidP="00EF7142">
            <w:pPr>
              <w:widowControl/>
              <w:jc w:val="center"/>
              <w:rPr>
                <w:rFonts w:ascii="Times New Roman" w:eastAsia="新細明體" w:hAnsi="Times New Roman" w:cs="Times New Roman"/>
                <w:b/>
                <w:color w:val="7030A0"/>
                <w:kern w:val="0"/>
                <w:sz w:val="28"/>
                <w:szCs w:val="28"/>
              </w:rPr>
            </w:pPr>
            <w:r w:rsidRPr="00AD7197">
              <w:rPr>
                <w:rFonts w:ascii="Times New Roman" w:hAnsi="Times New Roman" w:cs="Times New Roman"/>
                <w:b/>
              </w:rPr>
              <w:t>Estimate</w:t>
            </w:r>
          </w:p>
        </w:tc>
        <w:tc>
          <w:tcPr>
            <w:tcW w:w="4729" w:type="dxa"/>
            <w:gridSpan w:val="5"/>
            <w:tcBorders>
              <w:bottom w:val="nil"/>
            </w:tcBorders>
          </w:tcPr>
          <w:p w:rsidR="00CB1E5D" w:rsidRPr="00AD7197" w:rsidRDefault="00CB1E5D" w:rsidP="00EF7142">
            <w:pPr>
              <w:widowControl/>
              <w:jc w:val="center"/>
              <w:rPr>
                <w:rFonts w:ascii="Times New Roman" w:eastAsia="新細明體" w:hAnsi="Times New Roman" w:cs="Times New Roman"/>
                <w:b/>
                <w:color w:val="7030A0"/>
                <w:kern w:val="0"/>
                <w:sz w:val="28"/>
                <w:szCs w:val="28"/>
              </w:rPr>
            </w:pPr>
            <w:r w:rsidRPr="00AD7197">
              <w:rPr>
                <w:rFonts w:ascii="Times New Roman" w:hAnsi="Times New Roman" w:cs="Times New Roman"/>
                <w:b/>
              </w:rPr>
              <w:t>Cross-validation estimate</w:t>
            </w:r>
          </w:p>
        </w:tc>
      </w:tr>
      <w:tr w:rsidR="00CB1E5D" w:rsidRPr="00B31FD7" w:rsidTr="00EF7142">
        <w:tc>
          <w:tcPr>
            <w:tcW w:w="2868" w:type="dxa"/>
            <w:tcBorders>
              <w:top w:val="nil"/>
              <w:bottom w:val="single" w:sz="4" w:space="0" w:color="auto"/>
            </w:tcBorders>
          </w:tcPr>
          <w:p w:rsidR="00CB1E5D" w:rsidRPr="00B31FD7" w:rsidRDefault="00CB1E5D" w:rsidP="00EF7142">
            <w:pPr>
              <w:widowControl/>
              <w:jc w:val="center"/>
              <w:rPr>
                <w:rFonts w:ascii="Times New Roman" w:eastAsia="新細明體" w:hAnsi="Times New Roman" w:cs="Times New Roman"/>
                <w:color w:val="7030A0"/>
                <w:kern w:val="0"/>
                <w:sz w:val="28"/>
                <w:szCs w:val="28"/>
              </w:rPr>
            </w:pPr>
          </w:p>
        </w:tc>
        <w:tc>
          <w:tcPr>
            <w:tcW w:w="536" w:type="dxa"/>
            <w:tcBorders>
              <w:top w:val="nil"/>
              <w:bottom w:val="single" w:sz="4" w:space="0" w:color="auto"/>
            </w:tcBorders>
          </w:tcPr>
          <w:p w:rsidR="00CB1E5D" w:rsidRPr="00B31FD7" w:rsidRDefault="00CB1E5D" w:rsidP="00EF7142">
            <w:pPr>
              <w:widowControl/>
              <w:jc w:val="center"/>
              <w:rPr>
                <w:rFonts w:ascii="Times New Roman" w:eastAsia="新細明體" w:hAnsi="Times New Roman" w:cs="Times New Roman"/>
                <w:color w:val="7030A0"/>
                <w:kern w:val="0"/>
                <w:sz w:val="28"/>
                <w:szCs w:val="28"/>
              </w:rPr>
            </w:pPr>
          </w:p>
        </w:tc>
        <w:tc>
          <w:tcPr>
            <w:tcW w:w="1156" w:type="dxa"/>
            <w:tcBorders>
              <w:top w:val="nil"/>
              <w:bottom w:val="single" w:sz="4" w:space="0" w:color="auto"/>
            </w:tcBorders>
          </w:tcPr>
          <w:p w:rsidR="00CB1E5D" w:rsidRPr="00B31FD7" w:rsidRDefault="00CB1E5D" w:rsidP="00EF7142">
            <w:pPr>
              <w:widowControl/>
              <w:jc w:val="center"/>
              <w:rPr>
                <w:rFonts w:ascii="Times New Roman" w:eastAsia="新細明體" w:hAnsi="Times New Roman" w:cs="Times New Roman"/>
                <w:color w:val="7030A0"/>
                <w:kern w:val="0"/>
                <w:sz w:val="28"/>
                <w:szCs w:val="28"/>
              </w:rPr>
            </w:pPr>
          </w:p>
        </w:tc>
        <w:tc>
          <w:tcPr>
            <w:tcW w:w="965" w:type="dxa"/>
            <w:tcBorders>
              <w:top w:val="nil"/>
              <w:bottom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1</w:t>
            </w:r>
          </w:p>
        </w:tc>
        <w:tc>
          <w:tcPr>
            <w:tcW w:w="965" w:type="dxa"/>
            <w:tcBorders>
              <w:top w:val="nil"/>
              <w:bottom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2</w:t>
            </w:r>
          </w:p>
        </w:tc>
        <w:tc>
          <w:tcPr>
            <w:tcW w:w="869" w:type="dxa"/>
            <w:tcBorders>
              <w:top w:val="nil"/>
              <w:bottom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3</w:t>
            </w:r>
          </w:p>
        </w:tc>
        <w:tc>
          <w:tcPr>
            <w:tcW w:w="965" w:type="dxa"/>
            <w:tcBorders>
              <w:top w:val="nil"/>
              <w:bottom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4</w:t>
            </w:r>
          </w:p>
        </w:tc>
        <w:tc>
          <w:tcPr>
            <w:tcW w:w="965" w:type="dxa"/>
            <w:tcBorders>
              <w:top w:val="nil"/>
              <w:bottom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5</w:t>
            </w:r>
          </w:p>
        </w:tc>
      </w:tr>
      <w:tr w:rsidR="00CB1E5D" w:rsidRPr="00B31FD7" w:rsidTr="00EF7142">
        <w:tc>
          <w:tcPr>
            <w:tcW w:w="2868" w:type="dxa"/>
            <w:tcBorders>
              <w:top w:val="single" w:sz="4" w:space="0" w:color="auto"/>
            </w:tcBorders>
          </w:tcPr>
          <w:p w:rsidR="00CB1E5D" w:rsidRPr="000229BE" w:rsidRDefault="00CB1E5D" w:rsidP="00EF7142">
            <w:pPr>
              <w:widowControl/>
              <w:rPr>
                <w:rFonts w:ascii="Times New Roman" w:eastAsia="新細明體" w:hAnsi="Times New Roman" w:cs="Times New Roman"/>
                <w:color w:val="7030A0"/>
                <w:kern w:val="0"/>
                <w:sz w:val="28"/>
                <w:szCs w:val="28"/>
              </w:rPr>
            </w:pPr>
            <w:r w:rsidRPr="00FD0F5D">
              <w:rPr>
                <w:rFonts w:ascii="Times New Roman" w:hAnsi="Times New Roman" w:cs="Times New Roman"/>
              </w:rPr>
              <w:t>Intercept</w:t>
            </w:r>
          </w:p>
        </w:tc>
        <w:tc>
          <w:tcPr>
            <w:tcW w:w="536"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1</w:t>
            </w:r>
          </w:p>
        </w:tc>
        <w:tc>
          <w:tcPr>
            <w:tcW w:w="1156"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Pr>
                <w:rFonts w:ascii="Times New Roman" w:hAnsi="Times New Roman" w:cs="Times New Roman"/>
              </w:rPr>
              <w:t>-2.152</w:t>
            </w:r>
          </w:p>
        </w:tc>
        <w:tc>
          <w:tcPr>
            <w:tcW w:w="965"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0.0383</w:t>
            </w:r>
          </w:p>
        </w:tc>
        <w:tc>
          <w:tcPr>
            <w:tcW w:w="965"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-0.0440</w:t>
            </w:r>
          </w:p>
        </w:tc>
        <w:tc>
          <w:tcPr>
            <w:tcW w:w="869"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-0.123</w:t>
            </w:r>
          </w:p>
        </w:tc>
        <w:tc>
          <w:tcPr>
            <w:tcW w:w="965"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-0.0177</w:t>
            </w:r>
          </w:p>
        </w:tc>
        <w:tc>
          <w:tcPr>
            <w:tcW w:w="965" w:type="dxa"/>
            <w:tcBorders>
              <w:top w:val="single" w:sz="4" w:space="0" w:color="auto"/>
            </w:tcBorders>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0.0996</w:t>
            </w:r>
          </w:p>
        </w:tc>
      </w:tr>
      <w:tr w:rsidR="00CB1E5D" w:rsidRPr="00B31FD7" w:rsidTr="00EF7142">
        <w:tc>
          <w:tcPr>
            <w:tcW w:w="2868" w:type="dxa"/>
          </w:tcPr>
          <w:p w:rsidR="00CB1E5D" w:rsidRPr="000229BE" w:rsidRDefault="00CB1E5D" w:rsidP="00EF7142">
            <w:pPr>
              <w:widowControl/>
              <w:rPr>
                <w:rFonts w:ascii="Times New Roman" w:eastAsia="新細明體" w:hAnsi="Times New Roman" w:cs="Times New Roman"/>
                <w:color w:val="7030A0"/>
                <w:kern w:val="0"/>
                <w:sz w:val="28"/>
                <w:szCs w:val="28"/>
              </w:rPr>
            </w:pPr>
            <w:r w:rsidRPr="00FD0F5D">
              <w:rPr>
                <w:rFonts w:ascii="Times New Roman" w:hAnsi="Times New Roman" w:cs="Times New Roman"/>
              </w:rPr>
              <w:t>Metacognition Index</w:t>
            </w:r>
          </w:p>
        </w:tc>
        <w:tc>
          <w:tcPr>
            <w:tcW w:w="536"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1</w:t>
            </w:r>
          </w:p>
        </w:tc>
        <w:tc>
          <w:tcPr>
            <w:tcW w:w="1156"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Pr>
                <w:rFonts w:ascii="Times New Roman" w:hAnsi="Times New Roman" w:cs="Times New Roman"/>
              </w:rPr>
              <w:t>0.006</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0.1990</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0.5111</w:t>
            </w:r>
          </w:p>
        </w:tc>
        <w:tc>
          <w:tcPr>
            <w:tcW w:w="869"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0.680</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0.4398</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0.6808</w:t>
            </w:r>
          </w:p>
        </w:tc>
      </w:tr>
      <w:tr w:rsidR="00CB1E5D" w:rsidRPr="00B31FD7" w:rsidTr="00EF7142">
        <w:tc>
          <w:tcPr>
            <w:tcW w:w="2868" w:type="dxa"/>
          </w:tcPr>
          <w:p w:rsidR="00CB1E5D" w:rsidRDefault="00CB1E5D" w:rsidP="00EF7142">
            <w:pPr>
              <w:widowControl/>
              <w:rPr>
                <w:rFonts w:ascii="Times New Roman" w:hAnsi="Times New Roman" w:cs="Times New Roman"/>
              </w:rPr>
            </w:pPr>
            <w:r w:rsidRPr="00FD0F5D">
              <w:rPr>
                <w:rFonts w:ascii="Times New Roman" w:hAnsi="Times New Roman" w:cs="Times New Roman"/>
              </w:rPr>
              <w:t xml:space="preserve">Hit reaction time: </w:t>
            </w:r>
          </w:p>
          <w:p w:rsidR="00CB1E5D" w:rsidRPr="000229BE" w:rsidRDefault="00CB1E5D" w:rsidP="00EF7142">
            <w:pPr>
              <w:widowControl/>
              <w:rPr>
                <w:rFonts w:ascii="Times New Roman" w:eastAsia="新細明體" w:hAnsi="Times New Roman" w:cs="Times New Roman"/>
                <w:color w:val="7030A0"/>
                <w:kern w:val="0"/>
                <w:sz w:val="28"/>
                <w:szCs w:val="28"/>
              </w:rPr>
            </w:pPr>
            <w:r w:rsidRPr="00FD0F5D">
              <w:rPr>
                <w:rFonts w:ascii="Times New Roman" w:hAnsi="Times New Roman" w:cs="Times New Roman"/>
              </w:rPr>
              <w:t>inter-stimulus intervals</w:t>
            </w:r>
          </w:p>
        </w:tc>
        <w:tc>
          <w:tcPr>
            <w:tcW w:w="536"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1</w:t>
            </w:r>
          </w:p>
        </w:tc>
        <w:tc>
          <w:tcPr>
            <w:tcW w:w="1156"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Pr>
                <w:rFonts w:ascii="Times New Roman" w:hAnsi="Times New Roman" w:cs="Times New Roman"/>
              </w:rPr>
              <w:t>-0.817</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-0.6364</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-0.5181</w:t>
            </w:r>
          </w:p>
        </w:tc>
        <w:tc>
          <w:tcPr>
            <w:tcW w:w="869"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-0.212</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-0.1938</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-0.3992</w:t>
            </w:r>
          </w:p>
        </w:tc>
      </w:tr>
      <w:tr w:rsidR="00CB1E5D" w:rsidRPr="00B31FD7" w:rsidTr="00EF7142">
        <w:tc>
          <w:tcPr>
            <w:tcW w:w="2868" w:type="dxa"/>
          </w:tcPr>
          <w:p w:rsidR="00CB1E5D" w:rsidRPr="000229BE" w:rsidRDefault="00CB1E5D" w:rsidP="00EF7142">
            <w:pPr>
              <w:widowControl/>
              <w:rPr>
                <w:rFonts w:ascii="Times New Roman" w:eastAsia="新細明體" w:hAnsi="Times New Roman" w:cs="Times New Roman"/>
                <w:color w:val="7030A0"/>
                <w:kern w:val="0"/>
                <w:sz w:val="28"/>
                <w:szCs w:val="28"/>
              </w:rPr>
            </w:pPr>
            <w:r w:rsidRPr="00FD0F5D">
              <w:rPr>
                <w:rFonts w:ascii="Times New Roman" w:hAnsi="Times New Roman" w:cs="Times New Roman"/>
              </w:rPr>
              <w:t xml:space="preserve">Cambridge gambling task: </w:t>
            </w:r>
            <w:r>
              <w:rPr>
                <w:rFonts w:ascii="Times New Roman" w:hAnsi="Times New Roman" w:cs="Times New Roman"/>
              </w:rPr>
              <w:t>risk adjustment</w:t>
            </w:r>
          </w:p>
        </w:tc>
        <w:tc>
          <w:tcPr>
            <w:tcW w:w="536"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1</w:t>
            </w:r>
          </w:p>
        </w:tc>
        <w:tc>
          <w:tcPr>
            <w:tcW w:w="1156"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0.133</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0.0833</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0.0622</w:t>
            </w:r>
          </w:p>
        </w:tc>
        <w:tc>
          <w:tcPr>
            <w:tcW w:w="869"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0.416</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0.3398</w:t>
            </w:r>
          </w:p>
        </w:tc>
        <w:tc>
          <w:tcPr>
            <w:tcW w:w="965" w:type="dxa"/>
          </w:tcPr>
          <w:p w:rsidR="00CB1E5D" w:rsidRPr="000229BE" w:rsidRDefault="00CB1E5D" w:rsidP="00EF7142">
            <w:pPr>
              <w:widowControl/>
              <w:jc w:val="center"/>
              <w:rPr>
                <w:rFonts w:ascii="Times New Roman" w:eastAsia="新細明體" w:hAnsi="Times New Roman" w:cs="Times New Roman"/>
                <w:color w:val="7030A0"/>
                <w:kern w:val="0"/>
                <w:sz w:val="28"/>
                <w:szCs w:val="28"/>
              </w:rPr>
            </w:pPr>
            <w:r w:rsidRPr="00FD0F5D">
              <w:rPr>
                <w:rFonts w:ascii="Times New Roman" w:hAnsi="Times New Roman" w:cs="Times New Roman"/>
              </w:rPr>
              <w:t>-0.0211</w:t>
            </w:r>
          </w:p>
        </w:tc>
      </w:tr>
    </w:tbl>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2854E7"/>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rsidP="00C25F74">
      <w:pPr>
        <w:widowControl/>
        <w:rPr>
          <w:rFonts w:ascii="Times New Roman" w:hAnsi="Times New Roman"/>
          <w:szCs w:val="24"/>
        </w:rPr>
      </w:pPr>
    </w:p>
    <w:p w:rsidR="00CB1E5D" w:rsidRDefault="00CB1E5D">
      <w:pPr>
        <w:widowControl/>
        <w:rPr>
          <w:rFonts w:ascii="Times New Roman" w:hAnsi="Times New Roman"/>
          <w:b/>
          <w:bCs/>
          <w:color w:val="FF0000"/>
          <w:szCs w:val="24"/>
        </w:rPr>
      </w:pPr>
      <w:r w:rsidRPr="00B8352D">
        <w:rPr>
          <w:rFonts w:ascii="Times New Roman" w:hAnsi="Times New Roman" w:hint="eastAsia"/>
          <w:b/>
          <w:bCs/>
          <w:szCs w:val="24"/>
        </w:rPr>
        <w:t>S</w:t>
      </w:r>
      <w:r w:rsidRPr="00B8352D">
        <w:rPr>
          <w:rFonts w:ascii="Times New Roman" w:hAnsi="Times New Roman"/>
          <w:b/>
          <w:bCs/>
          <w:szCs w:val="24"/>
        </w:rPr>
        <w:t>upplementary Figure</w:t>
      </w:r>
    </w:p>
    <w:p w:rsidR="00CB1E5D" w:rsidRDefault="00CB1E5D">
      <w:pPr>
        <w:widowControl/>
        <w:rPr>
          <w:rFonts w:ascii="Times New Roman" w:hAnsi="Times New Roman"/>
          <w:b/>
          <w:bCs/>
          <w:color w:val="FF0000"/>
          <w:szCs w:val="24"/>
        </w:rPr>
      </w:pPr>
      <w:r>
        <w:rPr>
          <w:rFonts w:ascii="Times New Roman" w:hAnsi="Times New Roman" w:cs="Times New Roman"/>
          <w:color w:val="222222"/>
          <w:shd w:val="clear" w:color="auto" w:fill="FFFFFF"/>
        </w:rPr>
        <w:t>Associations between MMN and behavioral parameters in the ADHD and control groups, corresponding to Table 3.</w:t>
      </w:r>
    </w:p>
    <w:p w:rsidR="00CB1E5D" w:rsidRDefault="00CB1E5D">
      <w:pPr>
        <w:widowControl/>
        <w:rPr>
          <w:rFonts w:ascii="Times New Roman" w:hAnsi="Times New Roman"/>
          <w:b/>
          <w:bCs/>
          <w:color w:val="FF0000"/>
          <w:szCs w:val="24"/>
        </w:rPr>
      </w:pPr>
      <w:r>
        <w:rPr>
          <w:rFonts w:ascii="Times New Roman" w:hAnsi="Times New Roman"/>
          <w:b/>
          <w:bCs/>
          <w:color w:val="FF0000"/>
          <w:szCs w:val="24"/>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6"/>
        <w:gridCol w:w="5050"/>
      </w:tblGrid>
      <w:tr w:rsidR="00CB1E5D" w:rsidTr="000B5C93">
        <w:trPr>
          <w:trHeight w:val="3960"/>
        </w:trPr>
        <w:tc>
          <w:tcPr>
            <w:tcW w:w="5406" w:type="dxa"/>
            <w:shd w:val="clear" w:color="auto" w:fill="auto"/>
          </w:tcPr>
          <w:p w:rsidR="00CB1E5D" w:rsidRPr="00FF0833" w:rsidRDefault="00CB1E5D" w:rsidP="000B5C93">
            <w:pPr>
              <w:rPr>
                <w:rFonts w:ascii="Times New Roman" w:hAnsi="Times New Roman"/>
                <w:kern w:val="0"/>
                <w:shd w:val="clear" w:color="auto" w:fill="FFFFFF"/>
              </w:rPr>
            </w:pPr>
            <w:r w:rsidRPr="00FF0833">
              <w:rPr>
                <w:rFonts w:ascii="Times New Roman" w:hAnsi="Times New Roman"/>
                <w:b/>
                <w:shd w:val="clear" w:color="auto" w:fill="FFFFFF"/>
              </w:rPr>
              <w:lastRenderedPageBreak/>
              <w:t>ADHD</w:t>
            </w:r>
            <w:r>
              <w:rPr>
                <w:rFonts w:ascii="Times New Roman" w:hAnsi="Times New Roman"/>
                <w:b/>
                <w:shd w:val="clear" w:color="auto" w:fill="FFFFFF"/>
              </w:rPr>
              <w:t xml:space="preserve">: </w:t>
            </w:r>
            <w:r w:rsidRPr="00FF0833">
              <w:rPr>
                <w:rFonts w:ascii="Times New Roman" w:hAnsi="Times New Roman"/>
                <w:kern w:val="0"/>
                <w:shd w:val="clear" w:color="auto" w:fill="FFFFFF"/>
              </w:rPr>
              <w:t>Cz MMN amplitude vs. Inattentive</w:t>
            </w:r>
          </w:p>
          <w:p w:rsidR="00CB1E5D" w:rsidRPr="008B3300" w:rsidRDefault="00CB1E5D" w:rsidP="007238D5">
            <w:r w:rsidRPr="00FF0833">
              <w:rPr>
                <w:i/>
                <w:iCs/>
              </w:rPr>
              <w:t>r</w:t>
            </w:r>
            <w:r w:rsidRPr="00227448">
              <w:t xml:space="preserve">=0.117, </w:t>
            </w:r>
            <w:r w:rsidRPr="00FF0833">
              <w:rPr>
                <w:i/>
                <w:iCs/>
              </w:rPr>
              <w:t>p</w:t>
            </w:r>
            <w:r w:rsidRPr="00227448">
              <w:t>=0.409</w:t>
            </w:r>
          </w:p>
          <w:p w:rsidR="00CB1E5D" w:rsidRDefault="00CB1E5D" w:rsidP="007238D5">
            <w:r w:rsidRPr="003B1A5F">
              <w:rPr>
                <w:noProof/>
              </w:rPr>
              <w:drawing>
                <wp:inline distT="0" distB="0" distL="0" distR="0" wp14:anchorId="399B75AE" wp14:editId="08C5EB21">
                  <wp:extent cx="3159760" cy="1790065"/>
                  <wp:effectExtent l="0" t="0" r="2540" b="63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5050" w:type="dxa"/>
            <w:shd w:val="clear" w:color="auto" w:fill="auto"/>
          </w:tcPr>
          <w:p w:rsidR="00CB1E5D" w:rsidRPr="00FF0833" w:rsidRDefault="00CB1E5D" w:rsidP="007238D5">
            <w:pPr>
              <w:widowControl/>
              <w:rPr>
                <w:rFonts w:ascii="Times New Roman" w:hAnsi="Times New Roman"/>
                <w:kern w:val="0"/>
                <w:shd w:val="clear" w:color="auto" w:fill="FFFFFF"/>
              </w:rPr>
            </w:pPr>
            <w:r w:rsidRPr="00FF0833">
              <w:rPr>
                <w:rFonts w:ascii="Times New Roman" w:hAnsi="Times New Roman"/>
                <w:b/>
                <w:shd w:val="clear" w:color="auto" w:fill="FFFFFF"/>
              </w:rPr>
              <w:t>ADHD</w:t>
            </w:r>
            <w:r>
              <w:rPr>
                <w:rFonts w:ascii="Times New Roman" w:hAnsi="Times New Roman"/>
                <w:b/>
                <w:shd w:val="clear" w:color="auto" w:fill="FFFFFF"/>
              </w:rPr>
              <w:t xml:space="preserve">: </w:t>
            </w:r>
            <w:r w:rsidRPr="00FF0833">
              <w:rPr>
                <w:rFonts w:ascii="Times New Roman" w:hAnsi="Times New Roman"/>
                <w:kern w:val="0"/>
                <w:shd w:val="clear" w:color="auto" w:fill="FFFFFF"/>
              </w:rPr>
              <w:t>Cz MMN amplitude vs. Overall proportion bet (Descending)</w:t>
            </w:r>
          </w:p>
          <w:p w:rsidR="00CB1E5D" w:rsidRPr="00B537DE" w:rsidRDefault="00CB1E5D" w:rsidP="007238D5">
            <w:r w:rsidRPr="0056741F">
              <w:rPr>
                <w:noProof/>
              </w:rPr>
              <w:drawing>
                <wp:inline distT="0" distB="0" distL="0" distR="0" wp14:anchorId="1BFE5E05" wp14:editId="3075AA3A">
                  <wp:extent cx="3000375" cy="1981200"/>
                  <wp:effectExtent l="0" t="0" r="952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981200"/>
                          </a:xfrm>
                          <a:prstGeom prst="rect">
                            <a:avLst/>
                          </a:prstGeom>
                          <a:noFill/>
                          <a:ln>
                            <a:noFill/>
                          </a:ln>
                        </pic:spPr>
                      </pic:pic>
                    </a:graphicData>
                  </a:graphic>
                </wp:inline>
              </w:drawing>
            </w:r>
          </w:p>
        </w:tc>
      </w:tr>
      <w:tr w:rsidR="00CB1E5D" w:rsidTr="000B5C93">
        <w:trPr>
          <w:trHeight w:val="3099"/>
        </w:trPr>
        <w:tc>
          <w:tcPr>
            <w:tcW w:w="5406" w:type="dxa"/>
            <w:shd w:val="clear" w:color="auto" w:fill="auto"/>
          </w:tcPr>
          <w:p w:rsidR="00CB1E5D" w:rsidRPr="00FF0833" w:rsidRDefault="00CB1E5D" w:rsidP="007238D5">
            <w:pPr>
              <w:widowControl/>
              <w:rPr>
                <w:rFonts w:ascii="Times New Roman" w:hAnsi="Times New Roman"/>
                <w:kern w:val="0"/>
                <w:shd w:val="clear" w:color="auto" w:fill="FFFFFF"/>
              </w:rPr>
            </w:pPr>
            <w:r w:rsidRPr="00FF0833">
              <w:rPr>
                <w:rFonts w:ascii="Times New Roman" w:hAnsi="Times New Roman"/>
                <w:b/>
                <w:shd w:val="clear" w:color="auto" w:fill="FFFFFF"/>
              </w:rPr>
              <w:t>ADHD</w:t>
            </w:r>
            <w:r>
              <w:rPr>
                <w:rFonts w:ascii="Times New Roman" w:hAnsi="Times New Roman"/>
                <w:b/>
                <w:shd w:val="clear" w:color="auto" w:fill="FFFFFF"/>
              </w:rPr>
              <w:t xml:space="preserve">: </w:t>
            </w:r>
            <w:r w:rsidRPr="00FF0833">
              <w:rPr>
                <w:rFonts w:ascii="Times New Roman" w:hAnsi="Times New Roman"/>
                <w:kern w:val="0"/>
                <w:shd w:val="clear" w:color="auto" w:fill="FFFFFF"/>
              </w:rPr>
              <w:t>Cz MMN amplitude vs. Metacognition Index </w:t>
            </w:r>
          </w:p>
          <w:p w:rsidR="00CB1E5D" w:rsidRPr="008A25B3" w:rsidRDefault="00CB1E5D" w:rsidP="007238D5">
            <w:pPr>
              <w:widowControl/>
            </w:pPr>
            <w:r w:rsidRPr="003E506E">
              <w:rPr>
                <w:noProof/>
              </w:rPr>
              <w:drawing>
                <wp:inline distT="0" distB="0" distL="0" distR="0" wp14:anchorId="08699613" wp14:editId="39E95A54">
                  <wp:extent cx="3162300" cy="1981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81200"/>
                          </a:xfrm>
                          <a:prstGeom prst="rect">
                            <a:avLst/>
                          </a:prstGeom>
                          <a:noFill/>
                          <a:ln>
                            <a:noFill/>
                          </a:ln>
                        </pic:spPr>
                      </pic:pic>
                    </a:graphicData>
                  </a:graphic>
                </wp:inline>
              </w:drawing>
            </w:r>
          </w:p>
        </w:tc>
        <w:tc>
          <w:tcPr>
            <w:tcW w:w="5050" w:type="dxa"/>
            <w:shd w:val="clear" w:color="auto" w:fill="auto"/>
          </w:tcPr>
          <w:p w:rsidR="00CB1E5D" w:rsidRPr="00FF0833" w:rsidRDefault="00CB1E5D" w:rsidP="007238D5">
            <w:pPr>
              <w:widowControl/>
              <w:rPr>
                <w:rFonts w:ascii="Times New Roman" w:hAnsi="Times New Roman"/>
                <w:kern w:val="0"/>
                <w:shd w:val="clear" w:color="auto" w:fill="FFFFFF"/>
              </w:rPr>
            </w:pPr>
            <w:r w:rsidRPr="00FF0833">
              <w:rPr>
                <w:rFonts w:ascii="Times New Roman" w:hAnsi="Times New Roman"/>
                <w:b/>
                <w:kern w:val="0"/>
                <w:shd w:val="clear" w:color="auto" w:fill="FFFFFF"/>
              </w:rPr>
              <w:t>Controls</w:t>
            </w:r>
            <w:r>
              <w:rPr>
                <w:rFonts w:ascii="Times New Roman" w:hAnsi="Times New Roman"/>
                <w:b/>
                <w:kern w:val="0"/>
                <w:shd w:val="clear" w:color="auto" w:fill="FFFFFF"/>
              </w:rPr>
              <w:t xml:space="preserve">: </w:t>
            </w:r>
            <w:r w:rsidRPr="00FF0833">
              <w:rPr>
                <w:rFonts w:ascii="Times New Roman" w:hAnsi="Times New Roman"/>
                <w:kern w:val="0"/>
                <w:shd w:val="clear" w:color="auto" w:fill="FFFFFF"/>
              </w:rPr>
              <w:t>Cz MMN amplitude vs.  Risk adjustment (Ascending)</w:t>
            </w:r>
          </w:p>
          <w:p w:rsidR="00CB1E5D" w:rsidRPr="00B537DE" w:rsidRDefault="00CB1E5D" w:rsidP="007238D5">
            <w:r w:rsidRPr="001971B8">
              <w:rPr>
                <w:noProof/>
              </w:rPr>
              <w:drawing>
                <wp:inline distT="0" distB="0" distL="0" distR="0" wp14:anchorId="55AF097A" wp14:editId="7793CBEF">
                  <wp:extent cx="2857500" cy="1724025"/>
                  <wp:effectExtent l="0" t="0" r="0"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tc>
      </w:tr>
      <w:tr w:rsidR="00CB1E5D" w:rsidTr="000B5C93">
        <w:trPr>
          <w:trHeight w:val="3607"/>
        </w:trPr>
        <w:tc>
          <w:tcPr>
            <w:tcW w:w="5406" w:type="dxa"/>
            <w:shd w:val="clear" w:color="auto" w:fill="auto"/>
          </w:tcPr>
          <w:p w:rsidR="00CB1E5D" w:rsidRPr="00FF0833" w:rsidRDefault="00CB1E5D" w:rsidP="007238D5">
            <w:pPr>
              <w:widowControl/>
              <w:rPr>
                <w:rFonts w:ascii="Times New Roman" w:hAnsi="Times New Roman"/>
                <w:kern w:val="0"/>
                <w:shd w:val="clear" w:color="auto" w:fill="FFFFFF"/>
              </w:rPr>
            </w:pPr>
            <w:r w:rsidRPr="00FF0833">
              <w:rPr>
                <w:rFonts w:ascii="Times New Roman" w:hAnsi="Times New Roman"/>
                <w:b/>
                <w:shd w:val="clear" w:color="auto" w:fill="FFFFFF"/>
              </w:rPr>
              <w:t>ADHD</w:t>
            </w:r>
            <w:r>
              <w:rPr>
                <w:rFonts w:ascii="Times New Roman" w:hAnsi="Times New Roman"/>
                <w:b/>
                <w:shd w:val="clear" w:color="auto" w:fill="FFFFFF"/>
              </w:rPr>
              <w:t xml:space="preserve">:  </w:t>
            </w:r>
            <w:r w:rsidRPr="00FF0833">
              <w:rPr>
                <w:rFonts w:ascii="Times New Roman" w:hAnsi="Times New Roman"/>
                <w:kern w:val="0"/>
                <w:shd w:val="clear" w:color="auto" w:fill="FFFFFF"/>
              </w:rPr>
              <w:t>Cz MMN amplitude vs. Hit reaction time ISI </w:t>
            </w:r>
          </w:p>
          <w:p w:rsidR="00CB1E5D" w:rsidRPr="00C671C1" w:rsidRDefault="00CB1E5D" w:rsidP="007238D5">
            <w:r w:rsidRPr="00B05060">
              <w:rPr>
                <w:noProof/>
              </w:rPr>
              <w:drawing>
                <wp:inline distT="0" distB="0" distL="0" distR="0" wp14:anchorId="370B7E77" wp14:editId="4D8473E6">
                  <wp:extent cx="2943225" cy="1819275"/>
                  <wp:effectExtent l="0" t="0" r="9525"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819275"/>
                          </a:xfrm>
                          <a:prstGeom prst="rect">
                            <a:avLst/>
                          </a:prstGeom>
                          <a:noFill/>
                          <a:ln>
                            <a:noFill/>
                          </a:ln>
                        </pic:spPr>
                      </pic:pic>
                    </a:graphicData>
                  </a:graphic>
                </wp:inline>
              </w:drawing>
            </w:r>
          </w:p>
        </w:tc>
        <w:tc>
          <w:tcPr>
            <w:tcW w:w="5050" w:type="dxa"/>
            <w:shd w:val="clear" w:color="auto" w:fill="auto"/>
          </w:tcPr>
          <w:p w:rsidR="00CB1E5D" w:rsidRPr="00FF0833" w:rsidRDefault="00CB1E5D" w:rsidP="007238D5">
            <w:pPr>
              <w:widowControl/>
              <w:rPr>
                <w:rFonts w:ascii="Times New Roman" w:hAnsi="Times New Roman"/>
                <w:kern w:val="0"/>
                <w:shd w:val="clear" w:color="auto" w:fill="FFFFFF"/>
              </w:rPr>
            </w:pPr>
            <w:r w:rsidRPr="00FF0833">
              <w:rPr>
                <w:rFonts w:ascii="Times New Roman" w:hAnsi="Times New Roman"/>
                <w:b/>
                <w:kern w:val="0"/>
                <w:shd w:val="clear" w:color="auto" w:fill="FFFFFF"/>
              </w:rPr>
              <w:t>Controls</w:t>
            </w:r>
            <w:r>
              <w:rPr>
                <w:rFonts w:ascii="Times New Roman" w:hAnsi="Times New Roman"/>
                <w:b/>
                <w:kern w:val="0"/>
                <w:shd w:val="clear" w:color="auto" w:fill="FFFFFF"/>
              </w:rPr>
              <w:t xml:space="preserve">: </w:t>
            </w:r>
            <w:r w:rsidRPr="00FF0833">
              <w:rPr>
                <w:rFonts w:ascii="Times New Roman" w:hAnsi="Times New Roman"/>
                <w:kern w:val="0"/>
                <w:shd w:val="clear" w:color="auto" w:fill="FFFFFF"/>
              </w:rPr>
              <w:t>Cz MMN amplitude vs.  Risk adjustment (Descending)</w:t>
            </w:r>
          </w:p>
          <w:p w:rsidR="00CB1E5D" w:rsidRPr="00B537DE" w:rsidRDefault="00CB1E5D" w:rsidP="007238D5">
            <w:r w:rsidRPr="00574AD8">
              <w:rPr>
                <w:noProof/>
              </w:rPr>
              <w:drawing>
                <wp:inline distT="0" distB="0" distL="0" distR="0" wp14:anchorId="4EFF5958" wp14:editId="0F1C2AED">
                  <wp:extent cx="3000375" cy="1571625"/>
                  <wp:effectExtent l="0" t="0" r="9525" b="952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571625"/>
                          </a:xfrm>
                          <a:prstGeom prst="rect">
                            <a:avLst/>
                          </a:prstGeom>
                          <a:noFill/>
                          <a:ln>
                            <a:noFill/>
                          </a:ln>
                        </pic:spPr>
                      </pic:pic>
                    </a:graphicData>
                  </a:graphic>
                </wp:inline>
              </w:drawing>
            </w:r>
          </w:p>
        </w:tc>
      </w:tr>
      <w:tr w:rsidR="00CB1E5D" w:rsidTr="000B5C93">
        <w:trPr>
          <w:trHeight w:val="3257"/>
        </w:trPr>
        <w:tc>
          <w:tcPr>
            <w:tcW w:w="5406" w:type="dxa"/>
            <w:shd w:val="clear" w:color="auto" w:fill="auto"/>
          </w:tcPr>
          <w:p w:rsidR="00CB1E5D" w:rsidRPr="00FF0833" w:rsidRDefault="00CB1E5D" w:rsidP="007238D5">
            <w:pPr>
              <w:rPr>
                <w:rFonts w:ascii="Times New Roman" w:hAnsi="Times New Roman"/>
                <w:kern w:val="0"/>
                <w:shd w:val="clear" w:color="auto" w:fill="FFFFFF"/>
              </w:rPr>
            </w:pPr>
            <w:r w:rsidRPr="00FF0833">
              <w:rPr>
                <w:rFonts w:ascii="Times New Roman" w:hAnsi="Times New Roman"/>
                <w:b/>
                <w:shd w:val="clear" w:color="auto" w:fill="FFFFFF"/>
              </w:rPr>
              <w:t>ADHD</w:t>
            </w:r>
            <w:r>
              <w:rPr>
                <w:rFonts w:ascii="Times New Roman" w:hAnsi="Times New Roman"/>
                <w:b/>
                <w:shd w:val="clear" w:color="auto" w:fill="FFFFFF"/>
              </w:rPr>
              <w:t xml:space="preserve">: </w:t>
            </w:r>
            <w:r w:rsidRPr="00FF0833">
              <w:rPr>
                <w:rFonts w:ascii="Times New Roman" w:hAnsi="Times New Roman"/>
                <w:kern w:val="0"/>
                <w:shd w:val="clear" w:color="auto" w:fill="FFFFFF"/>
              </w:rPr>
              <w:t>Cz MMN amplitude vs. Hit standard error changed by ISI</w:t>
            </w:r>
          </w:p>
          <w:p w:rsidR="00CB1E5D" w:rsidRDefault="00CB1E5D" w:rsidP="007238D5">
            <w:r w:rsidRPr="00D41AFF">
              <w:rPr>
                <w:noProof/>
              </w:rPr>
              <w:drawing>
                <wp:inline distT="0" distB="0" distL="0" distR="0" wp14:anchorId="35137510" wp14:editId="3D4C4224">
                  <wp:extent cx="3286125" cy="180022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800225"/>
                          </a:xfrm>
                          <a:prstGeom prst="rect">
                            <a:avLst/>
                          </a:prstGeom>
                          <a:noFill/>
                          <a:ln>
                            <a:noFill/>
                          </a:ln>
                        </pic:spPr>
                      </pic:pic>
                    </a:graphicData>
                  </a:graphic>
                </wp:inline>
              </w:drawing>
            </w:r>
          </w:p>
        </w:tc>
        <w:tc>
          <w:tcPr>
            <w:tcW w:w="5050" w:type="dxa"/>
            <w:shd w:val="clear" w:color="auto" w:fill="auto"/>
          </w:tcPr>
          <w:p w:rsidR="00CB1E5D" w:rsidRPr="00FF0833" w:rsidRDefault="00CB1E5D" w:rsidP="007238D5">
            <w:pPr>
              <w:rPr>
                <w:rFonts w:ascii="Times New Roman" w:hAnsi="Times New Roman"/>
                <w:kern w:val="0"/>
                <w:shd w:val="clear" w:color="auto" w:fill="FFFFFF"/>
              </w:rPr>
            </w:pPr>
            <w:r w:rsidRPr="00FF0833">
              <w:rPr>
                <w:rFonts w:ascii="Times New Roman" w:hAnsi="Times New Roman"/>
                <w:b/>
                <w:kern w:val="0"/>
                <w:shd w:val="clear" w:color="auto" w:fill="FFFFFF"/>
              </w:rPr>
              <w:t>Controls</w:t>
            </w:r>
            <w:r>
              <w:rPr>
                <w:rFonts w:ascii="Times New Roman" w:hAnsi="Times New Roman"/>
                <w:b/>
                <w:kern w:val="0"/>
                <w:shd w:val="clear" w:color="auto" w:fill="FFFFFF"/>
              </w:rPr>
              <w:t xml:space="preserve">: </w:t>
            </w:r>
            <w:r w:rsidRPr="00FF0833">
              <w:rPr>
                <w:rFonts w:ascii="Times New Roman" w:hAnsi="Times New Roman"/>
                <w:kern w:val="0"/>
                <w:shd w:val="clear" w:color="auto" w:fill="FFFFFF"/>
              </w:rPr>
              <w:t>Cz MMN amplitude vs.  Risk taking (Descending)</w:t>
            </w:r>
          </w:p>
          <w:p w:rsidR="00CB1E5D" w:rsidRDefault="00CB1E5D" w:rsidP="007238D5">
            <w:r w:rsidRPr="00F741B8">
              <w:rPr>
                <w:noProof/>
              </w:rPr>
              <w:drawing>
                <wp:inline distT="0" distB="0" distL="0" distR="0" wp14:anchorId="467EB676" wp14:editId="40628FA5">
                  <wp:extent cx="2781300" cy="1790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表 1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790700"/>
                          </a:xfrm>
                          <a:prstGeom prst="rect">
                            <a:avLst/>
                          </a:prstGeom>
                          <a:noFill/>
                          <a:ln>
                            <a:noFill/>
                          </a:ln>
                        </pic:spPr>
                      </pic:pic>
                    </a:graphicData>
                  </a:graphic>
                </wp:inline>
              </w:drawing>
            </w:r>
          </w:p>
        </w:tc>
      </w:tr>
    </w:tbl>
    <w:p w:rsidR="00CB1E5D" w:rsidRPr="000F3910" w:rsidRDefault="00CB1E5D" w:rsidP="000B5C93">
      <w:pPr>
        <w:widowControl/>
        <w:rPr>
          <w:rFonts w:ascii="Times New Roman" w:hAnsi="Times New Roman"/>
          <w:b/>
          <w:bCs/>
          <w:szCs w:val="24"/>
        </w:rPr>
      </w:pPr>
      <w:bookmarkStart w:id="4" w:name="_GoBack"/>
      <w:bookmarkEnd w:id="4"/>
      <w:r w:rsidRPr="003445B8">
        <w:rPr>
          <w:rFonts w:ascii="Times New Roman" w:hAnsi="Times New Roman"/>
          <w:b/>
          <w:bCs/>
          <w:szCs w:val="24"/>
        </w:rPr>
        <w:lastRenderedPageBreak/>
        <w:br/>
      </w:r>
      <w:r w:rsidRPr="000F3910">
        <w:rPr>
          <w:rFonts w:ascii="Times New Roman" w:hAnsi="Times New Roman"/>
          <w:b/>
          <w:bCs/>
          <w:szCs w:val="24"/>
        </w:rPr>
        <w:t>References</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Baron, I. S.</w:t>
      </w:r>
      <w:r w:rsidRPr="008D14B5">
        <w:rPr>
          <w:rFonts w:ascii="Times New Roman" w:hAnsi="Times New Roman" w:cs="Times New Roman"/>
          <w:b/>
        </w:rPr>
        <w:t xml:space="preserve"> </w:t>
      </w:r>
      <w:r w:rsidRPr="008D14B5">
        <w:rPr>
          <w:rFonts w:ascii="Times New Roman" w:hAnsi="Times New Roman" w:cs="Times New Roman"/>
        </w:rPr>
        <w:t xml:space="preserve">(2000). Behavior rating inventory of executive function. </w:t>
      </w:r>
      <w:r w:rsidRPr="008D14B5">
        <w:rPr>
          <w:rFonts w:ascii="Times New Roman" w:hAnsi="Times New Roman" w:cs="Times New Roman"/>
          <w:i/>
        </w:rPr>
        <w:t>Child Neuropsychology</w:t>
      </w:r>
      <w:r w:rsidRPr="008D14B5">
        <w:rPr>
          <w:rFonts w:ascii="Times New Roman" w:hAnsi="Times New Roman" w:cs="Times New Roman"/>
        </w:rPr>
        <w:t>, 6(3), 235-238. doi: 10.1076/chin.6.3.235.3152.</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Chen, Y. L., Chen, S. H. &amp; Gau, S. S.</w:t>
      </w:r>
      <w:r w:rsidRPr="008D14B5">
        <w:rPr>
          <w:rFonts w:ascii="Times New Roman" w:hAnsi="Times New Roman" w:cs="Times New Roman"/>
          <w:b/>
        </w:rPr>
        <w:t xml:space="preserve"> </w:t>
      </w:r>
      <w:r w:rsidRPr="008D14B5">
        <w:rPr>
          <w:rFonts w:ascii="Times New Roman" w:hAnsi="Times New Roman" w:cs="Times New Roman"/>
        </w:rPr>
        <w:t xml:space="preserve">(2015). ADHD and autistic traits, family function, parenting style, and social adjustment for Internet addiction among children and adolescents in Taiwan: A longitudinal study. </w:t>
      </w:r>
      <w:r w:rsidRPr="008D14B5">
        <w:rPr>
          <w:rFonts w:ascii="Times New Roman" w:hAnsi="Times New Roman" w:cs="Times New Roman"/>
          <w:i/>
        </w:rPr>
        <w:t>Research in Developmental Disabilities</w:t>
      </w:r>
      <w:r w:rsidRPr="008D14B5">
        <w:rPr>
          <w:rFonts w:ascii="Times New Roman" w:hAnsi="Times New Roman" w:cs="Times New Roman"/>
        </w:rPr>
        <w:t>, 39, 20-31. doi: 10.1016/j.ridd.2014.12.025.</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Chen, Y. L., Shen, L. J. &amp; Gau, S. S.</w:t>
      </w:r>
      <w:r w:rsidRPr="008D14B5">
        <w:rPr>
          <w:rFonts w:ascii="Times New Roman" w:hAnsi="Times New Roman" w:cs="Times New Roman"/>
          <w:b/>
        </w:rPr>
        <w:t xml:space="preserve"> </w:t>
      </w:r>
      <w:r w:rsidRPr="008D14B5">
        <w:rPr>
          <w:rFonts w:ascii="Times New Roman" w:hAnsi="Times New Roman" w:cs="Times New Roman"/>
        </w:rPr>
        <w:t xml:space="preserve">(2017). The mandarin version of the Kiddie-Schedule for Affective Disorders and Schizophrenia-Epidemiological version for DSM-5 - A psychometric study. </w:t>
      </w:r>
      <w:r w:rsidRPr="008D14B5">
        <w:rPr>
          <w:rFonts w:ascii="Times New Roman" w:hAnsi="Times New Roman" w:cs="Times New Roman"/>
          <w:i/>
        </w:rPr>
        <w:t>Journal of Formosan Medical Association</w:t>
      </w:r>
      <w:r w:rsidRPr="008D14B5">
        <w:rPr>
          <w:rFonts w:ascii="Times New Roman" w:hAnsi="Times New Roman" w:cs="Times New Roman"/>
        </w:rPr>
        <w:t>, 116(9), 671-678. doi: 10.1016/j.jfma.2017.06.013.</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Chen, Y. Y., Chen, Y. L. &amp; Gau, S. S.</w:t>
      </w:r>
      <w:r w:rsidRPr="008D14B5">
        <w:rPr>
          <w:rFonts w:ascii="Times New Roman" w:hAnsi="Times New Roman" w:cs="Times New Roman"/>
          <w:b/>
        </w:rPr>
        <w:t xml:space="preserve"> </w:t>
      </w:r>
      <w:r w:rsidRPr="008D14B5">
        <w:rPr>
          <w:rFonts w:ascii="Times New Roman" w:hAnsi="Times New Roman" w:cs="Times New Roman"/>
        </w:rPr>
        <w:t xml:space="preserve">(2019). Attention-deficit hyperactivity disorder and suicidality: The mediating effects of psychiatric comorbidities and family function. </w:t>
      </w:r>
      <w:r w:rsidRPr="008D14B5">
        <w:rPr>
          <w:rFonts w:ascii="Times New Roman" w:hAnsi="Times New Roman" w:cs="Times New Roman"/>
          <w:i/>
        </w:rPr>
        <w:t>Journal of Affective Disorders</w:t>
      </w:r>
      <w:r w:rsidRPr="008D14B5">
        <w:rPr>
          <w:rFonts w:ascii="Times New Roman" w:hAnsi="Times New Roman" w:cs="Times New Roman"/>
        </w:rPr>
        <w:t>, 242, 96-104. doi: 10.1016/j.jad.2018.08.023.</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Chiang, H. L., Chen, Y. J., Lo, Y. C., Tseng, W. Y. &amp; Gau, S. S.</w:t>
      </w:r>
      <w:r w:rsidRPr="008D14B5">
        <w:rPr>
          <w:rFonts w:ascii="Times New Roman" w:hAnsi="Times New Roman" w:cs="Times New Roman"/>
          <w:b/>
        </w:rPr>
        <w:t xml:space="preserve"> </w:t>
      </w:r>
      <w:r w:rsidRPr="008D14B5">
        <w:rPr>
          <w:rFonts w:ascii="Times New Roman" w:hAnsi="Times New Roman" w:cs="Times New Roman"/>
        </w:rPr>
        <w:t xml:space="preserve">(2015). Altered white matter tract property related to impaired focused attention, sustained attention, cognitive impulsivity and vigilance in attention-deficit/ hyperactivity disorder. </w:t>
      </w:r>
      <w:r w:rsidRPr="008D14B5">
        <w:rPr>
          <w:rFonts w:ascii="Times New Roman" w:hAnsi="Times New Roman" w:cs="Times New Roman"/>
          <w:i/>
        </w:rPr>
        <w:t>Journal of Psychiatry and Neuroscience</w:t>
      </w:r>
      <w:r w:rsidRPr="008D14B5">
        <w:rPr>
          <w:rFonts w:ascii="Times New Roman" w:hAnsi="Times New Roman" w:cs="Times New Roman"/>
        </w:rPr>
        <w:t>, 40(5), 325-335. doi: 10.1503/jpn.140106.</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Chiang, H. L., Chen, Y. J., Shang, C. Y., Tseng, W. Y. &amp; Gau, S. S.</w:t>
      </w:r>
      <w:r w:rsidRPr="008D14B5">
        <w:rPr>
          <w:rFonts w:ascii="Times New Roman" w:hAnsi="Times New Roman" w:cs="Times New Roman"/>
          <w:b/>
        </w:rPr>
        <w:t xml:space="preserve"> </w:t>
      </w:r>
      <w:r w:rsidRPr="008D14B5">
        <w:rPr>
          <w:rFonts w:ascii="Times New Roman" w:hAnsi="Times New Roman" w:cs="Times New Roman"/>
        </w:rPr>
        <w:t xml:space="preserve">(2016). Different neural substrates for executive functions in youths with ADHD: a diffusion spectrum imaging tractography study. </w:t>
      </w:r>
      <w:r w:rsidRPr="008D14B5">
        <w:rPr>
          <w:rFonts w:ascii="Times New Roman" w:hAnsi="Times New Roman" w:cs="Times New Roman"/>
          <w:i/>
        </w:rPr>
        <w:t>Psychological Medicine</w:t>
      </w:r>
      <w:r w:rsidRPr="008D14B5">
        <w:rPr>
          <w:rFonts w:ascii="Times New Roman" w:hAnsi="Times New Roman" w:cs="Times New Roman"/>
        </w:rPr>
        <w:t>, 46(6), 1225-1238. doi: 10.1017/S0033291715002767.</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Chiang, H. L. &amp; Gau, S. S.</w:t>
      </w:r>
      <w:r w:rsidRPr="008D14B5">
        <w:rPr>
          <w:rFonts w:ascii="Times New Roman" w:hAnsi="Times New Roman" w:cs="Times New Roman"/>
          <w:b/>
        </w:rPr>
        <w:t xml:space="preserve"> </w:t>
      </w:r>
      <w:r w:rsidRPr="008D14B5">
        <w:rPr>
          <w:rFonts w:ascii="Times New Roman" w:hAnsi="Times New Roman" w:cs="Times New Roman"/>
        </w:rPr>
        <w:t xml:space="preserve">(2016). Comorbid psychiatric conditions as mediators to predict later social adjustment in youths with autism spectrum disorder. </w:t>
      </w:r>
      <w:r w:rsidRPr="008D14B5">
        <w:rPr>
          <w:rFonts w:ascii="Times New Roman" w:hAnsi="Times New Roman" w:cs="Times New Roman"/>
          <w:i/>
        </w:rPr>
        <w:t>Journal of Child Psychology and Psychiatry and Allied Disciplines</w:t>
      </w:r>
      <w:r w:rsidRPr="008D14B5">
        <w:rPr>
          <w:rFonts w:ascii="Times New Roman" w:hAnsi="Times New Roman" w:cs="Times New Roman"/>
        </w:rPr>
        <w:t>, 57(1), 103-111. doi: 10.1111/jcpp.12450.</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Chiang, H. L., Hsu, Y. C., Shang, C. Y., Tseng, W. I. &amp; Gau, S. S.</w:t>
      </w:r>
      <w:r w:rsidRPr="008D14B5">
        <w:rPr>
          <w:rFonts w:ascii="Times New Roman" w:hAnsi="Times New Roman" w:cs="Times New Roman"/>
          <w:b/>
        </w:rPr>
        <w:t xml:space="preserve"> </w:t>
      </w:r>
      <w:r w:rsidRPr="008D14B5">
        <w:rPr>
          <w:rFonts w:ascii="Times New Roman" w:hAnsi="Times New Roman" w:cs="Times New Roman"/>
        </w:rPr>
        <w:t xml:space="preserve">(2019). White matter endophenotype candidates for ADHD: a diffusion imaging tractography study with sibling design. </w:t>
      </w:r>
      <w:r w:rsidRPr="008D14B5">
        <w:rPr>
          <w:rFonts w:ascii="Times New Roman" w:hAnsi="Times New Roman" w:cs="Times New Roman"/>
          <w:i/>
        </w:rPr>
        <w:t>Psychological Medicine</w:t>
      </w:r>
      <w:r w:rsidRPr="008D14B5">
        <w:rPr>
          <w:rFonts w:ascii="Times New Roman" w:hAnsi="Times New Roman" w:cs="Times New Roman"/>
        </w:rPr>
        <w:t>, 1-11. doi: 10.1017/S0033291719001120.</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Chiang, M. &amp; Gau, S. S.</w:t>
      </w:r>
      <w:r w:rsidRPr="008D14B5">
        <w:rPr>
          <w:rFonts w:ascii="Times New Roman" w:hAnsi="Times New Roman" w:cs="Times New Roman"/>
          <w:b/>
        </w:rPr>
        <w:t xml:space="preserve"> </w:t>
      </w:r>
      <w:r w:rsidRPr="008D14B5">
        <w:rPr>
          <w:rFonts w:ascii="Times New Roman" w:hAnsi="Times New Roman" w:cs="Times New Roman"/>
        </w:rPr>
        <w:t xml:space="preserve">(2008). Validation of attention-deficit-hyperactivity disorder subtypes among Taiwanese children using neuropsychological functioning. </w:t>
      </w:r>
      <w:r w:rsidRPr="008D14B5">
        <w:rPr>
          <w:rFonts w:ascii="Times New Roman" w:hAnsi="Times New Roman" w:cs="Times New Roman"/>
          <w:i/>
        </w:rPr>
        <w:t>Australian and New Zealand Journal of Psychiatry</w:t>
      </w:r>
      <w:r w:rsidRPr="008D14B5">
        <w:rPr>
          <w:rFonts w:ascii="Times New Roman" w:hAnsi="Times New Roman" w:cs="Times New Roman"/>
        </w:rPr>
        <w:t>, 42(6), 526-535. doi: 10.1080/00048670802050603.</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Chien, Y.-L., Gau, S. S.-F., Chiu, Y.-N., Tsai, W.-C., Shang, C.-Y. &amp; Wu, Y.-Y.</w:t>
      </w:r>
      <w:r w:rsidRPr="008D14B5">
        <w:rPr>
          <w:rFonts w:ascii="Times New Roman" w:hAnsi="Times New Roman" w:cs="Times New Roman"/>
          <w:b/>
        </w:rPr>
        <w:t xml:space="preserve"> </w:t>
      </w:r>
      <w:r w:rsidRPr="008D14B5">
        <w:rPr>
          <w:rFonts w:ascii="Times New Roman" w:hAnsi="Times New Roman" w:cs="Times New Roman"/>
        </w:rPr>
        <w:t xml:space="preserve">(2014). Impaired sustained attention, focused attention, and vigilance in youths with autistic disorder and Asperger's disorder. </w:t>
      </w:r>
      <w:r w:rsidRPr="008D14B5">
        <w:rPr>
          <w:rFonts w:ascii="Times New Roman" w:hAnsi="Times New Roman" w:cs="Times New Roman"/>
          <w:i/>
        </w:rPr>
        <w:t>Research in Autism Spectrum Disorders</w:t>
      </w:r>
      <w:r w:rsidRPr="008D14B5">
        <w:rPr>
          <w:rFonts w:ascii="Times New Roman" w:hAnsi="Times New Roman" w:cs="Times New Roman"/>
        </w:rPr>
        <w:t>, 8(7), 881-889. doi: https://doi.org/10.1016/j.rasd.2014.04.006.</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Chou, W. J., Chou, M. C., Tzang, R. F., Hsu, Y. C., Gau, S. S., Chen, S. J., . . . Cheng, H.</w:t>
      </w:r>
      <w:r w:rsidRPr="008D14B5">
        <w:rPr>
          <w:rFonts w:ascii="Times New Roman" w:hAnsi="Times New Roman" w:cs="Times New Roman"/>
          <w:b/>
        </w:rPr>
        <w:t xml:space="preserve"> </w:t>
      </w:r>
      <w:r w:rsidRPr="008D14B5">
        <w:rPr>
          <w:rFonts w:ascii="Times New Roman" w:hAnsi="Times New Roman" w:cs="Times New Roman"/>
        </w:rPr>
        <w:t xml:space="preserve">(2009). Better efficacy for the osmotic release oral system methylphenidate among poor adherents to immediate-release methylphenidate in the three ADHD subtypes. </w:t>
      </w:r>
      <w:r w:rsidRPr="008D14B5">
        <w:rPr>
          <w:rFonts w:ascii="Times New Roman" w:hAnsi="Times New Roman" w:cs="Times New Roman"/>
          <w:i/>
        </w:rPr>
        <w:t>Psychiatry and Clinical Neurosciences</w:t>
      </w:r>
      <w:r w:rsidRPr="008D14B5">
        <w:rPr>
          <w:rFonts w:ascii="Times New Roman" w:hAnsi="Times New Roman" w:cs="Times New Roman"/>
        </w:rPr>
        <w:t>, 63(2), 167-175. doi: 10.1111/j.1440-1819.2009.01937.x.</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 xml:space="preserve">Conners, C. K. &amp; Staff, M. (2000). </w:t>
      </w:r>
      <w:r w:rsidRPr="008D14B5">
        <w:rPr>
          <w:rFonts w:ascii="Times New Roman" w:hAnsi="Times New Roman" w:cs="Times New Roman"/>
          <w:i/>
        </w:rPr>
        <w:t>Conners’ Continuous Performance Test II: Computer Program for Windows Technical Guide and Software Manual</w:t>
      </w:r>
      <w:r w:rsidRPr="008D14B5">
        <w:rPr>
          <w:rFonts w:ascii="Times New Roman" w:hAnsi="Times New Roman" w:cs="Times New Roman"/>
        </w:rPr>
        <w:t>. Mutli-Health Systems.: North Tonwanda, NY.</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Duncan, C. C., Barry, R. J., Connolly, J. F., Fischer, C., Michie, P. T., Naatanen, R., . . . Van Petten, C.</w:t>
      </w:r>
      <w:r w:rsidRPr="008D14B5">
        <w:rPr>
          <w:rFonts w:ascii="Times New Roman" w:hAnsi="Times New Roman" w:cs="Times New Roman"/>
          <w:b/>
        </w:rPr>
        <w:t xml:space="preserve"> </w:t>
      </w:r>
      <w:r w:rsidRPr="008D14B5">
        <w:rPr>
          <w:rFonts w:ascii="Times New Roman" w:hAnsi="Times New Roman" w:cs="Times New Roman"/>
        </w:rPr>
        <w:t xml:space="preserve">(2009). Event-related potentials in clinical research: guidelines for eliciting, recording, and quantifying mismatch negativity, P300, and N400. </w:t>
      </w:r>
      <w:r w:rsidRPr="008D14B5">
        <w:rPr>
          <w:rFonts w:ascii="Times New Roman" w:hAnsi="Times New Roman" w:cs="Times New Roman"/>
          <w:i/>
        </w:rPr>
        <w:t>Clin Neurophysiol</w:t>
      </w:r>
      <w:r w:rsidRPr="008D14B5">
        <w:rPr>
          <w:rFonts w:ascii="Times New Roman" w:hAnsi="Times New Roman" w:cs="Times New Roman"/>
        </w:rPr>
        <w:t>, 120(11), 1883-1908. doi: 10.1016/j.clinph.2009.07.045.</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lastRenderedPageBreak/>
        <w:t>Egeland, J. &amp; Kovalik-Gran, I.</w:t>
      </w:r>
      <w:r w:rsidRPr="008D14B5">
        <w:rPr>
          <w:rFonts w:ascii="Times New Roman" w:hAnsi="Times New Roman" w:cs="Times New Roman"/>
          <w:b/>
        </w:rPr>
        <w:t xml:space="preserve"> </w:t>
      </w:r>
      <w:r w:rsidRPr="008D14B5">
        <w:rPr>
          <w:rFonts w:ascii="Times New Roman" w:hAnsi="Times New Roman" w:cs="Times New Roman"/>
        </w:rPr>
        <w:t xml:space="preserve">(2010). Validity of the factor structure of Conners’ CPT. </w:t>
      </w:r>
      <w:r w:rsidRPr="008D14B5">
        <w:rPr>
          <w:rFonts w:ascii="Times New Roman" w:hAnsi="Times New Roman" w:cs="Times New Roman"/>
          <w:i/>
        </w:rPr>
        <w:t>Journal of Attention Disorders</w:t>
      </w:r>
      <w:r w:rsidRPr="008D14B5">
        <w:rPr>
          <w:rFonts w:ascii="Times New Roman" w:hAnsi="Times New Roman" w:cs="Times New Roman"/>
        </w:rPr>
        <w:t>, 13(4), 347-357. doi: 10.1177/1087054709332477.</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Gau, S. S.-F., Shang, C.-Y., Liu, S.-K., Lin, C.-H., Swanson, J. M., Liu, Y.-C. &amp; Tu, C.-L.</w:t>
      </w:r>
      <w:r w:rsidRPr="008D14B5">
        <w:rPr>
          <w:rFonts w:ascii="Times New Roman" w:hAnsi="Times New Roman" w:cs="Times New Roman"/>
          <w:b/>
        </w:rPr>
        <w:t xml:space="preserve"> </w:t>
      </w:r>
      <w:r w:rsidRPr="008D14B5">
        <w:rPr>
          <w:rFonts w:ascii="Times New Roman" w:hAnsi="Times New Roman" w:cs="Times New Roman"/>
        </w:rPr>
        <w:t xml:space="preserve">(2008a). Psychometric properties of the Chinese version of the Swanson, Nolan, and Pelham, version IV scale – parent form. </w:t>
      </w:r>
      <w:r w:rsidRPr="008D14B5">
        <w:rPr>
          <w:rFonts w:ascii="Times New Roman" w:hAnsi="Times New Roman" w:cs="Times New Roman"/>
          <w:i/>
        </w:rPr>
        <w:t>International Journal of Methods in Psychiatric Research</w:t>
      </w:r>
      <w:r w:rsidRPr="008D14B5">
        <w:rPr>
          <w:rFonts w:ascii="Times New Roman" w:hAnsi="Times New Roman" w:cs="Times New Roman"/>
        </w:rPr>
        <w:t>, 17(1), 35-44. doi: 10.1002/mpr.237.</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Gau, S. S., Chen, S. J., Chou, W. J., Cheng, H., Tang, C. S., Chang, H. L., . . . Huang, Y. S.</w:t>
      </w:r>
      <w:r w:rsidRPr="008D14B5">
        <w:rPr>
          <w:rFonts w:ascii="Times New Roman" w:hAnsi="Times New Roman" w:cs="Times New Roman"/>
          <w:b/>
        </w:rPr>
        <w:t xml:space="preserve"> </w:t>
      </w:r>
      <w:r w:rsidRPr="008D14B5">
        <w:rPr>
          <w:rFonts w:ascii="Times New Roman" w:hAnsi="Times New Roman" w:cs="Times New Roman"/>
        </w:rPr>
        <w:t xml:space="preserve">(2008b). National survey of adherence, efficacy, and side effects of methylphenidate in children with attention-deficit/hyperactivity disorder in Taiwan. </w:t>
      </w:r>
      <w:r w:rsidRPr="008D14B5">
        <w:rPr>
          <w:rFonts w:ascii="Times New Roman" w:hAnsi="Times New Roman" w:cs="Times New Roman"/>
          <w:i/>
        </w:rPr>
        <w:t>Journal of Clinical Psychiatry</w:t>
      </w:r>
      <w:r w:rsidRPr="008D14B5">
        <w:rPr>
          <w:rFonts w:ascii="Times New Roman" w:hAnsi="Times New Roman" w:cs="Times New Roman"/>
        </w:rPr>
        <w:t>, 69(1), 131-140. doi: 10.4088/jcp.v69n0118.</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Gau, S. S., Lin, C. H., Hu, F. C., Shang, C. Y., Swanson, J. M., Liu, Y. C. &amp; Liu, S. K.</w:t>
      </w:r>
      <w:r w:rsidRPr="008D14B5">
        <w:rPr>
          <w:rFonts w:ascii="Times New Roman" w:hAnsi="Times New Roman" w:cs="Times New Roman"/>
          <w:b/>
        </w:rPr>
        <w:t xml:space="preserve"> </w:t>
      </w:r>
      <w:r w:rsidRPr="008D14B5">
        <w:rPr>
          <w:rFonts w:ascii="Times New Roman" w:hAnsi="Times New Roman" w:cs="Times New Roman"/>
        </w:rPr>
        <w:t xml:space="preserve">(2009). Psychometric properties of the Chinese version of the Swanson, Nolan, and Pelham, Version IV Scale-Teacher Form. </w:t>
      </w:r>
      <w:r w:rsidRPr="008D14B5">
        <w:rPr>
          <w:rFonts w:ascii="Times New Roman" w:hAnsi="Times New Roman" w:cs="Times New Roman"/>
          <w:i/>
        </w:rPr>
        <w:t>Journal of Pediatric Psychology</w:t>
      </w:r>
      <w:r w:rsidRPr="008D14B5">
        <w:rPr>
          <w:rFonts w:ascii="Times New Roman" w:hAnsi="Times New Roman" w:cs="Times New Roman"/>
        </w:rPr>
        <w:t>, 34(8), 850-861. doi: 10.1093/jpepsy/jsn133.</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Gau, S. S. &amp; Shang, C. Y.</w:t>
      </w:r>
      <w:r w:rsidRPr="008D14B5">
        <w:rPr>
          <w:rFonts w:ascii="Times New Roman" w:hAnsi="Times New Roman" w:cs="Times New Roman"/>
          <w:b/>
        </w:rPr>
        <w:t xml:space="preserve"> </w:t>
      </w:r>
      <w:r w:rsidRPr="008D14B5">
        <w:rPr>
          <w:rFonts w:ascii="Times New Roman" w:hAnsi="Times New Roman" w:cs="Times New Roman"/>
        </w:rPr>
        <w:t xml:space="preserve">(2010). Improvement of executive functions in boys with attention deficit hyperactivity disorder: an open-label follow-up study with once-daily atomoxetine. </w:t>
      </w:r>
      <w:r w:rsidRPr="008D14B5">
        <w:rPr>
          <w:rFonts w:ascii="Times New Roman" w:hAnsi="Times New Roman" w:cs="Times New Roman"/>
          <w:i/>
        </w:rPr>
        <w:t>International Journal of Neuropsychopharmacology</w:t>
      </w:r>
      <w:r w:rsidRPr="008D14B5">
        <w:rPr>
          <w:rFonts w:ascii="Times New Roman" w:hAnsi="Times New Roman" w:cs="Times New Roman"/>
        </w:rPr>
        <w:t>, 13(2), 243-56. doi: 10.1017/S1461145709990836.</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 xml:space="preserve">Gioia, G. A., Isquith, P. K., Guy, S. &amp; Kenworthy, L. (2000). </w:t>
      </w:r>
      <w:r w:rsidRPr="008D14B5">
        <w:rPr>
          <w:rFonts w:ascii="Times New Roman" w:hAnsi="Times New Roman" w:cs="Times New Roman"/>
          <w:i/>
        </w:rPr>
        <w:t>BRIEF: Behavior Rating Inventory of Executive Function</w:t>
      </w:r>
      <w:r w:rsidRPr="008D14B5">
        <w:rPr>
          <w:rFonts w:ascii="Times New Roman" w:hAnsi="Times New Roman" w:cs="Times New Roman"/>
        </w:rPr>
        <w:t>. Psychological Assessment Resources: Odessa, FL.</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Goto, T., Hirata, Y., Takita, Y., Trzepacz, P. T., Allen, A. J., Song, D. H., . . . Takahashi, M.</w:t>
      </w:r>
      <w:r w:rsidRPr="008D14B5">
        <w:rPr>
          <w:rFonts w:ascii="Times New Roman" w:hAnsi="Times New Roman" w:cs="Times New Roman"/>
          <w:b/>
        </w:rPr>
        <w:t xml:space="preserve"> </w:t>
      </w:r>
      <w:r w:rsidRPr="008D14B5">
        <w:rPr>
          <w:rFonts w:ascii="Times New Roman" w:hAnsi="Times New Roman" w:cs="Times New Roman"/>
        </w:rPr>
        <w:t xml:space="preserve">(2017). Efficacy and safety of atomoxetine hydrochloride in Asian adults with ADHD: A multinational 10-week randomized double-blind placebo-controlled Asian study. </w:t>
      </w:r>
      <w:r w:rsidRPr="008D14B5">
        <w:rPr>
          <w:rFonts w:ascii="Times New Roman" w:hAnsi="Times New Roman" w:cs="Times New Roman"/>
          <w:i/>
        </w:rPr>
        <w:t>Journal of Affective Disorders</w:t>
      </w:r>
      <w:r w:rsidRPr="008D14B5">
        <w:rPr>
          <w:rFonts w:ascii="Times New Roman" w:hAnsi="Times New Roman" w:cs="Times New Roman"/>
        </w:rPr>
        <w:t>, 21(2), 100-109. doi: 10.1177/1087054713510352.</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Hsieh, M. H., Lin, Y.-T., Chien, Y.-L., Hwang, T.-J., Hwu, H.-G., Liu, C.-M. &amp; Liu, C.-C.</w:t>
      </w:r>
      <w:r w:rsidRPr="008D14B5">
        <w:rPr>
          <w:rFonts w:ascii="Times New Roman" w:hAnsi="Times New Roman" w:cs="Times New Roman"/>
          <w:b/>
        </w:rPr>
        <w:t xml:space="preserve"> </w:t>
      </w:r>
      <w:r w:rsidRPr="008D14B5">
        <w:rPr>
          <w:rFonts w:ascii="Times New Roman" w:hAnsi="Times New Roman" w:cs="Times New Roman"/>
        </w:rPr>
        <w:t xml:space="preserve">(2019). Auditory event-related potentials in antipsychotic-free subjects with ultra-high-risk state and first-episode psychosis. </w:t>
      </w:r>
      <w:r w:rsidRPr="008D14B5">
        <w:rPr>
          <w:rFonts w:ascii="Times New Roman" w:hAnsi="Times New Roman" w:cs="Times New Roman"/>
          <w:i/>
        </w:rPr>
        <w:t>Frontiers in Psychiatry</w:t>
      </w:r>
      <w:r w:rsidRPr="008D14B5">
        <w:rPr>
          <w:rFonts w:ascii="Times New Roman" w:hAnsi="Times New Roman" w:cs="Times New Roman"/>
        </w:rPr>
        <w:t>, 10(223). doi: 10.3389/fpsyt.2019.00223.</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Hsieh, M. H., Shan, J. C., Huang, W. L., Cheng, W. C., Chiu, M. J., Jaw, F. S., . . . Liu, C. C.</w:t>
      </w:r>
      <w:r w:rsidRPr="008D14B5">
        <w:rPr>
          <w:rFonts w:ascii="Times New Roman" w:hAnsi="Times New Roman" w:cs="Times New Roman"/>
          <w:b/>
        </w:rPr>
        <w:t xml:space="preserve"> </w:t>
      </w:r>
      <w:r w:rsidRPr="008D14B5">
        <w:rPr>
          <w:rFonts w:ascii="Times New Roman" w:hAnsi="Times New Roman" w:cs="Times New Roman"/>
        </w:rPr>
        <w:t xml:space="preserve">(2012). Auditory event-related potential of subjects with suspected pre-psychotic state and first-episode psychosis. </w:t>
      </w:r>
      <w:r w:rsidRPr="008D14B5">
        <w:rPr>
          <w:rFonts w:ascii="Times New Roman" w:hAnsi="Times New Roman" w:cs="Times New Roman"/>
          <w:i/>
        </w:rPr>
        <w:t>Schizophrenia Research</w:t>
      </w:r>
      <w:r w:rsidRPr="008D14B5">
        <w:rPr>
          <w:rFonts w:ascii="Times New Roman" w:hAnsi="Times New Roman" w:cs="Times New Roman"/>
        </w:rPr>
        <w:t>, 140, 243-249. doi: 10.1016/j.schres.2012.06.021.</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Huang, W. L., Liu, C. Y., Liu, C. M., Liu, H. M., Yang, C. Y., Hwang, T. J., . . . Hwu, H. G.</w:t>
      </w:r>
      <w:r w:rsidRPr="008D14B5">
        <w:rPr>
          <w:rFonts w:ascii="Times New Roman" w:hAnsi="Times New Roman" w:cs="Times New Roman"/>
          <w:b/>
        </w:rPr>
        <w:t xml:space="preserve"> </w:t>
      </w:r>
      <w:r w:rsidRPr="008D14B5">
        <w:rPr>
          <w:rFonts w:ascii="Times New Roman" w:hAnsi="Times New Roman" w:cs="Times New Roman"/>
        </w:rPr>
        <w:t xml:space="preserve">(2018). Association between mismatch negativity and voxel-based brain volume in schizophrenia. </w:t>
      </w:r>
      <w:r w:rsidRPr="008D14B5">
        <w:rPr>
          <w:rFonts w:ascii="Times New Roman" w:hAnsi="Times New Roman" w:cs="Times New Roman"/>
          <w:i/>
        </w:rPr>
        <w:t>Clinical Neurophysiology</w:t>
      </w:r>
      <w:r w:rsidRPr="008D14B5">
        <w:rPr>
          <w:rFonts w:ascii="Times New Roman" w:hAnsi="Times New Roman" w:cs="Times New Roman"/>
        </w:rPr>
        <w:t>, 129(9), 1899-1906. doi: 10.1016/j.clinph.2018.06.018.</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Light, G. A., Williams, L. E., Minow, F., Sprock, J., Rissling, A., Sharp, R., . . . Braff, D. L.</w:t>
      </w:r>
      <w:r w:rsidRPr="008D14B5">
        <w:rPr>
          <w:rFonts w:ascii="Times New Roman" w:hAnsi="Times New Roman" w:cs="Times New Roman"/>
          <w:b/>
        </w:rPr>
        <w:t xml:space="preserve"> </w:t>
      </w:r>
      <w:r w:rsidRPr="008D14B5">
        <w:rPr>
          <w:rFonts w:ascii="Times New Roman" w:hAnsi="Times New Roman" w:cs="Times New Roman"/>
        </w:rPr>
        <w:t xml:space="preserve">(2010). Electroencephalography (EEG) and event-related potentials (ERPs) with human participants. </w:t>
      </w:r>
      <w:r w:rsidRPr="008D14B5">
        <w:rPr>
          <w:rFonts w:ascii="Times New Roman" w:hAnsi="Times New Roman" w:cs="Times New Roman"/>
          <w:i/>
        </w:rPr>
        <w:t>Current Protocols in Neuroscience</w:t>
      </w:r>
      <w:r w:rsidRPr="008D14B5">
        <w:rPr>
          <w:rFonts w:ascii="Times New Roman" w:hAnsi="Times New Roman" w:cs="Times New Roman"/>
        </w:rPr>
        <w:t>, 52(1), 6.25.1-6.25.24. doi: 10.1002/0471142301.ns0625s52.</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Lin, Y. T., Hsieh, M. H., Liu, C. C., Hwang, T. J., Chien, Y. L., Hwu, H. G. &amp; Liu, C. M.</w:t>
      </w:r>
      <w:r w:rsidRPr="008D14B5">
        <w:rPr>
          <w:rFonts w:ascii="Times New Roman" w:hAnsi="Times New Roman" w:cs="Times New Roman"/>
          <w:b/>
        </w:rPr>
        <w:t xml:space="preserve"> </w:t>
      </w:r>
      <w:r w:rsidRPr="008D14B5">
        <w:rPr>
          <w:rFonts w:ascii="Times New Roman" w:hAnsi="Times New Roman" w:cs="Times New Roman"/>
        </w:rPr>
        <w:t xml:space="preserve">(2014). A recently-discovered NMDA receptor gene, GRIN3B, is associated with duration mismatch negativity. </w:t>
      </w:r>
      <w:r w:rsidRPr="008D14B5">
        <w:rPr>
          <w:rFonts w:ascii="Times New Roman" w:hAnsi="Times New Roman" w:cs="Times New Roman"/>
          <w:i/>
        </w:rPr>
        <w:t>Psychiatry Research</w:t>
      </w:r>
      <w:r w:rsidRPr="008D14B5">
        <w:rPr>
          <w:rFonts w:ascii="Times New Roman" w:hAnsi="Times New Roman" w:cs="Times New Roman"/>
        </w:rPr>
        <w:t>, 218(3), 356-358. doi: 10.1016/j.psychres.2014.04.032.</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Lin, Y. T., Liu, C. M., Chiu, M. J., Liu, C. C., Chien, Y. L., Hwang, T. J., . . . Hwu, H. G.</w:t>
      </w:r>
      <w:r w:rsidRPr="008D14B5">
        <w:rPr>
          <w:rFonts w:ascii="Times New Roman" w:hAnsi="Times New Roman" w:cs="Times New Roman"/>
          <w:b/>
        </w:rPr>
        <w:t xml:space="preserve"> </w:t>
      </w:r>
      <w:r w:rsidRPr="008D14B5">
        <w:rPr>
          <w:rFonts w:ascii="Times New Roman" w:hAnsi="Times New Roman" w:cs="Times New Roman"/>
        </w:rPr>
        <w:t xml:space="preserve">(2012). Differentiation of schizophrenia patients from healthy subjects by mismatch negativity and neuropsychological tests. </w:t>
      </w:r>
      <w:r w:rsidRPr="008D14B5">
        <w:rPr>
          <w:rFonts w:ascii="Times New Roman" w:hAnsi="Times New Roman" w:cs="Times New Roman"/>
          <w:i/>
        </w:rPr>
        <w:t>PLoS One</w:t>
      </w:r>
      <w:r w:rsidRPr="008D14B5">
        <w:rPr>
          <w:rFonts w:ascii="Times New Roman" w:hAnsi="Times New Roman" w:cs="Times New Roman"/>
        </w:rPr>
        <w:t>, 7(4), e34454. doi: 10.1371/journal.pone.0034454.</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Liu, S. T., Tsai, F. J., Lee, W. T., Lee, C. M., Fan, P. C., Lin, W. S., . . . Gau, S. S.</w:t>
      </w:r>
      <w:r w:rsidRPr="008D14B5">
        <w:rPr>
          <w:rFonts w:ascii="Times New Roman" w:hAnsi="Times New Roman" w:cs="Times New Roman"/>
          <w:b/>
        </w:rPr>
        <w:t xml:space="preserve"> </w:t>
      </w:r>
      <w:r w:rsidRPr="008D14B5">
        <w:rPr>
          <w:rFonts w:ascii="Times New Roman" w:hAnsi="Times New Roman" w:cs="Times New Roman"/>
        </w:rPr>
        <w:t xml:space="preserve">(2011). Attentional processes and ADHD-related symptoms in pediatric patients with epilepsy. </w:t>
      </w:r>
      <w:r w:rsidRPr="008D14B5">
        <w:rPr>
          <w:rFonts w:ascii="Times New Roman" w:hAnsi="Times New Roman" w:cs="Times New Roman"/>
          <w:i/>
        </w:rPr>
        <w:t>Epilepsy Research</w:t>
      </w:r>
      <w:r w:rsidRPr="008D14B5">
        <w:rPr>
          <w:rFonts w:ascii="Times New Roman" w:hAnsi="Times New Roman" w:cs="Times New Roman"/>
        </w:rPr>
        <w:t>, 93(1), 53-65. doi: 10.1016/j.eplepsyres.2010.10.012.</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lastRenderedPageBreak/>
        <w:t>Rogers, R. D., Owen, A. M., Middleton, H. C., Williams, E. J., Pickard, J. D., Sahakian, B. J. &amp; Robbins, T. W.</w:t>
      </w:r>
      <w:r w:rsidRPr="008D14B5">
        <w:rPr>
          <w:rFonts w:ascii="Times New Roman" w:hAnsi="Times New Roman" w:cs="Times New Roman"/>
          <w:b/>
        </w:rPr>
        <w:t xml:space="preserve"> </w:t>
      </w:r>
      <w:r w:rsidRPr="008D14B5">
        <w:rPr>
          <w:rFonts w:ascii="Times New Roman" w:hAnsi="Times New Roman" w:cs="Times New Roman"/>
        </w:rPr>
        <w:t xml:space="preserve">(1999). Choosing between small, likely rewards and large, unlikely rewards activates inferior and orbital prefrontal cortex. </w:t>
      </w:r>
      <w:r w:rsidRPr="008D14B5">
        <w:rPr>
          <w:rFonts w:ascii="Times New Roman" w:hAnsi="Times New Roman" w:cs="Times New Roman"/>
          <w:i/>
        </w:rPr>
        <w:t>The Journal of Neuroscience</w:t>
      </w:r>
      <w:r w:rsidRPr="008D14B5">
        <w:rPr>
          <w:rFonts w:ascii="Times New Roman" w:hAnsi="Times New Roman" w:cs="Times New Roman"/>
        </w:rPr>
        <w:t>, 19(20), 9029-9038. doi: 10.1523/jneurosci.19-20-09029.1999.</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Rydkjaer, J., Mollegaard Jepsen, J. R., Pagsberg, A. K., Fagerlund, B., Glenthoj, B. Y. &amp; Oranje, B.</w:t>
      </w:r>
      <w:r w:rsidRPr="008D14B5">
        <w:rPr>
          <w:rFonts w:ascii="Times New Roman" w:hAnsi="Times New Roman" w:cs="Times New Roman"/>
          <w:b/>
        </w:rPr>
        <w:t xml:space="preserve"> </w:t>
      </w:r>
      <w:r w:rsidRPr="008D14B5">
        <w:rPr>
          <w:rFonts w:ascii="Times New Roman" w:hAnsi="Times New Roman" w:cs="Times New Roman"/>
        </w:rPr>
        <w:t xml:space="preserve">(2017). Mismatch negativity and P3a amplitude in young adolescents with first-episode psychosis: a comparison with ADHD. </w:t>
      </w:r>
      <w:r w:rsidRPr="008D14B5">
        <w:rPr>
          <w:rFonts w:ascii="Times New Roman" w:hAnsi="Times New Roman" w:cs="Times New Roman"/>
          <w:i/>
        </w:rPr>
        <w:t>Psychological Medicine</w:t>
      </w:r>
      <w:r w:rsidRPr="008D14B5">
        <w:rPr>
          <w:rFonts w:ascii="Times New Roman" w:hAnsi="Times New Roman" w:cs="Times New Roman"/>
        </w:rPr>
        <w:t>, 47(2), 377-388. doi: 10.1017/S0033291716002518.</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Semlitsch, H. V., Anderer, P., Schuster, P. &amp; Presslich, O.</w:t>
      </w:r>
      <w:r w:rsidRPr="008D14B5">
        <w:rPr>
          <w:rFonts w:ascii="Times New Roman" w:hAnsi="Times New Roman" w:cs="Times New Roman"/>
          <w:b/>
        </w:rPr>
        <w:t xml:space="preserve"> </w:t>
      </w:r>
      <w:r w:rsidRPr="008D14B5">
        <w:rPr>
          <w:rFonts w:ascii="Times New Roman" w:hAnsi="Times New Roman" w:cs="Times New Roman"/>
        </w:rPr>
        <w:t xml:space="preserve">(1986). A solution for reliable and valid reduction of ocular artifacts, applied to the P300 ERP. </w:t>
      </w:r>
      <w:r w:rsidRPr="008D14B5">
        <w:rPr>
          <w:rFonts w:ascii="Times New Roman" w:hAnsi="Times New Roman" w:cs="Times New Roman"/>
          <w:i/>
        </w:rPr>
        <w:t>Psychophysiology</w:t>
      </w:r>
      <w:r w:rsidRPr="008D14B5">
        <w:rPr>
          <w:rFonts w:ascii="Times New Roman" w:hAnsi="Times New Roman" w:cs="Times New Roman"/>
        </w:rPr>
        <w:t>, 23(6), 695-703. doi: 10.1111/j.1469-8986.1986.tb00696.x.</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Shang, C. Y., Pan, Y. L., Lin, H. Y., Huang, L. W. &amp; Gau, S. S.</w:t>
      </w:r>
      <w:r w:rsidRPr="008D14B5">
        <w:rPr>
          <w:rFonts w:ascii="Times New Roman" w:hAnsi="Times New Roman" w:cs="Times New Roman"/>
          <w:b/>
        </w:rPr>
        <w:t xml:space="preserve"> </w:t>
      </w:r>
      <w:r w:rsidRPr="008D14B5">
        <w:rPr>
          <w:rFonts w:ascii="Times New Roman" w:hAnsi="Times New Roman" w:cs="Times New Roman"/>
        </w:rPr>
        <w:t xml:space="preserve">(2015). An open-label, randomized trial of methylphenidate and atomoxetine treatment in children with attention-deficit/hyperactivity disorder. </w:t>
      </w:r>
      <w:r w:rsidRPr="008D14B5">
        <w:rPr>
          <w:rFonts w:ascii="Times New Roman" w:hAnsi="Times New Roman" w:cs="Times New Roman"/>
          <w:i/>
        </w:rPr>
        <w:t>Journal of Child and Adolescent Psychopharmacology</w:t>
      </w:r>
      <w:r w:rsidRPr="008D14B5">
        <w:rPr>
          <w:rFonts w:ascii="Times New Roman" w:hAnsi="Times New Roman" w:cs="Times New Roman"/>
        </w:rPr>
        <w:t>, 25(7), 566-573. doi: 10.1089/cap.2015.0035.</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Shang, C. Y., Wu, Y. H., Gau, S. S. &amp; Tseng, W. Y.</w:t>
      </w:r>
      <w:r w:rsidRPr="008D14B5">
        <w:rPr>
          <w:rFonts w:ascii="Times New Roman" w:hAnsi="Times New Roman" w:cs="Times New Roman"/>
          <w:b/>
        </w:rPr>
        <w:t xml:space="preserve"> </w:t>
      </w:r>
      <w:r w:rsidRPr="008D14B5">
        <w:rPr>
          <w:rFonts w:ascii="Times New Roman" w:hAnsi="Times New Roman" w:cs="Times New Roman"/>
        </w:rPr>
        <w:t xml:space="preserve">(2013). Disturbed microstructural integrity of the frontostriatal fiber pathways and executive dysfunction in children with attention deficit hyperactivity disorder. </w:t>
      </w:r>
      <w:r w:rsidRPr="008D14B5">
        <w:rPr>
          <w:rFonts w:ascii="Times New Roman" w:hAnsi="Times New Roman" w:cs="Times New Roman"/>
          <w:i/>
        </w:rPr>
        <w:t>Psychological Medicine</w:t>
      </w:r>
      <w:r w:rsidRPr="008D14B5">
        <w:rPr>
          <w:rFonts w:ascii="Times New Roman" w:hAnsi="Times New Roman" w:cs="Times New Roman"/>
        </w:rPr>
        <w:t>, 43(5), 1093-1107. doi: 10.1017/S0033291712001869.</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Swanson, J. M., Kraemer, H. C., Hinshaw, S. P., Arnold, L. E., Conners, C. K., Abikoff, H. B., . . . Wu, M. I. N.</w:t>
      </w:r>
      <w:r w:rsidRPr="008D14B5">
        <w:rPr>
          <w:rFonts w:ascii="Times New Roman" w:hAnsi="Times New Roman" w:cs="Times New Roman"/>
          <w:b/>
        </w:rPr>
        <w:t xml:space="preserve"> </w:t>
      </w:r>
      <w:r w:rsidRPr="008D14B5">
        <w:rPr>
          <w:rFonts w:ascii="Times New Roman" w:hAnsi="Times New Roman" w:cs="Times New Roman"/>
        </w:rPr>
        <w:t xml:space="preserve">(2001). Clinical relevance of the primary findings of the MTA: Success rates based on severity of ADHD and ODD symptoms at the end of treatment. </w:t>
      </w:r>
      <w:r w:rsidRPr="008D14B5">
        <w:rPr>
          <w:rFonts w:ascii="Times New Roman" w:hAnsi="Times New Roman" w:cs="Times New Roman"/>
          <w:i/>
        </w:rPr>
        <w:t>Journal of the American Academy of Child &amp; Adolescent Psychiatry</w:t>
      </w:r>
      <w:r w:rsidRPr="008D14B5">
        <w:rPr>
          <w:rFonts w:ascii="Times New Roman" w:hAnsi="Times New Roman" w:cs="Times New Roman"/>
        </w:rPr>
        <w:t>, 40(2), 168-179. doi: 10.1097/00004583-200102000-00011.</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Tsai, C. J., Chen, Y. L., Lin, H. Y. &amp; Gau, S. S.</w:t>
      </w:r>
      <w:r w:rsidRPr="008D14B5">
        <w:rPr>
          <w:rFonts w:ascii="Times New Roman" w:hAnsi="Times New Roman" w:cs="Times New Roman"/>
          <w:b/>
        </w:rPr>
        <w:t xml:space="preserve"> </w:t>
      </w:r>
      <w:r w:rsidRPr="008D14B5">
        <w:rPr>
          <w:rFonts w:ascii="Times New Roman" w:hAnsi="Times New Roman" w:cs="Times New Roman"/>
        </w:rPr>
        <w:t xml:space="preserve">(2017). One-year trajectory analysis for ADHD symptoms and its associated factors in community-based children and adolescents in Taiwan. </w:t>
      </w:r>
      <w:r w:rsidRPr="008D14B5">
        <w:rPr>
          <w:rFonts w:ascii="Times New Roman" w:hAnsi="Times New Roman" w:cs="Times New Roman"/>
          <w:i/>
        </w:rPr>
        <w:t>Child and Adolescent Psychiatry and Mental Health</w:t>
      </w:r>
      <w:r w:rsidRPr="008D14B5">
        <w:rPr>
          <w:rFonts w:ascii="Times New Roman" w:hAnsi="Times New Roman" w:cs="Times New Roman"/>
        </w:rPr>
        <w:t>, 11, 28. doi: 10.1186/s13034-017-0165-4.</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Tsai, F. J., Liu, S. T., Lee, C. M., Lee, W. T., Fan, P. C., Lin, W. S., . . . Gau, S. S.</w:t>
      </w:r>
      <w:r w:rsidRPr="008D14B5">
        <w:rPr>
          <w:rFonts w:ascii="Times New Roman" w:hAnsi="Times New Roman" w:cs="Times New Roman"/>
          <w:b/>
        </w:rPr>
        <w:t xml:space="preserve"> </w:t>
      </w:r>
      <w:r w:rsidRPr="008D14B5">
        <w:rPr>
          <w:rFonts w:ascii="Times New Roman" w:hAnsi="Times New Roman" w:cs="Times New Roman"/>
        </w:rPr>
        <w:t xml:space="preserve">(2013). ADHD-related symptoms, emotional/behavioral problems, and physical conditions in Taiwanese children with epilepsy. </w:t>
      </w:r>
      <w:r w:rsidRPr="008D14B5">
        <w:rPr>
          <w:rFonts w:ascii="Times New Roman" w:hAnsi="Times New Roman" w:cs="Times New Roman"/>
          <w:i/>
        </w:rPr>
        <w:t>Journal of Formosan Medical Association</w:t>
      </w:r>
      <w:r w:rsidRPr="008D14B5">
        <w:rPr>
          <w:rFonts w:ascii="Times New Roman" w:hAnsi="Times New Roman" w:cs="Times New Roman"/>
        </w:rPr>
        <w:t>, 112(7), 396-405. doi: 10.1016/j.jfma.2011.08.022.</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Tsai, T. H., Chen, Y. L. &amp; Gau, S. S.</w:t>
      </w:r>
      <w:r w:rsidRPr="008D14B5">
        <w:rPr>
          <w:rFonts w:ascii="Times New Roman" w:hAnsi="Times New Roman" w:cs="Times New Roman"/>
          <w:b/>
        </w:rPr>
        <w:t xml:space="preserve"> </w:t>
      </w:r>
      <w:r w:rsidRPr="008D14B5">
        <w:rPr>
          <w:rFonts w:ascii="Times New Roman" w:hAnsi="Times New Roman" w:cs="Times New Roman"/>
        </w:rPr>
        <w:t xml:space="preserve">(2019). Relationships between autistic traits, insufficient sleep, and real-world executive functions in children: a mediation analysis of a national epidemiological survey. </w:t>
      </w:r>
      <w:r w:rsidRPr="008D14B5">
        <w:rPr>
          <w:rFonts w:ascii="Times New Roman" w:hAnsi="Times New Roman" w:cs="Times New Roman"/>
          <w:i/>
        </w:rPr>
        <w:t>Psychological Medicine</w:t>
      </w:r>
      <w:r w:rsidRPr="008D14B5">
        <w:rPr>
          <w:rFonts w:ascii="Times New Roman" w:hAnsi="Times New Roman" w:cs="Times New Roman"/>
        </w:rPr>
        <w:t>, 1-8. doi: 10.1017/S0033291719003271.</w:t>
      </w:r>
    </w:p>
    <w:p w:rsidR="00CB1E5D" w:rsidRPr="008D14B5" w:rsidRDefault="00CB1E5D" w:rsidP="0083466F">
      <w:pPr>
        <w:pStyle w:val="EndNoteBibliography"/>
        <w:rPr>
          <w:rFonts w:ascii="Times New Roman" w:hAnsi="Times New Roman" w:cs="Times New Roman"/>
        </w:rPr>
      </w:pPr>
      <w:r w:rsidRPr="008D14B5">
        <w:rPr>
          <w:rFonts w:ascii="Times New Roman" w:hAnsi="Times New Roman" w:cs="Times New Roman"/>
        </w:rPr>
        <w:t>Yang, H. N., Tai, Y. M., Yang, L. K. &amp; Gau, S. S.</w:t>
      </w:r>
      <w:r w:rsidRPr="008D14B5">
        <w:rPr>
          <w:rFonts w:ascii="Times New Roman" w:hAnsi="Times New Roman" w:cs="Times New Roman"/>
          <w:b/>
        </w:rPr>
        <w:t xml:space="preserve"> </w:t>
      </w:r>
      <w:r w:rsidRPr="008D14B5">
        <w:rPr>
          <w:rFonts w:ascii="Times New Roman" w:hAnsi="Times New Roman" w:cs="Times New Roman"/>
        </w:rPr>
        <w:t xml:space="preserve">(2013). Prediction of childhood ADHD symptoms to quality of life in young adults: adult ADHD and anxiety/depression as mediators. </w:t>
      </w:r>
      <w:r w:rsidRPr="008D14B5">
        <w:rPr>
          <w:rFonts w:ascii="Times New Roman" w:hAnsi="Times New Roman" w:cs="Times New Roman"/>
          <w:i/>
        </w:rPr>
        <w:t>Research in Developmental Disabilities</w:t>
      </w:r>
      <w:r w:rsidRPr="008D14B5">
        <w:rPr>
          <w:rFonts w:ascii="Times New Roman" w:hAnsi="Times New Roman" w:cs="Times New Roman"/>
        </w:rPr>
        <w:t>, 34(10), 3168-3181. doi: 10.1016/j.ridd.2013.06.011.</w:t>
      </w:r>
    </w:p>
    <w:p w:rsidR="00CB1E5D" w:rsidRPr="00246E21" w:rsidRDefault="00CB1E5D" w:rsidP="00746B69">
      <w:pPr>
        <w:rPr>
          <w:rFonts w:ascii="Times New Roman" w:hAnsi="Times New Roman" w:cs="Times New Roman"/>
        </w:rPr>
      </w:pPr>
    </w:p>
    <w:p w:rsidR="005064BE" w:rsidRDefault="005064BE"/>
    <w:sectPr w:rsidR="005064BE" w:rsidSect="00CB1E5D">
      <w:footerReference w:type="default" r:id="rId14"/>
      <w:pgSz w:w="11906" w:h="16838" w:code="9"/>
      <w:pgMar w:top="720" w:right="720" w:bottom="720" w:left="720" w:header="680" w:footer="22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rebuchetMS">
    <w:altName w:val="Malgun Gothic Semilight"/>
    <w:charset w:val="88"/>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03864"/>
      <w:docPartObj>
        <w:docPartGallery w:val="Page Numbers (Bottom of Page)"/>
        <w:docPartUnique/>
      </w:docPartObj>
    </w:sdtPr>
    <w:sdtEndPr/>
    <w:sdtContent>
      <w:p w:rsidR="00257C1D" w:rsidRDefault="008D14B5">
        <w:pPr>
          <w:pStyle w:val="a5"/>
          <w:jc w:val="center"/>
        </w:pPr>
        <w:r>
          <w:fldChar w:fldCharType="begin"/>
        </w:r>
        <w:r>
          <w:instrText>PAGE   \* MERGEFORMAT</w:instrText>
        </w:r>
        <w:r>
          <w:fldChar w:fldCharType="separate"/>
        </w:r>
        <w:r w:rsidRPr="008D14B5">
          <w:rPr>
            <w:noProof/>
            <w:lang w:val="zh-TW"/>
          </w:rPr>
          <w:t>10</w:t>
        </w:r>
        <w:r>
          <w:fldChar w:fldCharType="end"/>
        </w:r>
      </w:p>
    </w:sdtContent>
  </w:sdt>
  <w:p w:rsidR="00257C1D" w:rsidRDefault="008D14B5">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1E5D"/>
    <w:rsid w:val="00201A9C"/>
    <w:rsid w:val="005064BE"/>
    <w:rsid w:val="008D14B5"/>
    <w:rsid w:val="00CB1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04D0A-BE74-458C-93DF-240E5A8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E5D"/>
    <w:pPr>
      <w:widowControl w:val="0"/>
    </w:pPr>
  </w:style>
  <w:style w:type="character" w:default="1" w:styleId="a0">
    <w:name w:val="Default Paragraph Font"/>
    <w:uiPriority w:val="1"/>
    <w:unhideWhenUsed/>
    <w:rsid w:val="00CB1E5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B1E5D"/>
  </w:style>
  <w:style w:type="paragraph" w:styleId="a3">
    <w:name w:val="header"/>
    <w:basedOn w:val="a"/>
    <w:link w:val="a4"/>
    <w:uiPriority w:val="99"/>
    <w:unhideWhenUsed/>
    <w:rsid w:val="00CB1E5D"/>
    <w:pPr>
      <w:tabs>
        <w:tab w:val="center" w:pos="4153"/>
        <w:tab w:val="right" w:pos="8306"/>
      </w:tabs>
      <w:snapToGrid w:val="0"/>
    </w:pPr>
    <w:rPr>
      <w:sz w:val="20"/>
      <w:szCs w:val="20"/>
    </w:rPr>
  </w:style>
  <w:style w:type="character" w:customStyle="1" w:styleId="a4">
    <w:name w:val="頁首 字元"/>
    <w:basedOn w:val="a0"/>
    <w:link w:val="a3"/>
    <w:uiPriority w:val="99"/>
    <w:rsid w:val="00CB1E5D"/>
    <w:rPr>
      <w:sz w:val="20"/>
      <w:szCs w:val="20"/>
    </w:rPr>
  </w:style>
  <w:style w:type="paragraph" w:styleId="a5">
    <w:name w:val="footer"/>
    <w:basedOn w:val="a"/>
    <w:link w:val="a6"/>
    <w:uiPriority w:val="99"/>
    <w:unhideWhenUsed/>
    <w:rsid w:val="00CB1E5D"/>
    <w:pPr>
      <w:tabs>
        <w:tab w:val="center" w:pos="4153"/>
        <w:tab w:val="right" w:pos="8306"/>
      </w:tabs>
      <w:snapToGrid w:val="0"/>
    </w:pPr>
    <w:rPr>
      <w:sz w:val="20"/>
      <w:szCs w:val="20"/>
    </w:rPr>
  </w:style>
  <w:style w:type="character" w:customStyle="1" w:styleId="a6">
    <w:name w:val="頁尾 字元"/>
    <w:basedOn w:val="a0"/>
    <w:link w:val="a5"/>
    <w:uiPriority w:val="99"/>
    <w:rsid w:val="00CB1E5D"/>
    <w:rPr>
      <w:sz w:val="20"/>
      <w:szCs w:val="20"/>
    </w:rPr>
  </w:style>
  <w:style w:type="paragraph" w:customStyle="1" w:styleId="A7">
    <w:name w:val="內文 A"/>
    <w:rsid w:val="00CB1E5D"/>
    <w:pPr>
      <w:widowControl w:val="0"/>
      <w:pBdr>
        <w:top w:val="nil"/>
        <w:left w:val="nil"/>
        <w:bottom w:val="nil"/>
        <w:right w:val="nil"/>
        <w:between w:val="nil"/>
        <w:bar w:val="nil"/>
      </w:pBdr>
    </w:pPr>
    <w:rPr>
      <w:rFonts w:ascii="Times New Roman" w:eastAsia="新細明體" w:hAnsi="Arial Unicode MS" w:cs="Arial Unicode MS"/>
      <w:color w:val="000000"/>
      <w:szCs w:val="24"/>
      <w:u w:color="000000"/>
      <w:bdr w:val="nil"/>
    </w:rPr>
  </w:style>
  <w:style w:type="character" w:styleId="a8">
    <w:name w:val="annotation reference"/>
    <w:uiPriority w:val="99"/>
    <w:semiHidden/>
    <w:rsid w:val="00CB1E5D"/>
    <w:rPr>
      <w:sz w:val="18"/>
      <w:szCs w:val="18"/>
    </w:rPr>
  </w:style>
  <w:style w:type="paragraph" w:styleId="a9">
    <w:name w:val="annotation text"/>
    <w:basedOn w:val="a"/>
    <w:link w:val="aa"/>
    <w:uiPriority w:val="99"/>
    <w:semiHidden/>
    <w:rsid w:val="00CB1E5D"/>
    <w:pPr>
      <w:widowControl/>
      <w:pBdr>
        <w:top w:val="nil"/>
        <w:left w:val="nil"/>
        <w:bottom w:val="nil"/>
        <w:right w:val="nil"/>
        <w:between w:val="nil"/>
        <w:bar w:val="nil"/>
      </w:pBdr>
    </w:pPr>
    <w:rPr>
      <w:rFonts w:ascii="Times New Roman" w:eastAsia="新細明體" w:hAnsi="Times New Roman" w:cs="Times New Roman"/>
      <w:kern w:val="0"/>
      <w:szCs w:val="24"/>
      <w:bdr w:val="nil"/>
      <w:lang w:eastAsia="en-US"/>
    </w:rPr>
  </w:style>
  <w:style w:type="character" w:customStyle="1" w:styleId="aa">
    <w:name w:val="註解文字 字元"/>
    <w:basedOn w:val="a0"/>
    <w:link w:val="a9"/>
    <w:uiPriority w:val="99"/>
    <w:semiHidden/>
    <w:rsid w:val="00CB1E5D"/>
    <w:rPr>
      <w:rFonts w:ascii="Times New Roman" w:eastAsia="新細明體" w:hAnsi="Times New Roman" w:cs="Times New Roman"/>
      <w:kern w:val="0"/>
      <w:szCs w:val="24"/>
      <w:bdr w:val="nil"/>
      <w:lang w:eastAsia="en-US"/>
    </w:rPr>
  </w:style>
  <w:style w:type="paragraph" w:styleId="ab">
    <w:name w:val="Balloon Text"/>
    <w:basedOn w:val="a"/>
    <w:link w:val="ac"/>
    <w:uiPriority w:val="99"/>
    <w:semiHidden/>
    <w:unhideWhenUsed/>
    <w:rsid w:val="00CB1E5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1E5D"/>
    <w:rPr>
      <w:rFonts w:asciiTheme="majorHAnsi" w:eastAsiaTheme="majorEastAsia" w:hAnsiTheme="majorHAnsi" w:cstheme="majorBidi"/>
      <w:sz w:val="18"/>
      <w:szCs w:val="18"/>
    </w:rPr>
  </w:style>
  <w:style w:type="table" w:styleId="ad">
    <w:name w:val="Table Grid"/>
    <w:basedOn w:val="a1"/>
    <w:uiPriority w:val="39"/>
    <w:rsid w:val="00CB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CB1E5D"/>
    <w:pPr>
      <w:jc w:val="center"/>
    </w:pPr>
    <w:rPr>
      <w:rFonts w:ascii="Calibri" w:hAnsi="Calibri" w:cs="Calibri"/>
      <w:noProof/>
    </w:rPr>
  </w:style>
  <w:style w:type="character" w:customStyle="1" w:styleId="EndNoteBibliographyTitle0">
    <w:name w:val="EndNote Bibliography Title 字元"/>
    <w:basedOn w:val="a0"/>
    <w:link w:val="EndNoteBibliographyTitle"/>
    <w:rsid w:val="00CB1E5D"/>
    <w:rPr>
      <w:rFonts w:ascii="Calibri" w:hAnsi="Calibri" w:cs="Calibri"/>
      <w:noProof/>
    </w:rPr>
  </w:style>
  <w:style w:type="paragraph" w:customStyle="1" w:styleId="EndNoteBibliography">
    <w:name w:val="EndNote Bibliography"/>
    <w:basedOn w:val="a"/>
    <w:link w:val="EndNoteBibliography0"/>
    <w:rsid w:val="00CB1E5D"/>
    <w:rPr>
      <w:rFonts w:ascii="Calibri" w:hAnsi="Calibri" w:cs="Calibri"/>
      <w:noProof/>
    </w:rPr>
  </w:style>
  <w:style w:type="character" w:customStyle="1" w:styleId="EndNoteBibliography0">
    <w:name w:val="EndNote Bibliography 字元"/>
    <w:basedOn w:val="a0"/>
    <w:link w:val="EndNoteBibliography"/>
    <w:rsid w:val="00CB1E5D"/>
    <w:rPr>
      <w:rFonts w:ascii="Calibri" w:hAnsi="Calibri" w:cs="Calibri"/>
      <w:noProof/>
    </w:rPr>
  </w:style>
  <w:style w:type="character" w:styleId="ae">
    <w:name w:val="Hyperlink"/>
    <w:rsid w:val="00CB1E5D"/>
    <w:rPr>
      <w:u w:val="single"/>
    </w:rPr>
  </w:style>
  <w:style w:type="paragraph" w:customStyle="1" w:styleId="Default">
    <w:name w:val="Default"/>
    <w:rsid w:val="00CB1E5D"/>
    <w:pPr>
      <w:widowControl w:val="0"/>
      <w:autoSpaceDE w:val="0"/>
      <w:autoSpaceDN w:val="0"/>
      <w:adjustRightInd w:val="0"/>
    </w:pPr>
    <w:rPr>
      <w:rFonts w:ascii="Century" w:eastAsia="新細明體" w:hAnsi="Century" w:cs="Century"/>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hyperlink" Target="https://en.wikipedia.org/wiki/Executive_function" TargetMode="External"/><Relationship Id="rId9" Type="http://schemas.openxmlformats.org/officeDocument/2006/relationships/image" Target="media/image4.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Research\ADHD_ERP\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tx1"/>
              </a:solidFill>
              <a:ln w="9525">
                <a:noFill/>
              </a:ln>
              <a:effectLst/>
            </c:spPr>
          </c:marker>
          <c:trendline>
            <c:spPr>
              <a:ln w="19050" cap="rnd">
                <a:solidFill>
                  <a:schemeClr val="tx1"/>
                </a:solidFill>
                <a:prstDash val="solid"/>
              </a:ln>
              <a:effectLst/>
            </c:spPr>
            <c:trendlineType val="linear"/>
            <c:dispRSqr val="0"/>
            <c:dispEq val="0"/>
          </c:trendline>
          <c:xVal>
            <c:numRef>
              <c:f>A!$C$2:$C$53</c:f>
              <c:numCache>
                <c:formatCode>General</c:formatCode>
                <c:ptCount val="52"/>
                <c:pt idx="0">
                  <c:v>16</c:v>
                </c:pt>
                <c:pt idx="1">
                  <c:v>23</c:v>
                </c:pt>
                <c:pt idx="2">
                  <c:v>21</c:v>
                </c:pt>
                <c:pt idx="3">
                  <c:v>16</c:v>
                </c:pt>
                <c:pt idx="4">
                  <c:v>19</c:v>
                </c:pt>
                <c:pt idx="5">
                  <c:v>19</c:v>
                </c:pt>
                <c:pt idx="6">
                  <c:v>14</c:v>
                </c:pt>
                <c:pt idx="7">
                  <c:v>21</c:v>
                </c:pt>
                <c:pt idx="8">
                  <c:v>23</c:v>
                </c:pt>
                <c:pt idx="9">
                  <c:v>26</c:v>
                </c:pt>
                <c:pt idx="10">
                  <c:v>13</c:v>
                </c:pt>
                <c:pt idx="11">
                  <c:v>24</c:v>
                </c:pt>
                <c:pt idx="12">
                  <c:v>16</c:v>
                </c:pt>
                <c:pt idx="13">
                  <c:v>20</c:v>
                </c:pt>
                <c:pt idx="14">
                  <c:v>26</c:v>
                </c:pt>
                <c:pt idx="15">
                  <c:v>21</c:v>
                </c:pt>
                <c:pt idx="16">
                  <c:v>16</c:v>
                </c:pt>
                <c:pt idx="17">
                  <c:v>20</c:v>
                </c:pt>
                <c:pt idx="18">
                  <c:v>20</c:v>
                </c:pt>
                <c:pt idx="19">
                  <c:v>26</c:v>
                </c:pt>
                <c:pt idx="20">
                  <c:v>27</c:v>
                </c:pt>
                <c:pt idx="21">
                  <c:v>15</c:v>
                </c:pt>
                <c:pt idx="22">
                  <c:v>12</c:v>
                </c:pt>
                <c:pt idx="23">
                  <c:v>17</c:v>
                </c:pt>
                <c:pt idx="24">
                  <c:v>18</c:v>
                </c:pt>
                <c:pt idx="25">
                  <c:v>27</c:v>
                </c:pt>
                <c:pt idx="26">
                  <c:v>26</c:v>
                </c:pt>
                <c:pt idx="27">
                  <c:v>19</c:v>
                </c:pt>
                <c:pt idx="28">
                  <c:v>20</c:v>
                </c:pt>
                <c:pt idx="29">
                  <c:v>8</c:v>
                </c:pt>
                <c:pt idx="30">
                  <c:v>26</c:v>
                </c:pt>
                <c:pt idx="31">
                  <c:v>17</c:v>
                </c:pt>
                <c:pt idx="32">
                  <c:v>19</c:v>
                </c:pt>
                <c:pt idx="33">
                  <c:v>27</c:v>
                </c:pt>
                <c:pt idx="34">
                  <c:v>19</c:v>
                </c:pt>
                <c:pt idx="35">
                  <c:v>27</c:v>
                </c:pt>
                <c:pt idx="36">
                  <c:v>15</c:v>
                </c:pt>
                <c:pt idx="37">
                  <c:v>26</c:v>
                </c:pt>
                <c:pt idx="38">
                  <c:v>11</c:v>
                </c:pt>
                <c:pt idx="39">
                  <c:v>19</c:v>
                </c:pt>
                <c:pt idx="40">
                  <c:v>19</c:v>
                </c:pt>
                <c:pt idx="41">
                  <c:v>21</c:v>
                </c:pt>
                <c:pt idx="42">
                  <c:v>10</c:v>
                </c:pt>
                <c:pt idx="43">
                  <c:v>11</c:v>
                </c:pt>
                <c:pt idx="44">
                  <c:v>22</c:v>
                </c:pt>
                <c:pt idx="45">
                  <c:v>11.571428571428573</c:v>
                </c:pt>
                <c:pt idx="46">
                  <c:v>21</c:v>
                </c:pt>
                <c:pt idx="47">
                  <c:v>21</c:v>
                </c:pt>
                <c:pt idx="48">
                  <c:v>18</c:v>
                </c:pt>
                <c:pt idx="49">
                  <c:v>14</c:v>
                </c:pt>
                <c:pt idx="50">
                  <c:v>17</c:v>
                </c:pt>
                <c:pt idx="51">
                  <c:v>25</c:v>
                </c:pt>
              </c:numCache>
            </c:numRef>
          </c:xVal>
          <c:yVal>
            <c:numRef>
              <c:f>A!$B$2:$B$53</c:f>
              <c:numCache>
                <c:formatCode>General</c:formatCode>
                <c:ptCount val="52"/>
                <c:pt idx="0">
                  <c:v>-3.0320819999999999</c:v>
                </c:pt>
                <c:pt idx="1">
                  <c:v>-1.643486</c:v>
                </c:pt>
                <c:pt idx="2">
                  <c:v>-0.56903999999999999</c:v>
                </c:pt>
                <c:pt idx="3">
                  <c:v>-1.000068</c:v>
                </c:pt>
                <c:pt idx="4">
                  <c:v>-2.2559740000000001</c:v>
                </c:pt>
                <c:pt idx="5">
                  <c:v>-1.7831760000000001</c:v>
                </c:pt>
                <c:pt idx="6">
                  <c:v>-0.85438199999999997</c:v>
                </c:pt>
                <c:pt idx="7">
                  <c:v>-1.944207</c:v>
                </c:pt>
                <c:pt idx="8">
                  <c:v>-2.0861839999999998</c:v>
                </c:pt>
                <c:pt idx="9">
                  <c:v>-1.3040210000000001</c:v>
                </c:pt>
                <c:pt idx="10">
                  <c:v>-3.7423549999999999</c:v>
                </c:pt>
                <c:pt idx="11">
                  <c:v>-1.905805</c:v>
                </c:pt>
                <c:pt idx="12">
                  <c:v>-1.346395</c:v>
                </c:pt>
                <c:pt idx="13">
                  <c:v>-2.3719790000000001</c:v>
                </c:pt>
                <c:pt idx="14">
                  <c:v>-0.82621699999999998</c:v>
                </c:pt>
                <c:pt idx="15">
                  <c:v>-3.3138580000000002</c:v>
                </c:pt>
                <c:pt idx="16">
                  <c:v>-1.036165</c:v>
                </c:pt>
                <c:pt idx="17">
                  <c:v>-2.0303339999999999</c:v>
                </c:pt>
                <c:pt idx="18">
                  <c:v>-0.90149800000000002</c:v>
                </c:pt>
                <c:pt idx="19">
                  <c:v>-0.61452200000000001</c:v>
                </c:pt>
                <c:pt idx="20">
                  <c:v>-0.74910299999999996</c:v>
                </c:pt>
                <c:pt idx="21">
                  <c:v>-1.52078</c:v>
                </c:pt>
                <c:pt idx="22">
                  <c:v>-2.7835549999999998</c:v>
                </c:pt>
                <c:pt idx="23">
                  <c:v>-1.1310290000000001</c:v>
                </c:pt>
                <c:pt idx="24">
                  <c:v>-0.56330899999999995</c:v>
                </c:pt>
                <c:pt idx="25">
                  <c:v>-1.2247749999999999</c:v>
                </c:pt>
                <c:pt idx="26">
                  <c:v>-3.1211180000000001</c:v>
                </c:pt>
                <c:pt idx="27">
                  <c:v>-1.469665</c:v>
                </c:pt>
                <c:pt idx="28">
                  <c:v>-4.0046900000000001</c:v>
                </c:pt>
                <c:pt idx="29">
                  <c:v>-1.088751</c:v>
                </c:pt>
                <c:pt idx="30">
                  <c:v>-1.8440270000000001</c:v>
                </c:pt>
                <c:pt idx="31">
                  <c:v>-2.5223610000000001</c:v>
                </c:pt>
                <c:pt idx="32">
                  <c:v>-0.72115200000000002</c:v>
                </c:pt>
                <c:pt idx="33">
                  <c:v>-2.815696</c:v>
                </c:pt>
                <c:pt idx="34">
                  <c:v>-1.6422829999999999</c:v>
                </c:pt>
                <c:pt idx="35">
                  <c:v>-1.885764</c:v>
                </c:pt>
                <c:pt idx="36">
                  <c:v>-2.3014389999999998</c:v>
                </c:pt>
                <c:pt idx="37">
                  <c:v>-0.91967200000000005</c:v>
                </c:pt>
                <c:pt idx="38">
                  <c:v>-1.5786709999999999</c:v>
                </c:pt>
                <c:pt idx="39">
                  <c:v>-3.8046950000000002</c:v>
                </c:pt>
                <c:pt idx="40">
                  <c:v>-1.583925</c:v>
                </c:pt>
                <c:pt idx="41">
                  <c:v>-0.70084900000000006</c:v>
                </c:pt>
                <c:pt idx="42">
                  <c:v>-4.3406010000000004</c:v>
                </c:pt>
                <c:pt idx="43">
                  <c:v>-1.952739</c:v>
                </c:pt>
                <c:pt idx="44">
                  <c:v>-2.2600609999999999</c:v>
                </c:pt>
                <c:pt idx="45">
                  <c:v>-0.75766299999999998</c:v>
                </c:pt>
                <c:pt idx="46">
                  <c:v>-1.6075360000000001</c:v>
                </c:pt>
                <c:pt idx="47">
                  <c:v>-1.750783</c:v>
                </c:pt>
                <c:pt idx="48">
                  <c:v>-1.0053730000000001</c:v>
                </c:pt>
                <c:pt idx="49">
                  <c:v>-1.03128</c:v>
                </c:pt>
                <c:pt idx="50">
                  <c:v>-0.225603</c:v>
                </c:pt>
                <c:pt idx="51">
                  <c:v>-1.2926219999999999</c:v>
                </c:pt>
              </c:numCache>
            </c:numRef>
          </c:yVal>
          <c:smooth val="0"/>
          <c:extLst>
            <c:ext xmlns:c16="http://schemas.microsoft.com/office/drawing/2014/chart" uri="{C3380CC4-5D6E-409C-BE32-E72D297353CC}">
              <c16:uniqueId val="{00000001-049B-7349-85CE-93E21D46FD44}"/>
            </c:ext>
          </c:extLst>
        </c:ser>
        <c:dLbls>
          <c:showLegendKey val="0"/>
          <c:showVal val="0"/>
          <c:showCatName val="0"/>
          <c:showSerName val="0"/>
          <c:showPercent val="0"/>
          <c:showBubbleSize val="0"/>
        </c:dLbls>
        <c:axId val="131044832"/>
        <c:axId val="131045392"/>
      </c:scatterChart>
      <c:valAx>
        <c:axId val="131044832"/>
        <c:scaling>
          <c:orientation val="minMax"/>
        </c:scaling>
        <c:delete val="0"/>
        <c:axPos val="b"/>
        <c:majorGridlines>
          <c:spPr>
            <a:ln w="9525" cap="flat" cmpd="sng" algn="ctr">
              <a:solidFill>
                <a:schemeClr val="bg1"/>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ltLang="zh-TW" sz="1200" b="0" i="0" u="none" strike="noStrike" baseline="0">
                    <a:solidFill>
                      <a:schemeClr val="tx1"/>
                    </a:solidFill>
                    <a:effectLst/>
                  </a:rPr>
                  <a:t>Inattentive</a:t>
                </a:r>
                <a:endParaRPr lang="zh-TW" altLang="en-US" sz="1200" baseline="0">
                  <a:solidFill>
                    <a:schemeClr val="tx1"/>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zh-TW"/>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1045392"/>
        <c:crossesAt val="-5"/>
        <c:crossBetween val="midCat"/>
      </c:valAx>
      <c:valAx>
        <c:axId val="131045392"/>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400"/>
                  <a:t>Cz</a:t>
                </a:r>
                <a:r>
                  <a:rPr lang="zh-TW" altLang="en-US" sz="1200"/>
                  <a:t> </a:t>
                </a:r>
                <a:r>
                  <a:rPr lang="en-US" altLang="zh-TW" sz="1200"/>
                  <a:t>MMN</a:t>
                </a:r>
                <a:r>
                  <a:rPr lang="zh-TW" altLang="en-US" sz="1200"/>
                  <a:t> </a:t>
                </a:r>
                <a:r>
                  <a:rPr lang="en-US" altLang="zh-TW" sz="1200" baseline="0">
                    <a:solidFill>
                      <a:schemeClr val="tx1"/>
                    </a:solidFill>
                  </a:rPr>
                  <a:t>Amplitude</a:t>
                </a:r>
                <a:endParaRPr lang="zh-TW" altLang="en-US" sz="1200" baseline="0">
                  <a:solidFill>
                    <a:schemeClr val="tx1"/>
                  </a:solidFill>
                </a:endParaRPr>
              </a:p>
            </c:rich>
          </c:tx>
          <c:layout>
            <c:manualLayout>
              <c:xMode val="edge"/>
              <c:yMode val="edge"/>
              <c:x val="2.7777833503296163E-2"/>
              <c:y val="0.226304494956998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1310448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10</Pages>
  <Words>3281</Words>
  <Characters>18704</Characters>
  <Application>Microsoft Office Word</Application>
  <DocSecurity>0</DocSecurity>
  <Lines>155</Lines>
  <Paragraphs>43</Paragraphs>
  <ScaleCrop>false</ScaleCrop>
  <Company>Microsoft</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H. Hsieh</dc:creator>
  <cp:keywords/>
  <dc:description/>
  <cp:lastModifiedBy>Ming H. Hsieh</cp:lastModifiedBy>
  <cp:revision>3</cp:revision>
  <dcterms:created xsi:type="dcterms:W3CDTF">2021-01-02T02:38:00Z</dcterms:created>
  <dcterms:modified xsi:type="dcterms:W3CDTF">2021-01-02T02:41:00Z</dcterms:modified>
</cp:coreProperties>
</file>