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8C18" w14:textId="73742BCA" w:rsidR="00B6590E" w:rsidRPr="00731DB2" w:rsidRDefault="00B6590E" w:rsidP="001E2811">
      <w:pPr>
        <w:spacing w:line="480" w:lineRule="auto"/>
        <w:jc w:val="center"/>
        <w:rPr>
          <w:rFonts w:asciiTheme="majorHAnsi" w:eastAsia="Times New Roman" w:hAnsiTheme="majorHAnsi" w:cstheme="majorHAnsi"/>
          <w:b/>
        </w:rPr>
      </w:pPr>
    </w:p>
    <w:p w14:paraId="28FAB72D" w14:textId="12DAB769" w:rsidR="005E5A60" w:rsidRPr="002D7FF9" w:rsidRDefault="00B6590E" w:rsidP="00875E97">
      <w:pPr>
        <w:spacing w:line="480" w:lineRule="auto"/>
        <w:jc w:val="center"/>
        <w:rPr>
          <w:rFonts w:asciiTheme="majorHAnsi" w:eastAsia="Times New Roman" w:hAnsiTheme="majorHAnsi" w:cstheme="majorHAnsi"/>
          <w:b/>
          <w:sz w:val="24"/>
          <w:szCs w:val="24"/>
        </w:rPr>
      </w:pPr>
      <w:r w:rsidRPr="002D7FF9">
        <w:rPr>
          <w:rFonts w:asciiTheme="majorHAnsi" w:eastAsia="Times New Roman" w:hAnsiTheme="majorHAnsi" w:cstheme="majorHAnsi"/>
          <w:b/>
          <w:sz w:val="24"/>
          <w:szCs w:val="24"/>
        </w:rPr>
        <w:t>SUPPLEMENTARY MATERIAL</w:t>
      </w:r>
    </w:p>
    <w:p w14:paraId="5C97F3A9" w14:textId="6BBAEB98" w:rsidR="00DE6EFB" w:rsidRPr="00731DB2" w:rsidRDefault="00DE6EFB">
      <w:pPr>
        <w:spacing w:line="240" w:lineRule="auto"/>
        <w:rPr>
          <w:rFonts w:asciiTheme="majorHAnsi" w:hAnsiTheme="majorHAnsi" w:cstheme="majorHAnsi"/>
          <w:b/>
          <w:bCs/>
        </w:rPr>
      </w:pPr>
    </w:p>
    <w:p w14:paraId="033A89C9" w14:textId="28982042" w:rsidR="00731DB2" w:rsidRPr="00F85D15" w:rsidRDefault="00B6590E" w:rsidP="00894D0D">
      <w:pPr>
        <w:spacing w:line="480" w:lineRule="auto"/>
        <w:rPr>
          <w:rFonts w:asciiTheme="majorHAnsi" w:eastAsia="Times New Roman" w:hAnsiTheme="majorHAnsi" w:cstheme="majorHAnsi"/>
          <w:b/>
          <w:bCs/>
          <w:iCs/>
          <w:sz w:val="24"/>
          <w:szCs w:val="24"/>
          <w:lang w:eastAsia="ko-KR"/>
        </w:rPr>
      </w:pPr>
      <w:r w:rsidRPr="00731DB2">
        <w:rPr>
          <w:rFonts w:asciiTheme="majorHAnsi" w:hAnsiTheme="majorHAnsi" w:cstheme="majorHAnsi"/>
          <w:b/>
          <w:bCs/>
        </w:rPr>
        <w:t>SUPPLEMENTAL METHO</w:t>
      </w:r>
      <w:r w:rsidR="00F41848" w:rsidRPr="00731DB2">
        <w:rPr>
          <w:rFonts w:asciiTheme="majorHAnsi" w:hAnsiTheme="majorHAnsi" w:cstheme="majorHAnsi"/>
          <w:b/>
          <w:bCs/>
        </w:rPr>
        <w:t>D</w:t>
      </w:r>
      <w:r w:rsidRPr="00731DB2">
        <w:rPr>
          <w:rFonts w:asciiTheme="majorHAnsi" w:hAnsiTheme="majorHAnsi" w:cstheme="majorHAnsi"/>
          <w:b/>
          <w:bCs/>
        </w:rPr>
        <w:t>S AND ANALYSES</w:t>
      </w:r>
    </w:p>
    <w:p w14:paraId="209F5719" w14:textId="77777777" w:rsidR="00894D0D" w:rsidRDefault="00894D0D" w:rsidP="00894D0D">
      <w:pPr>
        <w:spacing w:line="480" w:lineRule="auto"/>
        <w:contextualSpacing/>
        <w:rPr>
          <w:rFonts w:asciiTheme="majorHAnsi" w:hAnsiTheme="majorHAnsi" w:cstheme="majorHAnsi"/>
          <w:b/>
          <w:bCs/>
        </w:rPr>
      </w:pPr>
      <w:r>
        <w:rPr>
          <w:rFonts w:asciiTheme="majorHAnsi" w:hAnsiTheme="majorHAnsi" w:cstheme="majorHAnsi"/>
          <w:b/>
          <w:bCs/>
        </w:rPr>
        <w:t>Study Design</w:t>
      </w:r>
    </w:p>
    <w:p w14:paraId="57AABFF7" w14:textId="13D1919D" w:rsidR="00894D0D" w:rsidRPr="00875E97" w:rsidRDefault="00894D0D" w:rsidP="00894D0D">
      <w:pPr>
        <w:spacing w:line="480" w:lineRule="auto"/>
        <w:contextualSpacing/>
        <w:rPr>
          <w:rFonts w:asciiTheme="majorHAnsi" w:hAnsiTheme="majorHAnsi" w:cstheme="majorHAnsi"/>
          <w:sz w:val="24"/>
          <w:szCs w:val="24"/>
        </w:rPr>
      </w:pPr>
      <w:r w:rsidRPr="00875E97">
        <w:rPr>
          <w:rFonts w:asciiTheme="majorHAnsi" w:hAnsiTheme="majorHAnsi" w:cstheme="majorHAnsi"/>
          <w:sz w:val="24"/>
          <w:szCs w:val="24"/>
        </w:rPr>
        <w:t xml:space="preserve">The present study combined data collected as part of two larger clinical trials focused on identifying whether neuroimaging and behavioral indices related to approach-avoidance behavior were predictive of treatment response in (1) a non-randomized, unblinded clinical trial in which all enrolled participants had clinically-significant depression and completed BA therapy (registered at the US National Institutes of Health; ClinicalTrials.gov: #NCT02602340) and (2) a randomized, parallel-group, unblinded clinical trial in which enrolled participants had clinically-significant generalized anxiety disorder symptoms and were randomized to complete either BA or exposure-based therapy </w:t>
      </w:r>
      <w:r w:rsidRPr="00875E97">
        <w:rPr>
          <w:rFonts w:asciiTheme="majorHAnsi" w:hAnsiTheme="majorHAnsi" w:cstheme="majorHAnsi"/>
          <w:sz w:val="24"/>
          <w:szCs w:val="24"/>
        </w:rPr>
        <w:fldChar w:fldCharType="begin">
          <w:fldData xml:space="preserve">PEVuZE5vdGU+PENpdGU+PEF1dGhvcj5TYW50aWFnbzwvQXV0aG9yPjxZZWFyPjIwMjA8L1llYXI+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</w:fldData>
        </w:fldChar>
      </w:r>
      <w:r w:rsidR="002B3269">
        <w:rPr>
          <w:rFonts w:asciiTheme="majorHAnsi" w:hAnsiTheme="majorHAnsi" w:cstheme="majorHAnsi"/>
          <w:sz w:val="24"/>
          <w:szCs w:val="24"/>
        </w:rPr>
        <w:instrText xml:space="preserve"> ADDIN EN.CITE </w:instrText>
      </w:r>
      <w:r w:rsidR="002B3269">
        <w:rPr>
          <w:rFonts w:asciiTheme="majorHAnsi" w:hAnsiTheme="majorHAnsi" w:cstheme="majorHAnsi"/>
          <w:sz w:val="24"/>
          <w:szCs w:val="24"/>
        </w:rPr>
        <w:fldChar w:fldCharType="begin">
          <w:fldData xml:space="preserve">PEVuZE5vdGU+PENpdGU+PEF1dGhvcj5TYW50aWFnbzwvQXV0aG9yPjxZZWFyPjIwMjA8L1llYXI+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</w:fldData>
        </w:fldChar>
      </w:r>
      <w:r w:rsidR="002B3269">
        <w:rPr>
          <w:rFonts w:asciiTheme="majorHAnsi" w:hAnsiTheme="majorHAnsi" w:cstheme="majorHAnsi"/>
          <w:sz w:val="24"/>
          <w:szCs w:val="24"/>
        </w:rPr>
        <w:instrText xml:space="preserve"> ADDIN EN.CITE.DATA </w:instrText>
      </w:r>
      <w:r w:rsidR="002B3269">
        <w:rPr>
          <w:rFonts w:asciiTheme="majorHAnsi" w:hAnsiTheme="majorHAnsi" w:cstheme="majorHAnsi"/>
          <w:sz w:val="24"/>
          <w:szCs w:val="24"/>
        </w:rPr>
      </w:r>
      <w:r w:rsidR="002B3269">
        <w:rPr>
          <w:rFonts w:asciiTheme="majorHAnsi" w:hAnsiTheme="majorHAnsi" w:cstheme="majorHAnsi"/>
          <w:sz w:val="24"/>
          <w:szCs w:val="24"/>
        </w:rPr>
        <w:fldChar w:fldCharType="end"/>
      </w:r>
      <w:r w:rsidRPr="00875E97">
        <w:rPr>
          <w:rFonts w:asciiTheme="majorHAnsi" w:hAnsiTheme="majorHAnsi" w:cstheme="majorHAnsi"/>
          <w:sz w:val="24"/>
          <w:szCs w:val="24"/>
        </w:rPr>
      </w:r>
      <w:r w:rsidRPr="00875E97">
        <w:rPr>
          <w:rFonts w:asciiTheme="majorHAnsi" w:hAnsiTheme="majorHAnsi" w:cstheme="majorHAnsi"/>
          <w:sz w:val="24"/>
          <w:szCs w:val="24"/>
        </w:rPr>
        <w:fldChar w:fldCharType="separate"/>
      </w:r>
      <w:r w:rsidR="002B3269">
        <w:rPr>
          <w:rFonts w:asciiTheme="majorHAnsi" w:hAnsiTheme="majorHAnsi" w:cstheme="majorHAnsi"/>
          <w:noProof/>
          <w:sz w:val="24"/>
          <w:szCs w:val="24"/>
        </w:rPr>
        <w:t>(Santiago et al., 2020)</w:t>
      </w:r>
      <w:r w:rsidRPr="00875E97">
        <w:rPr>
          <w:rFonts w:asciiTheme="majorHAnsi" w:hAnsiTheme="majorHAnsi" w:cstheme="majorHAnsi"/>
          <w:sz w:val="24"/>
          <w:szCs w:val="24"/>
        </w:rPr>
        <w:fldChar w:fldCharType="end"/>
      </w:r>
      <w:r w:rsidRPr="00875E97">
        <w:rPr>
          <w:rFonts w:asciiTheme="majorHAnsi" w:hAnsiTheme="majorHAnsi" w:cstheme="majorHAnsi"/>
          <w:sz w:val="24"/>
          <w:szCs w:val="24"/>
        </w:rPr>
        <w:t xml:space="preserve"> (ClinicalTrials.gov: #</w:t>
      </w:r>
      <w:r w:rsidRPr="00875E97">
        <w:rPr>
          <w:rFonts w:asciiTheme="majorHAnsi" w:eastAsia="Times New Roman" w:hAnsiTheme="majorHAnsi" w:cstheme="majorHAnsi"/>
          <w:color w:val="000000"/>
          <w:sz w:val="24"/>
          <w:szCs w:val="24"/>
          <w:shd w:val="clear" w:color="auto" w:fill="FFFFFF"/>
        </w:rPr>
        <w:t xml:space="preserve"> </w:t>
      </w:r>
      <w:r w:rsidRPr="00875E97">
        <w:rPr>
          <w:rFonts w:asciiTheme="majorHAnsi" w:hAnsiTheme="majorHAnsi" w:cstheme="majorHAnsi"/>
          <w:sz w:val="24"/>
          <w:szCs w:val="24"/>
        </w:rPr>
        <w:t>NCT02807480). From the latter study, we only included individuals in the present analysis if they reported elevated depression symptoms as determined by the first study (Patient Health Questionnaire-9 [PHQ-9] scores &gt; 9) and if they were randomized to complete BA. Both studies were ongoing at the time in which blood samples were processed for the purposes of the present study and thus only focused on individuals who had enrolled in the study as of 02/0</w:t>
      </w:r>
      <w:r w:rsidR="004A622A">
        <w:rPr>
          <w:rFonts w:asciiTheme="majorHAnsi" w:hAnsiTheme="majorHAnsi" w:cstheme="majorHAnsi"/>
          <w:sz w:val="24"/>
          <w:szCs w:val="24"/>
        </w:rPr>
        <w:t>2</w:t>
      </w:r>
      <w:r w:rsidRPr="00875E97">
        <w:rPr>
          <w:rFonts w:asciiTheme="majorHAnsi" w:hAnsiTheme="majorHAnsi" w:cstheme="majorHAnsi"/>
          <w:sz w:val="24"/>
          <w:szCs w:val="24"/>
        </w:rPr>
        <w:t xml:space="preserve">/2018. Other than symptom severity requirements relating to GAD and depression, the inclusion/exclusion criteria and assessment measures were identical across studies. All participants completed baseline clinical, behavioral, and neurobiological assessments followed by 10 weeks of group-based BA therapy, and then repeated clinical, behavioral, and neurobiological assessments. The CONSORT diagram for each study </w:t>
      </w:r>
      <w:r w:rsidR="00517192">
        <w:rPr>
          <w:rFonts w:asciiTheme="majorHAnsi" w:hAnsiTheme="majorHAnsi" w:cstheme="majorHAnsi"/>
          <w:sz w:val="24"/>
          <w:szCs w:val="24"/>
        </w:rPr>
        <w:t>(figure 1)</w:t>
      </w:r>
      <w:r w:rsidRPr="00875E97">
        <w:rPr>
          <w:rFonts w:asciiTheme="majorHAnsi" w:hAnsiTheme="majorHAnsi" w:cstheme="majorHAnsi"/>
          <w:sz w:val="24"/>
          <w:szCs w:val="24"/>
        </w:rPr>
        <w:t xml:space="preserve"> </w:t>
      </w:r>
      <w:r w:rsidR="002D7FF9">
        <w:rPr>
          <w:rFonts w:asciiTheme="majorHAnsi" w:hAnsiTheme="majorHAnsi" w:cstheme="majorHAnsi"/>
          <w:sz w:val="24"/>
          <w:szCs w:val="24"/>
        </w:rPr>
        <w:t>shows</w:t>
      </w:r>
      <w:r w:rsidRPr="00875E97">
        <w:rPr>
          <w:rFonts w:asciiTheme="majorHAnsi" w:hAnsiTheme="majorHAnsi" w:cstheme="majorHAnsi"/>
          <w:sz w:val="24"/>
          <w:szCs w:val="24"/>
        </w:rPr>
        <w:t xml:space="preserve"> participants approached/enrolled as of 02/02/2018, with added information concerning the number who completed the blood draw and reasons for not completing the blood draw. Notably, participants were contacted about this study if they were identified as potentially meeting study criteria from an institute-wide </w:t>
      </w:r>
      <w:r w:rsidR="00BB52BF">
        <w:rPr>
          <w:rFonts w:asciiTheme="majorHAnsi" w:hAnsiTheme="majorHAnsi" w:cstheme="majorHAnsi"/>
          <w:sz w:val="24"/>
          <w:szCs w:val="24"/>
        </w:rPr>
        <w:t>s</w:t>
      </w:r>
      <w:r w:rsidRPr="00875E97">
        <w:rPr>
          <w:rFonts w:asciiTheme="majorHAnsi" w:hAnsiTheme="majorHAnsi" w:cstheme="majorHAnsi"/>
          <w:sz w:val="24"/>
          <w:szCs w:val="24"/>
        </w:rPr>
        <w:t xml:space="preserve">creening database. This screening study recruited participants from recruited through community advertisement (e.g., Facebook, radio advertisements) and referral from partnering clinical institutions (e.g., </w:t>
      </w:r>
      <w:r w:rsidRPr="00875E97">
        <w:rPr>
          <w:rFonts w:asciiTheme="majorHAnsi" w:hAnsiTheme="majorHAnsi" w:cstheme="majorHAnsi"/>
          <w:sz w:val="24"/>
          <w:szCs w:val="24"/>
        </w:rPr>
        <w:lastRenderedPageBreak/>
        <w:t xml:space="preserve">Laureate Psychiatric Clinic and Hospitals; Family and Children’s Services). On the CONSORT diagram, the number “approached” refers to the number of participants contacted who had already completed the LIBR Screening study and were identified as potentially eligible. </w:t>
      </w:r>
    </w:p>
    <w:p w14:paraId="17155070" w14:textId="77777777" w:rsidR="00894D0D" w:rsidRPr="00875E97" w:rsidRDefault="00894D0D" w:rsidP="001E2811">
      <w:pPr>
        <w:spacing w:line="480" w:lineRule="auto"/>
        <w:rPr>
          <w:rFonts w:asciiTheme="majorHAnsi" w:eastAsia="Times New Roman" w:hAnsiTheme="majorHAnsi" w:cstheme="majorHAnsi"/>
          <w:b/>
          <w:bCs/>
          <w:iCs/>
          <w:sz w:val="24"/>
          <w:szCs w:val="24"/>
          <w:lang w:eastAsia="ko-KR"/>
        </w:rPr>
      </w:pPr>
    </w:p>
    <w:p w14:paraId="66ADBAE3" w14:textId="4A7F776C" w:rsidR="00D520F4" w:rsidRPr="00875E97" w:rsidRDefault="00D520F4" w:rsidP="001E2811">
      <w:pPr>
        <w:spacing w:line="480" w:lineRule="auto"/>
        <w:rPr>
          <w:rFonts w:asciiTheme="majorHAnsi" w:eastAsia="Times New Roman" w:hAnsiTheme="majorHAnsi" w:cstheme="majorHAnsi"/>
          <w:b/>
          <w:bCs/>
          <w:iCs/>
          <w:sz w:val="24"/>
          <w:szCs w:val="24"/>
          <w:lang w:eastAsia="ko-KR"/>
        </w:rPr>
      </w:pPr>
      <w:r w:rsidRPr="00875E97">
        <w:rPr>
          <w:rFonts w:asciiTheme="majorHAnsi" w:eastAsia="Times New Roman" w:hAnsiTheme="majorHAnsi" w:cstheme="majorHAnsi"/>
          <w:b/>
          <w:bCs/>
          <w:iCs/>
          <w:sz w:val="24"/>
          <w:szCs w:val="24"/>
          <w:lang w:eastAsia="ko-KR"/>
        </w:rPr>
        <w:t>Intervention</w:t>
      </w:r>
    </w:p>
    <w:p w14:paraId="186CB7DB" w14:textId="2C7D29F2" w:rsidR="004A622A" w:rsidRPr="00EF25DC" w:rsidRDefault="00DE6EFB" w:rsidP="004A622A">
      <w:pPr>
        <w:spacing w:line="480" w:lineRule="auto"/>
        <w:rPr>
          <w:rFonts w:asciiTheme="majorHAnsi" w:eastAsia="Times New Roman" w:hAnsiTheme="majorHAnsi" w:cstheme="majorHAnsi"/>
          <w:sz w:val="24"/>
          <w:szCs w:val="24"/>
          <w:lang w:val="en-US"/>
        </w:rPr>
      </w:pPr>
      <w:r w:rsidRPr="00875E97">
        <w:rPr>
          <w:rFonts w:asciiTheme="majorHAnsi" w:eastAsia="Times New Roman" w:hAnsiTheme="majorHAnsi" w:cstheme="majorHAnsi"/>
          <w:sz w:val="24"/>
          <w:szCs w:val="24"/>
          <w:lang w:val="en-US"/>
        </w:rPr>
        <w:t>Due to the non-randomized nature of the study, and the nature of the intervention (as a behavioral intervention), participants and clinicians were not blinded to treatment condition. Each BA group intervention was delivered by two co-therapists, each a licensed doctoral- or master’s-level clinician or a therapist-in-training (i.e., clinical psychology postdoctoral fellow or graduate student). Each therapist completed an in-person or online workshop on BA</w:t>
      </w:r>
      <w:r w:rsidR="00894D0D" w:rsidRPr="00875E97">
        <w:rPr>
          <w:rFonts w:asciiTheme="majorHAnsi" w:eastAsia="Times New Roman" w:hAnsiTheme="majorHAnsi" w:cstheme="majorHAnsi"/>
          <w:sz w:val="24"/>
          <w:szCs w:val="24"/>
          <w:lang w:val="en-US"/>
        </w:rPr>
        <w:t xml:space="preserve"> led by CM</w:t>
      </w:r>
      <w:r w:rsidRPr="00875E97">
        <w:rPr>
          <w:rFonts w:asciiTheme="majorHAnsi" w:eastAsia="Times New Roman" w:hAnsiTheme="majorHAnsi" w:cstheme="majorHAnsi"/>
          <w:sz w:val="24"/>
          <w:szCs w:val="24"/>
          <w:lang w:val="en-US"/>
        </w:rPr>
        <w:t xml:space="preserve"> (e.g., Centre for Research on Eating Disorders at Oxford, </w:t>
      </w:r>
      <w:hyperlink r:id="rId6" w:history="1">
        <w:r w:rsidRPr="00875E97">
          <w:rPr>
            <w:rStyle w:val="Hyperlink"/>
            <w:rFonts w:asciiTheme="majorHAnsi" w:eastAsia="Times New Roman" w:hAnsiTheme="majorHAnsi" w:cstheme="majorHAnsi"/>
            <w:sz w:val="24"/>
            <w:szCs w:val="24"/>
            <w:lang w:val="en-US"/>
          </w:rPr>
          <w:t>https://credo-oxford.com</w:t>
        </w:r>
      </w:hyperlink>
      <w:r w:rsidRPr="00875E97">
        <w:rPr>
          <w:rFonts w:asciiTheme="majorHAnsi" w:eastAsia="Times New Roman" w:hAnsiTheme="majorHAnsi" w:cstheme="majorHAnsi"/>
          <w:sz w:val="24"/>
          <w:szCs w:val="24"/>
          <w:lang w:val="en-US"/>
        </w:rPr>
        <w:t xml:space="preserve">), read articles and manuals related to BA </w:t>
      </w:r>
      <w:r w:rsidRPr="00875E97">
        <w:rPr>
          <w:rFonts w:asciiTheme="majorHAnsi" w:eastAsia="Times New Roman" w:hAnsiTheme="majorHAnsi" w:cstheme="majorHAnsi"/>
          <w:sz w:val="24"/>
          <w:szCs w:val="24"/>
          <w:lang w:val="en-US"/>
        </w:rPr>
        <w:fldChar w:fldCharType="begin">
          <w:fldData xml:space="preserve">PEVuZE5vdGU+PENpdGU+PEF1dGhvcj5EaW1pZGppYW48L0F1dGhvcj48WWVhcj4yMDA2PC9ZZWFy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</w:fldData>
        </w:fldChar>
      </w:r>
      <w:r w:rsidR="002B3269">
        <w:rPr>
          <w:rFonts w:asciiTheme="majorHAnsi" w:eastAsia="Times New Roman" w:hAnsiTheme="majorHAnsi" w:cstheme="majorHAnsi"/>
          <w:sz w:val="24"/>
          <w:szCs w:val="24"/>
          <w:lang w:val="en-US"/>
        </w:rPr>
        <w:instrText xml:space="preserve"> ADDIN EN.CITE </w:instrText>
      </w:r>
      <w:r w:rsidR="002B3269">
        <w:rPr>
          <w:rFonts w:asciiTheme="majorHAnsi" w:eastAsia="Times New Roman" w:hAnsiTheme="majorHAnsi" w:cstheme="majorHAnsi"/>
          <w:sz w:val="24"/>
          <w:szCs w:val="24"/>
          <w:lang w:val="en-US"/>
        </w:rPr>
        <w:fldChar w:fldCharType="begin">
          <w:fldData xml:space="preserve">PEVuZE5vdGU+PENpdGU+PEF1dGhvcj5EaW1pZGppYW48L0F1dGhvcj48WWVhcj4yMDA2PC9ZZWFy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</w:fldData>
        </w:fldChar>
      </w:r>
      <w:r w:rsidR="002B3269">
        <w:rPr>
          <w:rFonts w:asciiTheme="majorHAnsi" w:eastAsia="Times New Roman" w:hAnsiTheme="majorHAnsi" w:cstheme="majorHAnsi"/>
          <w:sz w:val="24"/>
          <w:szCs w:val="24"/>
          <w:lang w:val="en-US"/>
        </w:rPr>
        <w:instrText xml:space="preserve"> ADDIN EN.CITE.DATA </w:instrText>
      </w:r>
      <w:r w:rsidR="002B3269">
        <w:rPr>
          <w:rFonts w:asciiTheme="majorHAnsi" w:eastAsia="Times New Roman" w:hAnsiTheme="majorHAnsi" w:cstheme="majorHAnsi"/>
          <w:sz w:val="24"/>
          <w:szCs w:val="24"/>
          <w:lang w:val="en-US"/>
        </w:rPr>
      </w:r>
      <w:r w:rsidR="002B3269">
        <w:rPr>
          <w:rFonts w:asciiTheme="majorHAnsi" w:eastAsia="Times New Roman" w:hAnsiTheme="majorHAnsi" w:cstheme="majorHAnsi"/>
          <w:sz w:val="24"/>
          <w:szCs w:val="24"/>
          <w:lang w:val="en-US"/>
        </w:rPr>
        <w:fldChar w:fldCharType="end"/>
      </w:r>
      <w:r w:rsidRPr="00875E97">
        <w:rPr>
          <w:rFonts w:asciiTheme="majorHAnsi" w:eastAsia="Times New Roman" w:hAnsiTheme="majorHAnsi" w:cstheme="majorHAnsi"/>
          <w:sz w:val="24"/>
          <w:szCs w:val="24"/>
          <w:lang w:val="en-US"/>
        </w:rPr>
      </w:r>
      <w:r w:rsidRPr="00875E97">
        <w:rPr>
          <w:rFonts w:asciiTheme="majorHAnsi" w:eastAsia="Times New Roman" w:hAnsiTheme="majorHAnsi" w:cstheme="majorHAnsi"/>
          <w:sz w:val="24"/>
          <w:szCs w:val="24"/>
          <w:lang w:val="en-US"/>
        </w:rPr>
        <w:fldChar w:fldCharType="separate"/>
      </w:r>
      <w:r w:rsidR="002B3269">
        <w:rPr>
          <w:rFonts w:asciiTheme="majorHAnsi" w:eastAsia="Times New Roman" w:hAnsiTheme="majorHAnsi" w:cstheme="majorHAnsi"/>
          <w:noProof/>
          <w:sz w:val="24"/>
          <w:szCs w:val="24"/>
          <w:lang w:val="en-US"/>
        </w:rPr>
        <w:t>(S. Dimidjian et al., 2006; Martell, Dimidjian, &amp; Herman-Dunn, 2010)</w:t>
      </w:r>
      <w:r w:rsidRPr="00875E97">
        <w:rPr>
          <w:rFonts w:asciiTheme="majorHAnsi" w:eastAsia="Times New Roman" w:hAnsiTheme="majorHAnsi" w:cstheme="majorHAnsi"/>
          <w:sz w:val="24"/>
          <w:szCs w:val="24"/>
          <w:lang w:val="en-US"/>
        </w:rPr>
        <w:fldChar w:fldCharType="end"/>
      </w:r>
      <w:r w:rsidRPr="00875E97">
        <w:rPr>
          <w:rFonts w:asciiTheme="majorHAnsi" w:eastAsia="Times New Roman" w:hAnsiTheme="majorHAnsi" w:cstheme="majorHAnsi"/>
          <w:sz w:val="24"/>
          <w:szCs w:val="24"/>
          <w:lang w:val="en-US"/>
        </w:rPr>
        <w:t xml:space="preserve"> and watched videos of previous therapy sessions. Each therapy session was video and audio recorded, and weekly consultation and supervision were provided by RLA and CM. </w:t>
      </w:r>
      <w:r w:rsidR="00A22076" w:rsidRPr="00875E97">
        <w:rPr>
          <w:rFonts w:asciiTheme="majorHAnsi" w:eastAsia="Times New Roman" w:hAnsiTheme="majorHAnsi" w:cstheme="majorHAnsi"/>
          <w:sz w:val="24"/>
          <w:szCs w:val="24"/>
          <w:lang w:eastAsia="ko-KR"/>
        </w:rPr>
        <w:t xml:space="preserve">Group sessions were usually conducted in the evening (e.g., after 5pm) to reduce conflicts with work or other responsibilities. Participants were sent text or voicemail reminders prior to each session. If a subject did not attend a group session, a therapist contacted the subject via phone to check in briefly and summarize the content of the session and assigned homework. Participants who did not attend sessions were sent a link via email to complete their weekly surveys. Treatment </w:t>
      </w:r>
      <w:r w:rsidR="00731DB2" w:rsidRPr="00875E97">
        <w:rPr>
          <w:rFonts w:asciiTheme="majorHAnsi" w:eastAsia="Times New Roman" w:hAnsiTheme="majorHAnsi" w:cstheme="majorHAnsi"/>
          <w:sz w:val="24"/>
          <w:szCs w:val="24"/>
        </w:rPr>
        <w:t>could be</w:t>
      </w:r>
      <w:r w:rsidR="00A22076" w:rsidRPr="00875E97">
        <w:rPr>
          <w:rFonts w:asciiTheme="majorHAnsi" w:eastAsia="Times New Roman" w:hAnsiTheme="majorHAnsi" w:cstheme="majorHAnsi"/>
          <w:sz w:val="24"/>
          <w:szCs w:val="24"/>
        </w:rPr>
        <w:t xml:space="preserve"> discontinued for a participant due to participant reques</w:t>
      </w:r>
      <w:r w:rsidR="00731DB2" w:rsidRPr="00875E97">
        <w:rPr>
          <w:rFonts w:asciiTheme="majorHAnsi" w:eastAsia="Times New Roman" w:hAnsiTheme="majorHAnsi" w:cstheme="majorHAnsi"/>
          <w:sz w:val="24"/>
          <w:szCs w:val="24"/>
        </w:rPr>
        <w:t>t</w:t>
      </w:r>
      <w:r w:rsidR="00A22076" w:rsidRPr="00875E97">
        <w:rPr>
          <w:rFonts w:asciiTheme="majorHAnsi" w:eastAsia="Times New Roman" w:hAnsiTheme="majorHAnsi" w:cstheme="majorHAnsi"/>
          <w:sz w:val="24"/>
          <w:szCs w:val="24"/>
        </w:rPr>
        <w:t>, or if they missed more than two of the ten group therapy sessions.</w:t>
      </w:r>
      <w:r w:rsidR="00894D0D" w:rsidRPr="00875E97">
        <w:rPr>
          <w:rFonts w:asciiTheme="majorHAnsi" w:eastAsia="Times New Roman" w:hAnsiTheme="majorHAnsi" w:cstheme="majorHAnsi"/>
          <w:sz w:val="24"/>
          <w:szCs w:val="24"/>
        </w:rPr>
        <w:t xml:space="preserve"> </w:t>
      </w:r>
      <w:r w:rsidR="00894D0D" w:rsidRPr="00875E97">
        <w:rPr>
          <w:rFonts w:asciiTheme="majorHAnsi" w:eastAsia="Times New Roman" w:hAnsiTheme="majorHAnsi" w:cstheme="majorHAnsi"/>
          <w:sz w:val="24"/>
          <w:szCs w:val="24"/>
          <w:lang w:val="en-US"/>
        </w:rPr>
        <w:t>A structured, group-based BA manual was developed by co-authors RLA and CM (with edits and revisions provided by AC), informed by previously published BA treatment guides</w:t>
      </w:r>
      <w:r w:rsidR="00C94AB7">
        <w:rPr>
          <w:rFonts w:asciiTheme="majorHAnsi" w:eastAsia="Times New Roman" w:hAnsiTheme="majorHAnsi" w:cstheme="majorHAnsi"/>
          <w:sz w:val="24"/>
          <w:szCs w:val="24"/>
          <w:lang w:val="en-US"/>
        </w:rPr>
        <w:t xml:space="preserve"> </w:t>
      </w:r>
      <w:r w:rsidR="00C94AB7">
        <w:rPr>
          <w:rFonts w:asciiTheme="majorHAnsi" w:eastAsia="Times New Roman" w:hAnsiTheme="majorHAnsi" w:cstheme="majorHAnsi"/>
          <w:sz w:val="24"/>
          <w:szCs w:val="24"/>
          <w:lang w:val="en-US"/>
        </w:rPr>
        <w:fldChar w:fldCharType="begin"/>
      </w:r>
      <w:r w:rsidR="002B3269">
        <w:rPr>
          <w:rFonts w:asciiTheme="majorHAnsi" w:eastAsia="Times New Roman" w:hAnsiTheme="majorHAnsi" w:cstheme="majorHAnsi"/>
          <w:sz w:val="24"/>
          <w:szCs w:val="24"/>
          <w:lang w:val="en-US"/>
        </w:rPr>
        <w:instrText xml:space="preserve"> ADDIN EN.CITE &lt;EndNote&gt;&lt;Cite&gt;&lt;Author&gt;Martell&lt;/Author&gt;&lt;Year&gt;2010&lt;/Year&gt;&lt;RecNum&gt;61898&lt;/RecNum&gt;&lt;DisplayText&gt;(Martell et al., 2010)&lt;/DisplayText&gt;&lt;record&gt;&lt;rec-number&gt;61898&lt;/rec-number&gt;&lt;foreign-keys&gt;&lt;key app="EN" db-id="2f5tf2vpmwp5tze50ddxrp0pp2sfrx9e59w5" timestamp="1597691746"&gt;61898&lt;/key&gt;&lt;/foreign-keys&gt;&lt;ref-type name="Book"&gt;6&lt;/ref-type&gt;&lt;contributors&gt;&lt;authors&gt;&lt;author&gt;C.R. Martell&lt;/author&gt;&lt;author&gt;S. Dimidjian&lt;/author&gt;&lt;author&gt;R. Herman-Dunn&lt;/author&gt;&lt;/authors&gt;&lt;/contributors&gt;&lt;titles&gt;&lt;title&gt;Behavioral activation for depression: A clinician&amp;apos;s guide&lt;/title&gt;&lt;/titles&gt;&lt;dates&gt;&lt;year&gt;2010&lt;/year&gt;&lt;/dates&gt;&lt;publisher&gt;Guilford Press&lt;/publisher&gt;&lt;urls&gt;&lt;/urls&gt;&lt;/record&gt;&lt;/Cite&gt;&lt;/EndNote&gt;</w:instrText>
      </w:r>
      <w:r w:rsidR="00C94AB7">
        <w:rPr>
          <w:rFonts w:asciiTheme="majorHAnsi" w:eastAsia="Times New Roman" w:hAnsiTheme="majorHAnsi" w:cstheme="majorHAnsi"/>
          <w:sz w:val="24"/>
          <w:szCs w:val="24"/>
          <w:lang w:val="en-US"/>
        </w:rPr>
        <w:fldChar w:fldCharType="separate"/>
      </w:r>
      <w:r w:rsidR="002B3269">
        <w:rPr>
          <w:rFonts w:asciiTheme="majorHAnsi" w:eastAsia="Times New Roman" w:hAnsiTheme="majorHAnsi" w:cstheme="majorHAnsi"/>
          <w:noProof/>
          <w:sz w:val="24"/>
          <w:szCs w:val="24"/>
          <w:lang w:val="en-US"/>
        </w:rPr>
        <w:t>(Martell et al., 2010)</w:t>
      </w:r>
      <w:r w:rsidR="00C94AB7">
        <w:rPr>
          <w:rFonts w:asciiTheme="majorHAnsi" w:eastAsia="Times New Roman" w:hAnsiTheme="majorHAnsi" w:cstheme="majorHAnsi"/>
          <w:sz w:val="24"/>
          <w:szCs w:val="24"/>
          <w:lang w:val="en-US"/>
        </w:rPr>
        <w:fldChar w:fldCharType="end"/>
      </w:r>
      <w:r w:rsidR="00894D0D" w:rsidRPr="00875E97">
        <w:rPr>
          <w:rFonts w:asciiTheme="majorHAnsi" w:eastAsia="Times New Roman" w:hAnsiTheme="majorHAnsi" w:cstheme="majorHAnsi"/>
          <w:sz w:val="24"/>
          <w:szCs w:val="24"/>
          <w:lang w:val="en-US"/>
        </w:rPr>
        <w:t>. The content of each session is summarized in Supplementary Table 1.</w:t>
      </w:r>
      <w:r w:rsidR="004A622A">
        <w:rPr>
          <w:rFonts w:asciiTheme="majorHAnsi" w:eastAsia="Times New Roman" w:hAnsiTheme="majorHAnsi" w:cstheme="majorHAnsi"/>
          <w:sz w:val="24"/>
          <w:szCs w:val="24"/>
          <w:lang w:val="en-US"/>
        </w:rPr>
        <w:t xml:space="preserve"> Fidelity ratings were provided for 34% of the sessions (24 of the 70 sessions conducted across 7 groups) by an independent expert (Dr. Ruth Hermann Dunn), using the Quality of Behavioral Activation Scale (Q-BAS</w:t>
      </w:r>
      <w:r w:rsidR="004A622A" w:rsidRPr="00BE3AFE">
        <w:rPr>
          <w:rFonts w:asciiTheme="majorHAnsi" w:eastAsia="Times New Roman" w:hAnsiTheme="majorHAnsi" w:cstheme="majorHAnsi"/>
          <w:sz w:val="24"/>
          <w:szCs w:val="24"/>
          <w:lang w:val="en-US"/>
        </w:rPr>
        <w:t xml:space="preserve">; </w:t>
      </w:r>
      <w:r w:rsidR="004A622A">
        <w:rPr>
          <w:rFonts w:asciiTheme="majorHAnsi" w:eastAsia="Times New Roman" w:hAnsiTheme="majorHAnsi" w:cstheme="majorHAnsi"/>
          <w:sz w:val="24"/>
          <w:szCs w:val="24"/>
          <w:lang w:val="en-US"/>
        </w:rPr>
        <w:fldChar w:fldCharType="begin"/>
      </w:r>
      <w:r w:rsidR="002B3269">
        <w:rPr>
          <w:rFonts w:asciiTheme="majorHAnsi" w:eastAsia="Times New Roman" w:hAnsiTheme="majorHAnsi" w:cstheme="majorHAnsi"/>
          <w:sz w:val="24"/>
          <w:szCs w:val="24"/>
          <w:lang w:val="en-US"/>
        </w:rPr>
        <w:instrText xml:space="preserve"> ADDIN EN.CITE &lt;EndNote&gt;&lt;Cite&gt;&lt;Author&gt;Dimidjian&lt;/Author&gt;&lt;Year&gt;2017&lt;/Year&gt;&lt;RecNum&gt;169&lt;/RecNum&gt;&lt;DisplayText&gt;(Sona Dimidjian et al., 2017)&lt;/DisplayText&gt;&lt;record&gt;&lt;rec-number&gt;169&lt;/rec-number&gt;&lt;foreign-keys&gt;&lt;key app="EN" db-id="2sd55dptw9sfd7erepuv50auz2ztdts5eeez" timestamp="1597758956"&gt;169&lt;/key&gt;&lt;/foreign-keys&gt;&lt;ref-type name="Journal Article"&gt;17&lt;/ref-type&gt;&lt;contributors&gt;&lt;authors&gt;&lt;author&gt;Dimidjian, Sona&lt;/author&gt;&lt;author&gt;Goodman, Sherryl H&lt;/author&gt;&lt;author&gt;Sherwood, Nancy E&lt;/author&gt;&lt;author&gt;Simon, Gregory E&lt;/author&gt;&lt;author&gt;Ludman, Evette&lt;/author&gt;&lt;author&gt;Gallop, Robert&lt;/author&gt;&lt;author&gt;Welch, Stacy Shaw&lt;/author&gt;&lt;author&gt;Boggs, Jennifer M&lt;/author&gt;&lt;author&gt;Metcalf, Christina A&lt;/author&gt;&lt;author&gt;Hubley, Sam&lt;/author&gt;&lt;/authors&gt;&lt;/contributors&gt;&lt;titles&gt;&lt;title&gt;A pragmatic randomized clinical trial of behavioral activation for depressed pregnant women&lt;/title&gt;&lt;secondary-title&gt;Journal of consulting and clinical psychology&lt;/secondary-title&gt;&lt;/titles&gt;&lt;periodical&gt;&lt;full-title&gt;Journal of consulting and clinical psychology&lt;/full-title&gt;&lt;/periodical&gt;&lt;pages&gt;26&lt;/pages&gt;&lt;volume&gt;85&lt;/volume&gt;&lt;number&gt;1&lt;/number&gt;&lt;dates&gt;&lt;year&gt;2017&lt;/year&gt;&lt;/dates&gt;&lt;isbn&gt;1939-2117&lt;/isbn&gt;&lt;urls&gt;&lt;/urls&gt;&lt;/record&gt;&lt;/Cite&gt;&lt;/EndNote&gt;</w:instrText>
      </w:r>
      <w:r w:rsidR="004A622A">
        <w:rPr>
          <w:rFonts w:asciiTheme="majorHAnsi" w:eastAsia="Times New Roman" w:hAnsiTheme="majorHAnsi" w:cstheme="majorHAnsi"/>
          <w:sz w:val="24"/>
          <w:szCs w:val="24"/>
          <w:lang w:val="en-US"/>
        </w:rPr>
        <w:fldChar w:fldCharType="separate"/>
      </w:r>
      <w:r w:rsidR="002B3269">
        <w:rPr>
          <w:rFonts w:asciiTheme="majorHAnsi" w:eastAsia="Times New Roman" w:hAnsiTheme="majorHAnsi" w:cstheme="majorHAnsi"/>
          <w:noProof/>
          <w:sz w:val="24"/>
          <w:szCs w:val="24"/>
          <w:lang w:val="en-US"/>
        </w:rPr>
        <w:t>(Sona Dimidjian et al., 2017)</w:t>
      </w:r>
      <w:r w:rsidR="004A622A">
        <w:rPr>
          <w:rFonts w:asciiTheme="majorHAnsi" w:eastAsia="Times New Roman" w:hAnsiTheme="majorHAnsi" w:cstheme="majorHAnsi"/>
          <w:sz w:val="24"/>
          <w:szCs w:val="24"/>
          <w:lang w:val="en-US"/>
        </w:rPr>
        <w:fldChar w:fldCharType="end"/>
      </w:r>
      <w:r w:rsidR="004A622A" w:rsidRPr="00BE3AFE">
        <w:rPr>
          <w:rFonts w:asciiTheme="majorHAnsi" w:eastAsia="Times New Roman" w:hAnsiTheme="majorHAnsi" w:cstheme="majorHAnsi"/>
          <w:sz w:val="24"/>
          <w:szCs w:val="24"/>
          <w:lang w:val="en-US"/>
        </w:rPr>
        <w:t xml:space="preserve">. </w:t>
      </w:r>
      <w:r w:rsidR="004A622A">
        <w:rPr>
          <w:rFonts w:asciiTheme="majorHAnsi" w:eastAsia="Times New Roman" w:hAnsiTheme="majorHAnsi" w:cstheme="majorHAnsi"/>
          <w:sz w:val="24"/>
          <w:szCs w:val="24"/>
          <w:lang w:val="en-US"/>
        </w:rPr>
        <w:t>The Q-BAS consists of f</w:t>
      </w:r>
      <w:r w:rsidR="004A622A" w:rsidRPr="00BE3AFE">
        <w:rPr>
          <w:rFonts w:asciiTheme="majorHAnsi" w:eastAsia="Times New Roman" w:hAnsiTheme="majorHAnsi" w:cstheme="majorHAnsi"/>
          <w:sz w:val="24"/>
          <w:szCs w:val="24"/>
          <w:lang w:val="en-US"/>
        </w:rPr>
        <w:t>ourteen items</w:t>
      </w:r>
      <w:r w:rsidR="004A622A">
        <w:rPr>
          <w:rFonts w:asciiTheme="majorHAnsi" w:eastAsia="Times New Roman" w:hAnsiTheme="majorHAnsi" w:cstheme="majorHAnsi"/>
          <w:sz w:val="24"/>
          <w:szCs w:val="24"/>
          <w:lang w:val="en-US"/>
        </w:rPr>
        <w:t>, each</w:t>
      </w:r>
      <w:r w:rsidR="004A622A" w:rsidRPr="00BE3AFE">
        <w:rPr>
          <w:rFonts w:asciiTheme="majorHAnsi" w:eastAsia="Times New Roman" w:hAnsiTheme="majorHAnsi" w:cstheme="majorHAnsi"/>
          <w:sz w:val="24"/>
          <w:szCs w:val="24"/>
          <w:lang w:val="en-US"/>
        </w:rPr>
        <w:t xml:space="preserve"> rated using a 7-point Likert-type scale </w:t>
      </w:r>
      <w:r w:rsidR="004A622A">
        <w:rPr>
          <w:rFonts w:asciiTheme="majorHAnsi" w:eastAsia="Times New Roman" w:hAnsiTheme="majorHAnsi" w:cstheme="majorHAnsi"/>
          <w:sz w:val="24"/>
          <w:szCs w:val="24"/>
          <w:lang w:val="en-US"/>
        </w:rPr>
        <w:t>(</w:t>
      </w:r>
      <w:r w:rsidR="004A622A" w:rsidRPr="00BE3AFE">
        <w:rPr>
          <w:rFonts w:asciiTheme="majorHAnsi" w:eastAsia="Times New Roman" w:hAnsiTheme="majorHAnsi" w:cstheme="majorHAnsi"/>
          <w:sz w:val="24"/>
          <w:szCs w:val="24"/>
          <w:lang w:val="en-US"/>
        </w:rPr>
        <w:t xml:space="preserve">higher scores </w:t>
      </w:r>
      <w:r w:rsidR="004A622A">
        <w:rPr>
          <w:rFonts w:asciiTheme="majorHAnsi" w:eastAsia="Times New Roman" w:hAnsiTheme="majorHAnsi" w:cstheme="majorHAnsi"/>
          <w:sz w:val="24"/>
          <w:szCs w:val="24"/>
          <w:lang w:val="en-US"/>
        </w:rPr>
        <w:t>reflect</w:t>
      </w:r>
      <w:r w:rsidR="004A622A" w:rsidRPr="00BE3AFE">
        <w:rPr>
          <w:rFonts w:asciiTheme="majorHAnsi" w:eastAsia="Times New Roman" w:hAnsiTheme="majorHAnsi" w:cstheme="majorHAnsi"/>
          <w:sz w:val="24"/>
          <w:szCs w:val="24"/>
          <w:lang w:val="en-US"/>
        </w:rPr>
        <w:t xml:space="preserve"> higher quality</w:t>
      </w:r>
      <w:r w:rsidR="004A622A">
        <w:rPr>
          <w:rFonts w:asciiTheme="majorHAnsi" w:eastAsia="Times New Roman" w:hAnsiTheme="majorHAnsi" w:cstheme="majorHAnsi"/>
          <w:sz w:val="24"/>
          <w:szCs w:val="24"/>
          <w:lang w:val="en-US"/>
        </w:rPr>
        <w:t>; 3 = satisfactory)</w:t>
      </w:r>
      <w:r w:rsidR="004A622A" w:rsidRPr="00BE3AFE">
        <w:rPr>
          <w:rFonts w:asciiTheme="majorHAnsi" w:eastAsia="Times New Roman" w:hAnsiTheme="majorHAnsi" w:cstheme="majorHAnsi"/>
          <w:sz w:val="24"/>
          <w:szCs w:val="24"/>
          <w:lang w:val="en-US"/>
        </w:rPr>
        <w:t xml:space="preserve">. </w:t>
      </w:r>
      <w:r w:rsidR="004A622A">
        <w:rPr>
          <w:rFonts w:asciiTheme="majorHAnsi" w:eastAsia="Times New Roman" w:hAnsiTheme="majorHAnsi" w:cstheme="majorHAnsi"/>
          <w:sz w:val="24"/>
          <w:szCs w:val="24"/>
          <w:lang w:val="en-US"/>
        </w:rPr>
        <w:t xml:space="preserve">Average fidelity ratings across items and groups </w:t>
      </w:r>
      <w:r w:rsidR="004A622A" w:rsidRPr="00BE3AFE">
        <w:rPr>
          <w:rFonts w:asciiTheme="majorHAnsi" w:eastAsia="Times New Roman" w:hAnsiTheme="majorHAnsi" w:cstheme="majorHAnsi"/>
          <w:sz w:val="24"/>
          <w:szCs w:val="24"/>
          <w:lang w:val="en-US"/>
        </w:rPr>
        <w:t>(M = 3.</w:t>
      </w:r>
      <w:r w:rsidR="004A622A">
        <w:rPr>
          <w:rFonts w:asciiTheme="majorHAnsi" w:eastAsia="Times New Roman" w:hAnsiTheme="majorHAnsi" w:cstheme="majorHAnsi"/>
          <w:sz w:val="24"/>
          <w:szCs w:val="24"/>
          <w:lang w:val="en-US"/>
        </w:rPr>
        <w:t>92</w:t>
      </w:r>
      <w:r w:rsidR="004A622A" w:rsidRPr="00BE3AFE">
        <w:rPr>
          <w:rFonts w:asciiTheme="majorHAnsi" w:eastAsia="Times New Roman" w:hAnsiTheme="majorHAnsi" w:cstheme="majorHAnsi"/>
          <w:sz w:val="24"/>
          <w:szCs w:val="24"/>
          <w:lang w:val="en-US"/>
        </w:rPr>
        <w:t xml:space="preserve">, SD = </w:t>
      </w:r>
      <w:r w:rsidR="004A622A">
        <w:rPr>
          <w:rFonts w:asciiTheme="majorHAnsi" w:eastAsia="Times New Roman" w:hAnsiTheme="majorHAnsi" w:cstheme="majorHAnsi"/>
          <w:sz w:val="24"/>
          <w:szCs w:val="24"/>
          <w:lang w:val="en-US"/>
        </w:rPr>
        <w:lastRenderedPageBreak/>
        <w:t>0.28</w:t>
      </w:r>
      <w:r w:rsidR="004A622A" w:rsidRPr="00BE3AFE">
        <w:rPr>
          <w:rFonts w:asciiTheme="majorHAnsi" w:eastAsia="Times New Roman" w:hAnsiTheme="majorHAnsi" w:cstheme="majorHAnsi"/>
          <w:sz w:val="24"/>
          <w:szCs w:val="24"/>
          <w:lang w:val="en-US"/>
        </w:rPr>
        <w:t>) exceeded the “satisfactory” threshold</w:t>
      </w:r>
      <w:r w:rsidR="004A622A">
        <w:rPr>
          <w:rFonts w:asciiTheme="majorHAnsi" w:eastAsia="Times New Roman" w:hAnsiTheme="majorHAnsi" w:cstheme="majorHAnsi"/>
          <w:sz w:val="24"/>
          <w:szCs w:val="24"/>
          <w:lang w:val="en-US"/>
        </w:rPr>
        <w:t xml:space="preserve"> and meets or exceeds what has been reported for the Q-BAS in previous work using the Q-BAS </w:t>
      </w:r>
      <w:r w:rsidR="004A622A">
        <w:rPr>
          <w:rFonts w:asciiTheme="majorHAnsi" w:eastAsia="Times New Roman" w:hAnsiTheme="majorHAnsi" w:cstheme="majorHAnsi"/>
          <w:sz w:val="24"/>
          <w:szCs w:val="24"/>
          <w:lang w:val="en-US"/>
        </w:rPr>
        <w:fldChar w:fldCharType="begin"/>
      </w:r>
      <w:r w:rsidR="002B3269">
        <w:rPr>
          <w:rFonts w:asciiTheme="majorHAnsi" w:eastAsia="Times New Roman" w:hAnsiTheme="majorHAnsi" w:cstheme="majorHAnsi"/>
          <w:sz w:val="24"/>
          <w:szCs w:val="24"/>
          <w:lang w:val="en-US"/>
        </w:rPr>
        <w:instrText xml:space="preserve"> ADDIN EN.CITE &lt;EndNote&gt;&lt;Cite&gt;&lt;Author&gt;Dimidjian&lt;/Author&gt;&lt;Year&gt;2017&lt;/Year&gt;&lt;RecNum&gt;169&lt;/RecNum&gt;&lt;DisplayText&gt;(Sona Dimidjian et al., 2017)&lt;/DisplayText&gt;&lt;record&gt;&lt;rec-number&gt;169&lt;/rec-number&gt;&lt;foreign-keys&gt;&lt;key app="EN" db-id="2sd55dptw9sfd7erepuv50auz2ztdts5eeez" timestamp="1597758956"&gt;169&lt;/key&gt;&lt;/foreign-keys&gt;&lt;ref-type name="Journal Article"&gt;17&lt;/ref-type&gt;&lt;contributors&gt;&lt;authors&gt;&lt;author&gt;Dimidjian, Sona&lt;/author&gt;&lt;author&gt;Goodman, Sherryl H&lt;/author&gt;&lt;author&gt;Sherwood, Nancy E&lt;/author&gt;&lt;author&gt;Simon, Gregory E&lt;/author&gt;&lt;author&gt;Ludman, Evette&lt;/author&gt;&lt;author&gt;Gallop, Robert&lt;/author&gt;&lt;author&gt;Welch, Stacy Shaw&lt;/author&gt;&lt;author&gt;Boggs, Jennifer M&lt;/author&gt;&lt;author&gt;Metcalf, Christina A&lt;/author&gt;&lt;author&gt;Hubley, Sam&lt;/author&gt;&lt;/authors&gt;&lt;/contributors&gt;&lt;titles&gt;&lt;title&gt;A pragmatic randomized clinical trial of behavioral activation for depressed pregnant women&lt;/title&gt;&lt;secondary-title&gt;Journal of consulting and clinical psychology&lt;/secondary-title&gt;&lt;/titles&gt;&lt;periodical&gt;&lt;full-title&gt;Journal of consulting and clinical psychology&lt;/full-title&gt;&lt;/periodical&gt;&lt;pages&gt;26&lt;/pages&gt;&lt;volume&gt;85&lt;/volume&gt;&lt;number&gt;1&lt;/number&gt;&lt;dates&gt;&lt;year&gt;2017&lt;/year&gt;&lt;/dates&gt;&lt;isbn&gt;1939-2117&lt;/isbn&gt;&lt;urls&gt;&lt;/urls&gt;&lt;/record&gt;&lt;/Cite&gt;&lt;/EndNote&gt;</w:instrText>
      </w:r>
      <w:r w:rsidR="004A622A">
        <w:rPr>
          <w:rFonts w:asciiTheme="majorHAnsi" w:eastAsia="Times New Roman" w:hAnsiTheme="majorHAnsi" w:cstheme="majorHAnsi"/>
          <w:sz w:val="24"/>
          <w:szCs w:val="24"/>
          <w:lang w:val="en-US"/>
        </w:rPr>
        <w:fldChar w:fldCharType="separate"/>
      </w:r>
      <w:r w:rsidR="002B3269">
        <w:rPr>
          <w:rFonts w:asciiTheme="majorHAnsi" w:eastAsia="Times New Roman" w:hAnsiTheme="majorHAnsi" w:cstheme="majorHAnsi"/>
          <w:noProof/>
          <w:sz w:val="24"/>
          <w:szCs w:val="24"/>
          <w:lang w:val="en-US"/>
        </w:rPr>
        <w:t>(Sona Dimidjian et al., 2017)</w:t>
      </w:r>
      <w:r w:rsidR="004A622A">
        <w:rPr>
          <w:rFonts w:asciiTheme="majorHAnsi" w:eastAsia="Times New Roman" w:hAnsiTheme="majorHAnsi" w:cstheme="majorHAnsi"/>
          <w:sz w:val="24"/>
          <w:szCs w:val="24"/>
          <w:lang w:val="en-US"/>
        </w:rPr>
        <w:fldChar w:fldCharType="end"/>
      </w:r>
      <w:r w:rsidR="004A622A">
        <w:rPr>
          <w:rFonts w:asciiTheme="majorHAnsi" w:eastAsia="Times New Roman" w:hAnsiTheme="majorHAnsi" w:cstheme="majorHAnsi"/>
          <w:sz w:val="24"/>
          <w:szCs w:val="24"/>
          <w:lang w:val="en-US"/>
        </w:rPr>
        <w:t>.</w:t>
      </w:r>
    </w:p>
    <w:p w14:paraId="6205AE9C" w14:textId="482017B8" w:rsidR="00DE6EFB" w:rsidRDefault="00DE6EFB" w:rsidP="00894D0D">
      <w:pPr>
        <w:spacing w:line="480" w:lineRule="auto"/>
        <w:rPr>
          <w:rFonts w:asciiTheme="majorHAnsi" w:eastAsia="Times New Roman" w:hAnsiTheme="majorHAnsi" w:cstheme="majorHAnsi"/>
          <w:sz w:val="24"/>
          <w:szCs w:val="24"/>
        </w:rPr>
      </w:pPr>
    </w:p>
    <w:p w14:paraId="123ACA02" w14:textId="77777777" w:rsidR="00181655" w:rsidRPr="00875E97" w:rsidRDefault="00181655" w:rsidP="00894D0D">
      <w:pPr>
        <w:spacing w:line="480" w:lineRule="auto"/>
        <w:rPr>
          <w:rFonts w:asciiTheme="majorHAnsi" w:eastAsia="Times New Roman" w:hAnsiTheme="majorHAnsi" w:cstheme="majorHAnsi"/>
          <w:sz w:val="24"/>
          <w:szCs w:val="24"/>
        </w:rPr>
      </w:pPr>
    </w:p>
    <w:p w14:paraId="4B61F101" w14:textId="77777777" w:rsidR="00894D0D" w:rsidRDefault="00894D0D">
      <w:pPr>
        <w:spacing w:line="240" w:lineRule="auto"/>
        <w:rPr>
          <w:rFonts w:asciiTheme="majorHAnsi" w:eastAsia="Times New Roman" w:hAnsiTheme="majorHAnsi" w:cstheme="majorHAnsi"/>
          <w:b/>
          <w:bCs/>
        </w:rPr>
      </w:pPr>
      <w:r>
        <w:rPr>
          <w:rFonts w:asciiTheme="majorHAnsi" w:eastAsia="Times New Roman" w:hAnsiTheme="majorHAnsi" w:cstheme="majorHAnsi"/>
          <w:b/>
          <w:bCs/>
        </w:rPr>
        <w:br w:type="page"/>
      </w:r>
    </w:p>
    <w:p w14:paraId="31B9AC84" w14:textId="3E290384" w:rsidR="007465E8" w:rsidRDefault="00894D0D" w:rsidP="00894D0D">
      <w:pPr>
        <w:rPr>
          <w:rFonts w:asciiTheme="majorHAnsi" w:eastAsia="Times New Roman" w:hAnsiTheme="majorHAnsi" w:cstheme="majorHAnsi"/>
          <w:b/>
          <w:bCs/>
          <w:u w:val="single"/>
        </w:rPr>
      </w:pPr>
      <w:r>
        <w:rPr>
          <w:rFonts w:asciiTheme="majorHAnsi" w:eastAsia="Times New Roman" w:hAnsiTheme="majorHAnsi" w:cstheme="majorHAnsi"/>
          <w:b/>
          <w:bCs/>
        </w:rPr>
        <w:lastRenderedPageBreak/>
        <w:t xml:space="preserve">Supplementary </w:t>
      </w:r>
      <w:r w:rsidRPr="00F72C42">
        <w:rPr>
          <w:rFonts w:asciiTheme="majorHAnsi" w:eastAsia="Times New Roman" w:hAnsiTheme="majorHAnsi" w:cstheme="majorHAnsi"/>
          <w:b/>
          <w:bCs/>
        </w:rPr>
        <w:t>Table 1. Primary goals for of each session in</w:t>
      </w:r>
      <w:r w:rsidR="007465E8">
        <w:rPr>
          <w:rFonts w:asciiTheme="majorHAnsi" w:eastAsia="Times New Roman" w:hAnsiTheme="majorHAnsi" w:cstheme="majorHAnsi"/>
          <w:b/>
          <w:bCs/>
        </w:rPr>
        <w:t>volved in behavioral activation therapy</w:t>
      </w:r>
      <w:r w:rsidRPr="00F72C42">
        <w:rPr>
          <w:rFonts w:asciiTheme="majorHAnsi" w:eastAsia="Times New Roman" w:hAnsiTheme="majorHAnsi" w:cstheme="majorHAnsi"/>
          <w:b/>
          <w:bCs/>
        </w:rPr>
        <w:t>.</w:t>
      </w:r>
      <w:r w:rsidRPr="00F72C42">
        <w:rPr>
          <w:rFonts w:asciiTheme="majorHAnsi" w:eastAsia="Times New Roman" w:hAnsiTheme="majorHAnsi" w:cstheme="majorHAnsi"/>
          <w:b/>
          <w:bCs/>
          <w:u w:val="single"/>
        </w:rPr>
        <w:t xml:space="preserve"> </w:t>
      </w:r>
    </w:p>
    <w:p w14:paraId="2C46C82B" w14:textId="3B1C0CEF" w:rsidR="00894D0D" w:rsidRPr="00F72C42" w:rsidRDefault="00894D0D" w:rsidP="00894D0D">
      <w:pPr>
        <w:rPr>
          <w:rFonts w:asciiTheme="majorHAnsi" w:eastAsia="Times New Roman" w:hAnsiTheme="majorHAnsi" w:cstheme="majorHAnsi"/>
          <w:b/>
          <w:bCs/>
        </w:rPr>
      </w:pPr>
      <w:r w:rsidRPr="00F72C42">
        <w:rPr>
          <w:rFonts w:asciiTheme="majorHAnsi" w:eastAsia="Times New Roman" w:hAnsiTheme="majorHAnsi" w:cstheme="majorHAnsi"/>
          <w:b/>
          <w:bCs/>
          <w:u w:val="single"/>
        </w:rPr>
        <w:t xml:space="preserve"> </w:t>
      </w:r>
    </w:p>
    <w:tbl>
      <w:tblPr>
        <w:tblW w:w="9715" w:type="dxa"/>
        <w:tblLayout w:type="fixed"/>
        <w:tblLook w:val="06A0" w:firstRow="1" w:lastRow="0" w:firstColumn="1" w:lastColumn="0" w:noHBand="1" w:noVBand="1"/>
      </w:tblPr>
      <w:tblGrid>
        <w:gridCol w:w="895"/>
        <w:gridCol w:w="8820"/>
      </w:tblGrid>
      <w:tr w:rsidR="00894D0D" w:rsidRPr="00F95201" w14:paraId="737BEFA0" w14:textId="77777777" w:rsidTr="001B470C">
        <w:trPr>
          <w:trHeight w:val="485"/>
        </w:trPr>
        <w:tc>
          <w:tcPr>
            <w:tcW w:w="895" w:type="dxa"/>
            <w:shd w:val="clear" w:color="auto" w:fill="0659A9"/>
            <w:vAlign w:val="center"/>
          </w:tcPr>
          <w:p w14:paraId="3279EE97" w14:textId="77777777" w:rsidR="00894D0D" w:rsidRPr="00F72C42" w:rsidRDefault="00894D0D" w:rsidP="001B470C">
            <w:pPr>
              <w:jc w:val="center"/>
              <w:rPr>
                <w:rFonts w:asciiTheme="majorHAnsi" w:eastAsia="Times New Roman" w:hAnsiTheme="majorHAnsi" w:cstheme="majorHAnsi"/>
              </w:rPr>
            </w:pPr>
            <w:r w:rsidRPr="00F72C42">
              <w:rPr>
                <w:rFonts w:asciiTheme="majorHAnsi" w:eastAsia="Times New Roman" w:hAnsiTheme="majorHAnsi" w:cstheme="majorHAnsi"/>
              </w:rPr>
              <w:t>Session</w:t>
            </w:r>
          </w:p>
        </w:tc>
        <w:tc>
          <w:tcPr>
            <w:tcW w:w="8820" w:type="dxa"/>
            <w:shd w:val="clear" w:color="auto" w:fill="0659A9"/>
            <w:vAlign w:val="center"/>
          </w:tcPr>
          <w:p w14:paraId="0AC2EFF3" w14:textId="77777777" w:rsidR="00894D0D" w:rsidRPr="00F72C42" w:rsidRDefault="00894D0D" w:rsidP="001B470C">
            <w:pPr>
              <w:jc w:val="center"/>
              <w:rPr>
                <w:rFonts w:asciiTheme="majorHAnsi" w:eastAsia="Times New Roman" w:hAnsiTheme="majorHAnsi" w:cstheme="majorHAnsi"/>
              </w:rPr>
            </w:pPr>
            <w:r w:rsidRPr="00F72C42">
              <w:rPr>
                <w:rFonts w:asciiTheme="majorHAnsi" w:eastAsia="Times New Roman" w:hAnsiTheme="majorHAnsi" w:cstheme="majorHAnsi"/>
              </w:rPr>
              <w:t>Behavioral Activation Content</w:t>
            </w:r>
          </w:p>
        </w:tc>
      </w:tr>
      <w:tr w:rsidR="00894D0D" w:rsidRPr="00F95201" w14:paraId="354CE446" w14:textId="77777777" w:rsidTr="001B470C">
        <w:trPr>
          <w:trHeight w:val="746"/>
        </w:trPr>
        <w:tc>
          <w:tcPr>
            <w:tcW w:w="895" w:type="dxa"/>
            <w:tcBorders>
              <w:left w:val="single" w:sz="4" w:space="0" w:color="0094DE"/>
              <w:bottom w:val="single" w:sz="4" w:space="0" w:color="0094DE"/>
              <w:right w:val="single" w:sz="4" w:space="0" w:color="0094DE"/>
            </w:tcBorders>
          </w:tcPr>
          <w:p w14:paraId="74A4CFB9"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 xml:space="preserve"> Pre</w:t>
            </w:r>
          </w:p>
        </w:tc>
        <w:tc>
          <w:tcPr>
            <w:tcW w:w="8820" w:type="dxa"/>
            <w:tcBorders>
              <w:left w:val="single" w:sz="4" w:space="0" w:color="0094DE"/>
              <w:bottom w:val="single" w:sz="4" w:space="0" w:color="0094DE"/>
              <w:right w:val="single" w:sz="4" w:space="0" w:color="0094DE"/>
            </w:tcBorders>
          </w:tcPr>
          <w:p w14:paraId="71C1DD1F"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 xml:space="preserve">Brief pre-group individual check-in session: </w:t>
            </w:r>
            <w:r>
              <w:rPr>
                <w:rFonts w:asciiTheme="majorHAnsi" w:eastAsia="Times New Roman" w:hAnsiTheme="majorHAnsi" w:cstheme="majorHAnsi"/>
              </w:rPr>
              <w:t>p</w:t>
            </w:r>
            <w:r w:rsidRPr="00F72C42">
              <w:rPr>
                <w:rFonts w:asciiTheme="majorHAnsi" w:eastAsia="Times New Roman" w:hAnsiTheme="majorHAnsi" w:cstheme="majorHAnsi"/>
              </w:rPr>
              <w:t>rovide a summary of the format and focus of Behavioral Activation.</w:t>
            </w:r>
          </w:p>
        </w:tc>
      </w:tr>
      <w:tr w:rsidR="00894D0D" w:rsidRPr="00F95201" w14:paraId="7F4A2FC3" w14:textId="77777777" w:rsidTr="001B470C">
        <w:trPr>
          <w:trHeight w:val="980"/>
        </w:trPr>
        <w:tc>
          <w:tcPr>
            <w:tcW w:w="895" w:type="dxa"/>
            <w:tcBorders>
              <w:top w:val="single" w:sz="4" w:space="0" w:color="0094DE"/>
              <w:left w:val="single" w:sz="4" w:space="0" w:color="0094DE"/>
              <w:bottom w:val="single" w:sz="4" w:space="0" w:color="0094DE"/>
              <w:right w:val="single" w:sz="4" w:space="0" w:color="0094DE"/>
            </w:tcBorders>
          </w:tcPr>
          <w:p w14:paraId="61DE2E90"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1</w:t>
            </w:r>
          </w:p>
        </w:tc>
        <w:tc>
          <w:tcPr>
            <w:tcW w:w="8820" w:type="dxa"/>
            <w:tcBorders>
              <w:top w:val="single" w:sz="4" w:space="0" w:color="0094DE"/>
              <w:left w:val="single" w:sz="4" w:space="0" w:color="0094DE"/>
              <w:bottom w:val="single" w:sz="4" w:space="0" w:color="0094DE"/>
              <w:right w:val="single" w:sz="4" w:space="0" w:color="0094DE"/>
            </w:tcBorders>
          </w:tcPr>
          <w:p w14:paraId="23AD420D"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xml:space="preserve">: Provide a brief overview of anxiety and depression and the rationale behavioral activation. </w:t>
            </w:r>
          </w:p>
          <w:p w14:paraId="48CBAA3D" w14:textId="77777777" w:rsidR="00894D0D" w:rsidRPr="00F72C42" w:rsidRDefault="00894D0D" w:rsidP="001B470C">
            <w:pPr>
              <w:rPr>
                <w:rFonts w:asciiTheme="majorHAnsi" w:eastAsia="Times New Roman" w:hAnsiTheme="majorHAnsi" w:cstheme="majorHAnsi"/>
              </w:rPr>
            </w:pPr>
          </w:p>
          <w:p w14:paraId="484EC4DF"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Initiate self-monitoring.</w:t>
            </w:r>
          </w:p>
          <w:p w14:paraId="10E36945"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 xml:space="preserve"> </w:t>
            </w:r>
          </w:p>
        </w:tc>
      </w:tr>
      <w:tr w:rsidR="00894D0D" w:rsidRPr="00F95201" w14:paraId="27ED259D" w14:textId="77777777" w:rsidTr="001B470C">
        <w:trPr>
          <w:trHeight w:val="1583"/>
        </w:trPr>
        <w:tc>
          <w:tcPr>
            <w:tcW w:w="895" w:type="dxa"/>
            <w:tcBorders>
              <w:top w:val="single" w:sz="4" w:space="0" w:color="0094DE"/>
              <w:left w:val="single" w:sz="4" w:space="0" w:color="0094DE"/>
              <w:bottom w:val="single" w:sz="4" w:space="0" w:color="0094DE"/>
              <w:right w:val="single" w:sz="4" w:space="0" w:color="0094DE"/>
            </w:tcBorders>
          </w:tcPr>
          <w:p w14:paraId="5C1758C7"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2</w:t>
            </w:r>
          </w:p>
        </w:tc>
        <w:tc>
          <w:tcPr>
            <w:tcW w:w="8820" w:type="dxa"/>
            <w:tcBorders>
              <w:top w:val="single" w:sz="4" w:space="0" w:color="0094DE"/>
              <w:left w:val="single" w:sz="4" w:space="0" w:color="0094DE"/>
              <w:bottom w:val="single" w:sz="4" w:space="0" w:color="0094DE"/>
              <w:right w:val="single" w:sz="4" w:space="0" w:color="0094DE"/>
            </w:tcBorders>
          </w:tcPr>
          <w:p w14:paraId="06B5BDC3"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xml:space="preserve"> Homework review, introduce concept of working from the “outside in” and discuss values as a way of identifying potential behaviors that may improve mood.</w:t>
            </w:r>
          </w:p>
          <w:p w14:paraId="053D91CC" w14:textId="77777777" w:rsidR="00894D0D" w:rsidRPr="00F72C42" w:rsidRDefault="00894D0D" w:rsidP="001B470C">
            <w:pPr>
              <w:rPr>
                <w:rFonts w:asciiTheme="majorHAnsi" w:eastAsia="Times New Roman" w:hAnsiTheme="majorHAnsi" w:cstheme="majorHAnsi"/>
                <w:u w:val="single"/>
              </w:rPr>
            </w:pPr>
          </w:p>
          <w:p w14:paraId="260EFC2E"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complete values worksheet.</w:t>
            </w:r>
          </w:p>
        </w:tc>
      </w:tr>
      <w:tr w:rsidR="00894D0D" w:rsidRPr="00F95201" w14:paraId="22B0ACAB" w14:textId="77777777" w:rsidTr="001B470C">
        <w:trPr>
          <w:trHeight w:val="1340"/>
        </w:trPr>
        <w:tc>
          <w:tcPr>
            <w:tcW w:w="895" w:type="dxa"/>
            <w:tcBorders>
              <w:top w:val="single" w:sz="4" w:space="0" w:color="0094DE"/>
              <w:left w:val="single" w:sz="4" w:space="0" w:color="0094DE"/>
              <w:bottom w:val="single" w:sz="4" w:space="0" w:color="0094DE"/>
              <w:right w:val="single" w:sz="4" w:space="0" w:color="0094DE"/>
            </w:tcBorders>
          </w:tcPr>
          <w:p w14:paraId="4FC8B4A7"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3</w:t>
            </w:r>
          </w:p>
        </w:tc>
        <w:tc>
          <w:tcPr>
            <w:tcW w:w="8820" w:type="dxa"/>
            <w:tcBorders>
              <w:top w:val="single" w:sz="4" w:space="0" w:color="0094DE"/>
              <w:left w:val="single" w:sz="4" w:space="0" w:color="0094DE"/>
              <w:bottom w:val="single" w:sz="4" w:space="0" w:color="0094DE"/>
              <w:right w:val="single" w:sz="4" w:space="0" w:color="0094DE"/>
            </w:tcBorders>
          </w:tcPr>
          <w:p w14:paraId="61C7427B"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Homework review, discuss goal-dependent versus mood-dependent behavior and “acting as if”, discuss initial activity scheduling.</w:t>
            </w:r>
          </w:p>
          <w:p w14:paraId="344E6464" w14:textId="77777777" w:rsidR="00894D0D" w:rsidRPr="00F72C42" w:rsidRDefault="00894D0D" w:rsidP="001B470C">
            <w:pPr>
              <w:rPr>
                <w:rFonts w:asciiTheme="majorHAnsi" w:eastAsia="Times New Roman" w:hAnsiTheme="majorHAnsi" w:cstheme="majorHAnsi"/>
                <w:u w:val="single"/>
              </w:rPr>
            </w:pPr>
          </w:p>
          <w:p w14:paraId="3E6E25E6"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engage in planned value/goal- driven activities.</w:t>
            </w:r>
          </w:p>
        </w:tc>
      </w:tr>
      <w:tr w:rsidR="00894D0D" w:rsidRPr="00F95201" w14:paraId="79D6B787" w14:textId="77777777" w:rsidTr="001B470C">
        <w:trPr>
          <w:trHeight w:val="1880"/>
        </w:trPr>
        <w:tc>
          <w:tcPr>
            <w:tcW w:w="895" w:type="dxa"/>
            <w:tcBorders>
              <w:top w:val="single" w:sz="4" w:space="0" w:color="0094DE"/>
              <w:left w:val="single" w:sz="4" w:space="0" w:color="0094DE"/>
              <w:right w:val="single" w:sz="4" w:space="0" w:color="0094DE"/>
            </w:tcBorders>
          </w:tcPr>
          <w:p w14:paraId="6EDCD3DD"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4</w:t>
            </w:r>
          </w:p>
        </w:tc>
        <w:tc>
          <w:tcPr>
            <w:tcW w:w="8820" w:type="dxa"/>
            <w:tcBorders>
              <w:top w:val="single" w:sz="4" w:space="0" w:color="0094DE"/>
              <w:left w:val="single" w:sz="4" w:space="0" w:color="0094DE"/>
              <w:right w:val="single" w:sz="4" w:space="0" w:color="0094DE"/>
            </w:tcBorders>
          </w:tcPr>
          <w:p w14:paraId="28B8CAE2"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Homework review, introduce concept of function versus form and the tracking of antecedent, behavior, and consequences (ABC) to examine function of behavior.</w:t>
            </w:r>
          </w:p>
          <w:p w14:paraId="544C14D8" w14:textId="77777777" w:rsidR="00894D0D" w:rsidRPr="00F72C42" w:rsidRDefault="00894D0D" w:rsidP="001B470C">
            <w:pPr>
              <w:rPr>
                <w:rFonts w:asciiTheme="majorHAnsi" w:eastAsia="Times New Roman" w:hAnsiTheme="majorHAnsi" w:cstheme="majorHAnsi"/>
                <w:u w:val="single"/>
              </w:rPr>
            </w:pPr>
          </w:p>
          <w:p w14:paraId="05C88D05"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sheets to examine function of behaviors, engage in planned value/goal- driven activities.</w:t>
            </w:r>
          </w:p>
        </w:tc>
      </w:tr>
      <w:tr w:rsidR="00894D0D" w:rsidRPr="00F95201" w14:paraId="6185BE67" w14:textId="77777777" w:rsidTr="001B470C">
        <w:trPr>
          <w:trHeight w:val="1880"/>
        </w:trPr>
        <w:tc>
          <w:tcPr>
            <w:tcW w:w="895" w:type="dxa"/>
            <w:tcBorders>
              <w:top w:val="single" w:sz="4" w:space="0" w:color="0094DE"/>
              <w:left w:val="single" w:sz="4" w:space="0" w:color="0094DE"/>
              <w:bottom w:val="single" w:sz="4" w:space="0" w:color="0094DE"/>
              <w:right w:val="single" w:sz="4" w:space="0" w:color="0094DE"/>
            </w:tcBorders>
          </w:tcPr>
          <w:p w14:paraId="3D4BB785"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5</w:t>
            </w:r>
          </w:p>
        </w:tc>
        <w:tc>
          <w:tcPr>
            <w:tcW w:w="8820" w:type="dxa"/>
            <w:tcBorders>
              <w:top w:val="single" w:sz="4" w:space="0" w:color="0094DE"/>
              <w:left w:val="single" w:sz="4" w:space="0" w:color="0094DE"/>
              <w:bottom w:val="single" w:sz="4" w:space="0" w:color="0094DE"/>
              <w:right w:val="single" w:sz="4" w:space="0" w:color="0094DE"/>
            </w:tcBorders>
          </w:tcPr>
          <w:p w14:paraId="1CCC3E5D"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xml:space="preserve">: Homework review, introduce concept of avoidance as it relates to mood, values, and value/goal-motivated behaviors. </w:t>
            </w:r>
          </w:p>
          <w:p w14:paraId="62812F7A" w14:textId="77777777" w:rsidR="00894D0D" w:rsidRPr="00F72C42" w:rsidRDefault="00894D0D" w:rsidP="001B470C">
            <w:pPr>
              <w:rPr>
                <w:rFonts w:asciiTheme="majorHAnsi" w:eastAsia="Times New Roman" w:hAnsiTheme="majorHAnsi" w:cstheme="majorHAnsi"/>
                <w:u w:val="single"/>
              </w:rPr>
            </w:pPr>
          </w:p>
          <w:p w14:paraId="11075648"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or “TRAP/TRAC” worksheets to examine function of avoidance behavior, engage in planned value/goal- driven activities.</w:t>
            </w:r>
          </w:p>
        </w:tc>
      </w:tr>
      <w:tr w:rsidR="00894D0D" w:rsidRPr="00F95201" w14:paraId="7CD94D84" w14:textId="77777777" w:rsidTr="001B470C">
        <w:trPr>
          <w:trHeight w:val="1700"/>
        </w:trPr>
        <w:tc>
          <w:tcPr>
            <w:tcW w:w="895" w:type="dxa"/>
            <w:tcBorders>
              <w:top w:val="single" w:sz="4" w:space="0" w:color="0094DE"/>
              <w:left w:val="single" w:sz="4" w:space="0" w:color="0094DE"/>
              <w:bottom w:val="single" w:sz="4" w:space="0" w:color="0094DE"/>
              <w:right w:val="single" w:sz="4" w:space="0" w:color="0094DE"/>
            </w:tcBorders>
          </w:tcPr>
          <w:p w14:paraId="62E662BD"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6</w:t>
            </w:r>
          </w:p>
        </w:tc>
        <w:tc>
          <w:tcPr>
            <w:tcW w:w="8820" w:type="dxa"/>
            <w:tcBorders>
              <w:top w:val="single" w:sz="4" w:space="0" w:color="0094DE"/>
              <w:left w:val="single" w:sz="4" w:space="0" w:color="0094DE"/>
              <w:bottom w:val="single" w:sz="4" w:space="0" w:color="0094DE"/>
              <w:right w:val="single" w:sz="4" w:space="0" w:color="0094DE"/>
            </w:tcBorders>
          </w:tcPr>
          <w:p w14:paraId="3B66C706"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xml:space="preserve">: Homework review, discuss how to integrate behavioral activation into their lives using “ACTION”. </w:t>
            </w:r>
          </w:p>
          <w:p w14:paraId="70EE0D44" w14:textId="77777777" w:rsidR="00894D0D" w:rsidRPr="00F72C42" w:rsidRDefault="00894D0D" w:rsidP="001B470C">
            <w:pPr>
              <w:rPr>
                <w:rFonts w:asciiTheme="majorHAnsi" w:eastAsia="Times New Roman" w:hAnsiTheme="majorHAnsi" w:cstheme="majorHAnsi"/>
                <w:u w:val="single"/>
              </w:rPr>
            </w:pPr>
          </w:p>
          <w:p w14:paraId="777FCC9B"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or “TRAP/TRAC” worksheets to examine function of behavior, engage in planned value/goal- driven activities</w:t>
            </w:r>
          </w:p>
        </w:tc>
      </w:tr>
      <w:tr w:rsidR="00894D0D" w:rsidRPr="00F95201" w14:paraId="38210B15" w14:textId="77777777" w:rsidTr="001B470C">
        <w:trPr>
          <w:trHeight w:val="1880"/>
        </w:trPr>
        <w:tc>
          <w:tcPr>
            <w:tcW w:w="895" w:type="dxa"/>
            <w:tcBorders>
              <w:top w:val="single" w:sz="4" w:space="0" w:color="0094DE"/>
              <w:left w:val="single" w:sz="4" w:space="0" w:color="0094DE"/>
              <w:bottom w:val="single" w:sz="4" w:space="0" w:color="0094DE"/>
              <w:right w:val="single" w:sz="4" w:space="0" w:color="0094DE"/>
            </w:tcBorders>
          </w:tcPr>
          <w:p w14:paraId="377FC0DB"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7</w:t>
            </w:r>
          </w:p>
        </w:tc>
        <w:tc>
          <w:tcPr>
            <w:tcW w:w="8820" w:type="dxa"/>
            <w:tcBorders>
              <w:top w:val="single" w:sz="4" w:space="0" w:color="0094DE"/>
              <w:left w:val="single" w:sz="4" w:space="0" w:color="0094DE"/>
              <w:bottom w:val="single" w:sz="4" w:space="0" w:color="0094DE"/>
              <w:right w:val="single" w:sz="4" w:space="0" w:color="0094DE"/>
            </w:tcBorders>
          </w:tcPr>
          <w:p w14:paraId="3B166DCC"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Homework review, discuss strategies to reduce the behavior of rumination, including “cueing action” and “attending to experiences”.</w:t>
            </w:r>
          </w:p>
          <w:p w14:paraId="667EF596" w14:textId="77777777" w:rsidR="00894D0D" w:rsidRPr="00F72C42" w:rsidRDefault="00894D0D" w:rsidP="001B470C">
            <w:pPr>
              <w:rPr>
                <w:rFonts w:asciiTheme="majorHAnsi" w:eastAsia="Times New Roman" w:hAnsiTheme="majorHAnsi" w:cstheme="majorHAnsi"/>
                <w:u w:val="single"/>
              </w:rPr>
            </w:pPr>
          </w:p>
          <w:p w14:paraId="2FA06A76"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or “TRAP/TRAC” worksheets to examine function of behavior, engage in planned value/goal- driven activities including those targeting rumination.</w:t>
            </w:r>
          </w:p>
        </w:tc>
      </w:tr>
      <w:tr w:rsidR="00894D0D" w:rsidRPr="00F95201" w14:paraId="3DD7F8F9" w14:textId="77777777" w:rsidTr="001B470C">
        <w:trPr>
          <w:trHeight w:val="1520"/>
        </w:trPr>
        <w:tc>
          <w:tcPr>
            <w:tcW w:w="895" w:type="dxa"/>
            <w:tcBorders>
              <w:top w:val="single" w:sz="4" w:space="0" w:color="0094DE"/>
              <w:left w:val="single" w:sz="4" w:space="0" w:color="0094DE"/>
              <w:bottom w:val="single" w:sz="4" w:space="0" w:color="0094DE"/>
              <w:right w:val="single" w:sz="4" w:space="0" w:color="0094DE"/>
            </w:tcBorders>
          </w:tcPr>
          <w:p w14:paraId="66B2F2C7"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lastRenderedPageBreak/>
              <w:t>8</w:t>
            </w:r>
          </w:p>
        </w:tc>
        <w:tc>
          <w:tcPr>
            <w:tcW w:w="8820" w:type="dxa"/>
            <w:tcBorders>
              <w:top w:val="single" w:sz="4" w:space="0" w:color="0094DE"/>
              <w:left w:val="single" w:sz="4" w:space="0" w:color="0094DE"/>
              <w:bottom w:val="single" w:sz="4" w:space="0" w:color="0094DE"/>
              <w:right w:val="single" w:sz="4" w:space="0" w:color="0094DE"/>
            </w:tcBorders>
          </w:tcPr>
          <w:p w14:paraId="7A18A770"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xml:space="preserve">: Homework review, discuss using behavioral activation to build the meaningful life that you want. </w:t>
            </w:r>
          </w:p>
          <w:p w14:paraId="1EDC6A27" w14:textId="77777777" w:rsidR="00894D0D" w:rsidRPr="00F72C42" w:rsidRDefault="00894D0D" w:rsidP="001B470C">
            <w:pPr>
              <w:rPr>
                <w:rFonts w:asciiTheme="majorHAnsi" w:eastAsia="Times New Roman" w:hAnsiTheme="majorHAnsi" w:cstheme="majorHAnsi"/>
                <w:u w:val="single"/>
              </w:rPr>
            </w:pPr>
          </w:p>
          <w:p w14:paraId="08E11464"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or “TRAP/TRAC” worksheets to examine function of behavior, engage in planned value/goal- driven activities.</w:t>
            </w:r>
          </w:p>
        </w:tc>
      </w:tr>
      <w:tr w:rsidR="00894D0D" w:rsidRPr="00F95201" w14:paraId="3CEADB22" w14:textId="77777777" w:rsidTr="001B470C">
        <w:trPr>
          <w:trHeight w:val="1560"/>
        </w:trPr>
        <w:tc>
          <w:tcPr>
            <w:tcW w:w="895" w:type="dxa"/>
            <w:tcBorders>
              <w:top w:val="single" w:sz="4" w:space="0" w:color="0094DE"/>
              <w:left w:val="single" w:sz="4" w:space="0" w:color="0094DE"/>
              <w:right w:val="single" w:sz="4" w:space="0" w:color="0094DE"/>
            </w:tcBorders>
          </w:tcPr>
          <w:p w14:paraId="21774E96"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9</w:t>
            </w:r>
          </w:p>
        </w:tc>
        <w:tc>
          <w:tcPr>
            <w:tcW w:w="8820" w:type="dxa"/>
            <w:tcBorders>
              <w:top w:val="single" w:sz="4" w:space="0" w:color="0094DE"/>
              <w:left w:val="single" w:sz="4" w:space="0" w:color="0094DE"/>
              <w:bottom w:val="single" w:sz="4" w:space="0" w:color="0094DE"/>
              <w:right w:val="single" w:sz="4" w:space="0" w:color="0094DE"/>
            </w:tcBorders>
          </w:tcPr>
          <w:p w14:paraId="790E9A12"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Homework review, discuss troubleshooting techniques to counteract activation barriers.</w:t>
            </w:r>
          </w:p>
          <w:p w14:paraId="40398C9D" w14:textId="77777777" w:rsidR="00894D0D" w:rsidRPr="00F72C42" w:rsidRDefault="00894D0D" w:rsidP="001B470C">
            <w:pPr>
              <w:rPr>
                <w:rFonts w:asciiTheme="majorHAnsi" w:eastAsia="Times New Roman" w:hAnsiTheme="majorHAnsi" w:cstheme="majorHAnsi"/>
                <w:u w:val="single"/>
              </w:rPr>
            </w:pPr>
          </w:p>
          <w:p w14:paraId="7AD44869"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self-monitoring, use “ABC” or “TRAP/TRAC” worksheets to examine function of behavior, engage in planned value/goal- driven activities.</w:t>
            </w:r>
          </w:p>
        </w:tc>
      </w:tr>
      <w:tr w:rsidR="00894D0D" w:rsidRPr="00F95201" w14:paraId="46DE91E8" w14:textId="77777777" w:rsidTr="001B470C">
        <w:trPr>
          <w:trHeight w:val="1655"/>
        </w:trPr>
        <w:tc>
          <w:tcPr>
            <w:tcW w:w="895" w:type="dxa"/>
            <w:tcBorders>
              <w:top w:val="single" w:sz="4" w:space="0" w:color="0094DE"/>
              <w:left w:val="single" w:sz="4" w:space="0" w:color="0094DE"/>
              <w:bottom w:val="single" w:sz="4" w:space="0" w:color="0094DE"/>
              <w:right w:val="single" w:sz="4" w:space="0" w:color="0094DE"/>
            </w:tcBorders>
          </w:tcPr>
          <w:p w14:paraId="18E56BEA"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10</w:t>
            </w:r>
          </w:p>
        </w:tc>
        <w:tc>
          <w:tcPr>
            <w:tcW w:w="8820" w:type="dxa"/>
            <w:tcBorders>
              <w:top w:val="single" w:sz="4" w:space="0" w:color="0094DE"/>
              <w:left w:val="single" w:sz="4" w:space="0" w:color="0094DE"/>
              <w:bottom w:val="single" w:sz="4" w:space="0" w:color="0094DE"/>
              <w:right w:val="single" w:sz="4" w:space="0" w:color="0094DE"/>
            </w:tcBorders>
          </w:tcPr>
          <w:p w14:paraId="3469AB34"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Session content</w:t>
            </w:r>
            <w:r w:rsidRPr="00F72C42">
              <w:rPr>
                <w:rFonts w:asciiTheme="majorHAnsi" w:eastAsia="Times New Roman" w:hAnsiTheme="majorHAnsi" w:cstheme="majorHAnsi"/>
              </w:rPr>
              <w:t>: Homework review, reflect upon and review previously learned techniques, discuss relapse prevention strategies.</w:t>
            </w:r>
          </w:p>
          <w:p w14:paraId="54D9B066" w14:textId="77777777" w:rsidR="00894D0D" w:rsidRPr="00F72C42" w:rsidRDefault="00894D0D" w:rsidP="001B470C">
            <w:pPr>
              <w:rPr>
                <w:rFonts w:asciiTheme="majorHAnsi" w:eastAsia="Times New Roman" w:hAnsiTheme="majorHAnsi" w:cstheme="majorHAnsi"/>
                <w:u w:val="single"/>
              </w:rPr>
            </w:pPr>
          </w:p>
          <w:p w14:paraId="3E510FF9"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u w:val="single"/>
              </w:rPr>
              <w:t>Homework</w:t>
            </w:r>
            <w:r w:rsidRPr="00F72C42">
              <w:rPr>
                <w:rFonts w:asciiTheme="majorHAnsi" w:eastAsia="Times New Roman" w:hAnsiTheme="majorHAnsi" w:cstheme="majorHAnsi"/>
              </w:rPr>
              <w:t>: Continue to engage in self-monitoring as needed, engage in value/goal- driven activities planned for the next 2-3 weeks and ongoing.</w:t>
            </w:r>
          </w:p>
        </w:tc>
      </w:tr>
      <w:tr w:rsidR="00894D0D" w:rsidRPr="00F95201" w14:paraId="63BE0F43" w14:textId="77777777" w:rsidTr="001B470C">
        <w:trPr>
          <w:trHeight w:val="1070"/>
        </w:trPr>
        <w:tc>
          <w:tcPr>
            <w:tcW w:w="895" w:type="dxa"/>
            <w:tcBorders>
              <w:top w:val="single" w:sz="4" w:space="0" w:color="0094DE"/>
              <w:left w:val="single" w:sz="4" w:space="0" w:color="0094DE"/>
              <w:bottom w:val="single" w:sz="4" w:space="0" w:color="0094DE"/>
              <w:right w:val="single" w:sz="4" w:space="0" w:color="0094DE"/>
            </w:tcBorders>
          </w:tcPr>
          <w:p w14:paraId="639051F0"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 xml:space="preserve"> Post</w:t>
            </w:r>
          </w:p>
        </w:tc>
        <w:tc>
          <w:tcPr>
            <w:tcW w:w="8820" w:type="dxa"/>
            <w:tcBorders>
              <w:top w:val="single" w:sz="4" w:space="0" w:color="0094DE"/>
              <w:left w:val="single" w:sz="4" w:space="0" w:color="0094DE"/>
              <w:bottom w:val="single" w:sz="4" w:space="0" w:color="0094DE"/>
              <w:right w:val="single" w:sz="4" w:space="0" w:color="0094DE"/>
            </w:tcBorders>
          </w:tcPr>
          <w:p w14:paraId="32A44A2B" w14:textId="77777777" w:rsidR="00894D0D" w:rsidRPr="00F72C42" w:rsidRDefault="00894D0D" w:rsidP="001B470C">
            <w:pPr>
              <w:rPr>
                <w:rFonts w:asciiTheme="majorHAnsi" w:eastAsia="Times New Roman" w:hAnsiTheme="majorHAnsi" w:cstheme="majorHAnsi"/>
              </w:rPr>
            </w:pPr>
            <w:r w:rsidRPr="00F72C42">
              <w:rPr>
                <w:rFonts w:asciiTheme="majorHAnsi" w:eastAsia="Times New Roman" w:hAnsiTheme="majorHAnsi" w:cstheme="majorHAnsi"/>
              </w:rPr>
              <w:t xml:space="preserve">Brief post-group individual wrap-up session: </w:t>
            </w:r>
            <w:r>
              <w:rPr>
                <w:rFonts w:asciiTheme="majorHAnsi" w:eastAsia="Times New Roman" w:hAnsiTheme="majorHAnsi" w:cstheme="majorHAnsi"/>
              </w:rPr>
              <w:t>D</w:t>
            </w:r>
            <w:r w:rsidRPr="00F72C42">
              <w:rPr>
                <w:rFonts w:asciiTheme="majorHAnsi" w:eastAsia="Times New Roman" w:hAnsiTheme="majorHAnsi" w:cstheme="majorHAnsi"/>
              </w:rPr>
              <w:t>iscuss observed trajectory of self-reported behaviors and symptoms through treatment, discuss treatment referrals as needed.</w:t>
            </w:r>
          </w:p>
        </w:tc>
      </w:tr>
    </w:tbl>
    <w:p w14:paraId="0D5C6DA9" w14:textId="77777777" w:rsidR="00894D0D" w:rsidRPr="00F72C42" w:rsidRDefault="00894D0D" w:rsidP="00894D0D">
      <w:pPr>
        <w:rPr>
          <w:rFonts w:asciiTheme="majorHAnsi" w:eastAsia="Times New Roman" w:hAnsiTheme="majorHAnsi" w:cstheme="majorHAnsi"/>
          <w:b/>
          <w:bCs/>
        </w:rPr>
      </w:pPr>
      <w:r w:rsidRPr="00F72C42">
        <w:rPr>
          <w:rFonts w:asciiTheme="majorHAnsi" w:eastAsia="Times New Roman" w:hAnsiTheme="majorHAnsi" w:cstheme="majorHAnsi"/>
        </w:rPr>
        <w:t xml:space="preserve">Abbreviations: ABC = Antecedent, Behavior, and Consequence; TRAP = Trigger, Response, Avoidance Pattern; TRAC = Trigger, Response, Alternative Coping; ACTION = Assess behavior/mood, </w:t>
      </w:r>
      <w:proofErr w:type="gramStart"/>
      <w:r w:rsidRPr="00F72C42">
        <w:rPr>
          <w:rFonts w:asciiTheme="majorHAnsi" w:eastAsia="Times New Roman" w:hAnsiTheme="majorHAnsi" w:cstheme="majorHAnsi"/>
        </w:rPr>
        <w:t>Choose</w:t>
      </w:r>
      <w:proofErr w:type="gramEnd"/>
      <w:r w:rsidRPr="00F72C42">
        <w:rPr>
          <w:rFonts w:asciiTheme="majorHAnsi" w:eastAsia="Times New Roman" w:hAnsiTheme="majorHAnsi" w:cstheme="majorHAnsi"/>
        </w:rPr>
        <w:t xml:space="preserve"> alternate responses, Try out alternate responses, Integrate these alternatives, Observe results, Now evaluate.</w:t>
      </w:r>
    </w:p>
    <w:p w14:paraId="21D8FC71" w14:textId="1E6A263B" w:rsidR="00517192" w:rsidRDefault="00517192">
      <w:p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br w:type="page"/>
      </w:r>
    </w:p>
    <w:p w14:paraId="694974C8" w14:textId="18F1B5BB" w:rsidR="00731DB2" w:rsidRPr="00517192" w:rsidRDefault="00517192" w:rsidP="00DE6EFB">
      <w:pPr>
        <w:spacing w:line="480" w:lineRule="auto"/>
        <w:rPr>
          <w:rFonts w:asciiTheme="majorHAnsi" w:eastAsia="Times New Roman" w:hAnsiTheme="majorHAnsi" w:cstheme="majorHAnsi"/>
          <w:b/>
          <w:sz w:val="24"/>
          <w:szCs w:val="24"/>
          <w:lang w:val="en-US"/>
        </w:rPr>
      </w:pPr>
      <w:r w:rsidRPr="00517192">
        <w:rPr>
          <w:rFonts w:asciiTheme="majorHAnsi" w:eastAsia="Times New Roman" w:hAnsiTheme="majorHAnsi" w:cstheme="majorHAnsi"/>
          <w:b/>
          <w:sz w:val="24"/>
          <w:szCs w:val="24"/>
          <w:lang w:val="en-US"/>
        </w:rPr>
        <w:lastRenderedPageBreak/>
        <w:t>Supplementary Figure Legends</w:t>
      </w:r>
    </w:p>
    <w:p w14:paraId="0BD57372" w14:textId="16BA8BD9" w:rsidR="00517192" w:rsidRDefault="00517192" w:rsidP="00DE6EFB">
      <w:pPr>
        <w:spacing w:line="480" w:lineRule="auto"/>
        <w:rPr>
          <w:rFonts w:asciiTheme="majorHAnsi" w:eastAsia="Times New Roman" w:hAnsiTheme="majorHAnsi" w:cstheme="majorHAnsi"/>
          <w:lang w:val="en-US"/>
        </w:rPr>
      </w:pPr>
    </w:p>
    <w:p w14:paraId="76CC84CA" w14:textId="0C2200BF" w:rsidR="00517192" w:rsidRDefault="00517192" w:rsidP="00517192">
      <w:pPr>
        <w:spacing w:line="480" w:lineRule="auto"/>
        <w:contextualSpacing/>
        <w:rPr>
          <w:rFonts w:asciiTheme="majorHAnsi" w:hAnsiTheme="majorHAnsi" w:cstheme="majorHAnsi"/>
        </w:rPr>
      </w:pPr>
      <w:r>
        <w:rPr>
          <w:rFonts w:asciiTheme="majorHAnsi" w:hAnsiTheme="majorHAnsi" w:cstheme="majorHAnsi"/>
          <w:b/>
        </w:rPr>
        <w:t xml:space="preserve">Figure S1. </w:t>
      </w:r>
      <w:r>
        <w:rPr>
          <w:rFonts w:asciiTheme="majorHAnsi" w:hAnsiTheme="majorHAnsi" w:cstheme="majorHAnsi"/>
        </w:rPr>
        <w:t>Simplified representation of the kynurenine pathway (KP). Inflammatory mediators increase the breakdown of tryptophan into kynurenine via the enzyme, indoleamine de</w:t>
      </w:r>
      <w:r w:rsidR="0021400A">
        <w:rPr>
          <w:rFonts w:asciiTheme="majorHAnsi" w:hAnsiTheme="majorHAnsi" w:cstheme="majorHAnsi"/>
        </w:rPr>
        <w:t>-</w:t>
      </w:r>
      <w:r>
        <w:rPr>
          <w:rFonts w:asciiTheme="majorHAnsi" w:hAnsiTheme="majorHAnsi" w:cstheme="majorHAnsi"/>
        </w:rPr>
        <w:t>oxygenase (IDO). Inflammation also drives metabolism of kynurenine down the quinolinic acid (QA) pathway, ultimately resulting in the formation of NAD+, an energy source for cells. QA is an NMDA receptor agonist that can have neuro</w:t>
      </w:r>
      <w:bookmarkStart w:id="0" w:name="_GoBack"/>
      <w:bookmarkEnd w:id="0"/>
      <w:r>
        <w:rPr>
          <w:rFonts w:asciiTheme="majorHAnsi" w:hAnsiTheme="majorHAnsi" w:cstheme="majorHAnsi"/>
        </w:rPr>
        <w:t>toxic effects at high-enough concentrations. Alternatively, kynurenine can be broken down by the kynurenine acetyltransferase enzymes (KATs 1-3) into kynurenic acid (KynA), an NMDA receptor antagonist that may be neuroprotective in the context of an inflammatory environment.</w:t>
      </w:r>
    </w:p>
    <w:p w14:paraId="5E9DCFFB" w14:textId="6740C84B" w:rsidR="00517192" w:rsidRDefault="00517192" w:rsidP="00517192">
      <w:pPr>
        <w:spacing w:line="480" w:lineRule="auto"/>
        <w:contextualSpacing/>
        <w:rPr>
          <w:rFonts w:asciiTheme="majorHAnsi" w:hAnsiTheme="majorHAnsi" w:cstheme="majorHAnsi"/>
        </w:rPr>
      </w:pPr>
    </w:p>
    <w:p w14:paraId="3B50C59B" w14:textId="348C5096" w:rsidR="00517192" w:rsidRPr="00517192" w:rsidRDefault="00517192" w:rsidP="00517192">
      <w:pPr>
        <w:spacing w:line="480" w:lineRule="auto"/>
        <w:contextualSpacing/>
        <w:rPr>
          <w:rFonts w:asciiTheme="majorHAnsi" w:hAnsiTheme="majorHAnsi" w:cstheme="majorHAnsi"/>
        </w:rPr>
      </w:pPr>
      <w:r>
        <w:rPr>
          <w:rFonts w:asciiTheme="majorHAnsi" w:hAnsiTheme="majorHAnsi" w:cstheme="majorHAnsi"/>
          <w:b/>
        </w:rPr>
        <w:t xml:space="preserve">Figure S2. </w:t>
      </w:r>
      <w:r w:rsidRPr="00517192">
        <w:rPr>
          <w:rFonts w:asciiTheme="majorHAnsi" w:hAnsiTheme="majorHAnsi" w:cstheme="majorHAnsi"/>
        </w:rPr>
        <w:t>Plots show</w:t>
      </w:r>
      <w:r>
        <w:rPr>
          <w:rFonts w:asciiTheme="majorHAnsi" w:hAnsiTheme="majorHAnsi" w:cstheme="majorHAnsi"/>
        </w:rPr>
        <w:t>ing the magnitude and direction of the inter-correlations between the KP metabolites, cytokines, and clinical rating scales. The blue color indicates a positive correlation coefficient and the red color, a negative correlations coefficient.</w:t>
      </w:r>
    </w:p>
    <w:p w14:paraId="0D93B67D" w14:textId="77777777" w:rsidR="00517192" w:rsidRPr="00DE6EFB" w:rsidRDefault="00517192" w:rsidP="00DE6EFB">
      <w:pPr>
        <w:spacing w:line="480" w:lineRule="auto"/>
        <w:rPr>
          <w:rFonts w:asciiTheme="majorHAnsi" w:eastAsia="Times New Roman" w:hAnsiTheme="majorHAnsi" w:cstheme="majorHAnsi"/>
          <w:lang w:val="en-US"/>
        </w:rPr>
      </w:pPr>
    </w:p>
    <w:p w14:paraId="27530FE8" w14:textId="77777777" w:rsidR="00DE6EFB" w:rsidRPr="00731DB2" w:rsidRDefault="00DE6EFB" w:rsidP="00DE6EFB">
      <w:pPr>
        <w:spacing w:line="480" w:lineRule="auto"/>
        <w:rPr>
          <w:rFonts w:asciiTheme="majorHAnsi" w:eastAsia="Times New Roman" w:hAnsiTheme="majorHAnsi" w:cstheme="majorHAnsi"/>
          <w:lang w:val="en-US"/>
        </w:rPr>
      </w:pPr>
    </w:p>
    <w:p w14:paraId="26DA24D4" w14:textId="77777777" w:rsidR="00894D0D" w:rsidRDefault="00894D0D">
      <w:pPr>
        <w:spacing w:line="240" w:lineRule="auto"/>
        <w:rPr>
          <w:rFonts w:asciiTheme="majorHAnsi" w:eastAsia="Times New Roman" w:hAnsiTheme="majorHAnsi" w:cstheme="majorHAnsi"/>
          <w:b/>
        </w:rPr>
      </w:pPr>
      <w:r>
        <w:rPr>
          <w:rFonts w:asciiTheme="majorHAnsi" w:eastAsia="Times New Roman" w:hAnsiTheme="majorHAnsi" w:cstheme="majorHAnsi"/>
          <w:b/>
        </w:rPr>
        <w:br w:type="page"/>
      </w:r>
    </w:p>
    <w:p w14:paraId="09EE14A6" w14:textId="51C5A866" w:rsidR="005C0E0C" w:rsidRPr="005D5B00" w:rsidRDefault="005C0E0C" w:rsidP="00A742C2">
      <w:pPr>
        <w:spacing w:line="480" w:lineRule="auto"/>
        <w:jc w:val="center"/>
        <w:rPr>
          <w:rFonts w:asciiTheme="majorHAnsi" w:eastAsia="Times New Roman" w:hAnsiTheme="majorHAnsi" w:cs="Calibri Light (Headings)"/>
          <w:b/>
          <w:caps/>
        </w:rPr>
      </w:pPr>
      <w:r w:rsidRPr="005D5B00">
        <w:rPr>
          <w:rFonts w:asciiTheme="majorHAnsi" w:eastAsia="Times New Roman" w:hAnsiTheme="majorHAnsi" w:cs="Calibri Light (Headings)"/>
          <w:b/>
          <w:caps/>
        </w:rPr>
        <w:lastRenderedPageBreak/>
        <w:t>References</w:t>
      </w:r>
    </w:p>
    <w:p w14:paraId="3F698DA5" w14:textId="77777777" w:rsidR="005D5B00" w:rsidRPr="00731DB2" w:rsidRDefault="005D5B00" w:rsidP="00A742C2">
      <w:pPr>
        <w:spacing w:line="480" w:lineRule="auto"/>
        <w:jc w:val="center"/>
        <w:rPr>
          <w:rFonts w:asciiTheme="majorHAnsi" w:eastAsia="Times New Roman" w:hAnsiTheme="majorHAnsi" w:cstheme="majorHAnsi"/>
          <w:b/>
        </w:rPr>
      </w:pPr>
    </w:p>
    <w:p w14:paraId="407F851C" w14:textId="77777777" w:rsidR="002B3269" w:rsidRPr="002B3269" w:rsidRDefault="00860AAD" w:rsidP="002B3269">
      <w:pPr>
        <w:pStyle w:val="EndNoteBibliography"/>
        <w:ind w:left="720" w:hanging="720"/>
      </w:pPr>
      <w:r w:rsidRPr="00731DB2">
        <w:rPr>
          <w:rFonts w:asciiTheme="majorHAnsi" w:eastAsia="Times New Roman" w:hAnsiTheme="majorHAnsi" w:cstheme="majorHAnsi"/>
        </w:rPr>
        <w:fldChar w:fldCharType="begin"/>
      </w:r>
      <w:r w:rsidRPr="00731DB2">
        <w:rPr>
          <w:rFonts w:asciiTheme="majorHAnsi" w:eastAsia="Times New Roman" w:hAnsiTheme="majorHAnsi" w:cstheme="majorHAnsi"/>
        </w:rPr>
        <w:instrText xml:space="preserve"> ADDIN EN.REFLIST </w:instrText>
      </w:r>
      <w:r w:rsidRPr="00731DB2">
        <w:rPr>
          <w:rFonts w:asciiTheme="majorHAnsi" w:eastAsia="Times New Roman" w:hAnsiTheme="majorHAnsi" w:cstheme="majorHAnsi"/>
        </w:rPr>
        <w:fldChar w:fldCharType="separate"/>
      </w:r>
      <w:r w:rsidR="002B3269" w:rsidRPr="002B3269">
        <w:t xml:space="preserve">Dimidjian, S., Goodman, S. H., Sherwood, N. E., Simon, G. E., Ludman, E., Gallop, R., . . . Hubley, S. (2017). A pragmatic randomized clinical trial of behavioral activation for depressed pregnant women. </w:t>
      </w:r>
      <w:r w:rsidR="002B3269" w:rsidRPr="002B3269">
        <w:rPr>
          <w:i/>
        </w:rPr>
        <w:t>Journal of consulting and clinical psychology, 85</w:t>
      </w:r>
      <w:r w:rsidR="002B3269" w:rsidRPr="002B3269">
        <w:t xml:space="preserve">(1), 26. </w:t>
      </w:r>
    </w:p>
    <w:p w14:paraId="011A96E5" w14:textId="65C4F7FC" w:rsidR="002B3269" w:rsidRPr="002B3269" w:rsidRDefault="002B3269" w:rsidP="002B3269">
      <w:pPr>
        <w:pStyle w:val="EndNoteBibliography"/>
        <w:ind w:left="720" w:hanging="720"/>
      </w:pPr>
      <w:r w:rsidRPr="002B3269">
        <w:t xml:space="preserve">Dimidjian, S., Hollon, S. D., Dobson, K. S., Schmaling, K. B., Kohlenberg, R. J., Addis, M. E., . . . Jacobson, N. S. (2006). Randomized trial of behavioral activation, cognitive therapy, and antidepressant medication in the acute treatment of adults with major depression. </w:t>
      </w:r>
      <w:r w:rsidRPr="002B3269">
        <w:rPr>
          <w:i/>
        </w:rPr>
        <w:t>J</w:t>
      </w:r>
      <w:r w:rsidR="007F71B5">
        <w:rPr>
          <w:i/>
        </w:rPr>
        <w:t>ournal of</w:t>
      </w:r>
      <w:r w:rsidRPr="002B3269">
        <w:rPr>
          <w:i/>
        </w:rPr>
        <w:t xml:space="preserve"> Consult</w:t>
      </w:r>
      <w:r w:rsidR="007F71B5">
        <w:rPr>
          <w:i/>
        </w:rPr>
        <w:t>ing and</w:t>
      </w:r>
      <w:r w:rsidRPr="002B3269">
        <w:rPr>
          <w:i/>
        </w:rPr>
        <w:t xml:space="preserve"> Clin</w:t>
      </w:r>
      <w:r w:rsidR="007F71B5">
        <w:rPr>
          <w:i/>
        </w:rPr>
        <w:t>ical</w:t>
      </w:r>
      <w:r w:rsidRPr="002B3269">
        <w:rPr>
          <w:i/>
        </w:rPr>
        <w:t xml:space="preserve"> Psychol</w:t>
      </w:r>
      <w:r w:rsidR="007F71B5">
        <w:rPr>
          <w:i/>
        </w:rPr>
        <w:t>ogy</w:t>
      </w:r>
      <w:r w:rsidRPr="002B3269">
        <w:rPr>
          <w:i/>
        </w:rPr>
        <w:t>, 74</w:t>
      </w:r>
      <w:r w:rsidRPr="002B3269">
        <w:t>(4), 658-670. doi:10.1037/0022-006X.74.4.658</w:t>
      </w:r>
    </w:p>
    <w:p w14:paraId="5DC4338D" w14:textId="77777777" w:rsidR="002B3269" w:rsidRPr="002B3269" w:rsidRDefault="002B3269" w:rsidP="002B3269">
      <w:pPr>
        <w:pStyle w:val="EndNoteBibliography"/>
        <w:ind w:left="720" w:hanging="720"/>
      </w:pPr>
      <w:r w:rsidRPr="002B3269">
        <w:t xml:space="preserve">Martell, C. R., Dimidjian, S., &amp; Herman-Dunn, R. (2010). </w:t>
      </w:r>
      <w:r w:rsidRPr="002B3269">
        <w:rPr>
          <w:i/>
        </w:rPr>
        <w:t>Behavioral activation for depression: A clinician's guide</w:t>
      </w:r>
      <w:r w:rsidRPr="002B3269">
        <w:t>: Guilford Press.</w:t>
      </w:r>
    </w:p>
    <w:p w14:paraId="4DF41227" w14:textId="77777777" w:rsidR="002B3269" w:rsidRPr="002B3269" w:rsidRDefault="002B3269" w:rsidP="002B3269">
      <w:pPr>
        <w:pStyle w:val="EndNoteBibliography"/>
        <w:ind w:left="720" w:hanging="720"/>
      </w:pPr>
      <w:r w:rsidRPr="002B3269">
        <w:t xml:space="preserve">Santiago, J., Akeman, E., Kirlic, N., Clausen, A. N., Cosgrove, K. T., McDermott, T. J., . . . Aupperle, R. L. (2020). Protocol for a randomized controlled trial examining multilevel prediction of response to behavioral activation and exposure-based therapy for generalized anxiety disorder. </w:t>
      </w:r>
      <w:r w:rsidRPr="002B3269">
        <w:rPr>
          <w:i/>
        </w:rPr>
        <w:t>Trials, 21</w:t>
      </w:r>
      <w:r w:rsidRPr="002B3269">
        <w:t>(1), 17. doi:10.1186/s13063-019-3802-9</w:t>
      </w:r>
    </w:p>
    <w:p w14:paraId="4A466F18" w14:textId="77E60253" w:rsidR="00B6590E" w:rsidRPr="00731DB2" w:rsidRDefault="00860AAD" w:rsidP="00DE6EFB">
      <w:pPr>
        <w:rPr>
          <w:rFonts w:asciiTheme="majorHAnsi" w:eastAsia="Times New Roman" w:hAnsiTheme="majorHAnsi" w:cstheme="majorHAnsi"/>
        </w:rPr>
      </w:pPr>
      <w:r w:rsidRPr="00731DB2">
        <w:rPr>
          <w:rFonts w:asciiTheme="majorHAnsi" w:eastAsia="Times New Roman" w:hAnsiTheme="majorHAnsi" w:cstheme="majorHAnsi"/>
        </w:rPr>
        <w:fldChar w:fldCharType="end"/>
      </w:r>
    </w:p>
    <w:sectPr w:rsidR="00B6590E" w:rsidRPr="00731DB2" w:rsidSect="00F36582">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79E"/>
    <w:multiLevelType w:val="hybridMultilevel"/>
    <w:tmpl w:val="92F8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857"/>
    <w:multiLevelType w:val="hybridMultilevel"/>
    <w:tmpl w:val="573E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6BF6"/>
    <w:multiLevelType w:val="hybridMultilevel"/>
    <w:tmpl w:val="F234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1B11"/>
    <w:multiLevelType w:val="hybridMultilevel"/>
    <w:tmpl w:val="4132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716C"/>
    <w:multiLevelType w:val="hybridMultilevel"/>
    <w:tmpl w:val="1F5C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2A53"/>
    <w:multiLevelType w:val="hybridMultilevel"/>
    <w:tmpl w:val="C44C2A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516D4"/>
    <w:multiLevelType w:val="hybridMultilevel"/>
    <w:tmpl w:val="EF76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704DA"/>
    <w:multiLevelType w:val="hybridMultilevel"/>
    <w:tmpl w:val="AF76C5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A604E"/>
    <w:multiLevelType w:val="hybridMultilevel"/>
    <w:tmpl w:val="C4FC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C05"/>
    <w:multiLevelType w:val="hybridMultilevel"/>
    <w:tmpl w:val="6652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66757"/>
    <w:multiLevelType w:val="hybridMultilevel"/>
    <w:tmpl w:val="8744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D1796"/>
    <w:multiLevelType w:val="hybridMultilevel"/>
    <w:tmpl w:val="147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4741D"/>
    <w:multiLevelType w:val="hybridMultilevel"/>
    <w:tmpl w:val="87BC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94068"/>
    <w:multiLevelType w:val="hybridMultilevel"/>
    <w:tmpl w:val="0902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7585D"/>
    <w:multiLevelType w:val="hybridMultilevel"/>
    <w:tmpl w:val="5192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A29E1"/>
    <w:multiLevelType w:val="hybridMultilevel"/>
    <w:tmpl w:val="B8B0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96669"/>
    <w:multiLevelType w:val="hybridMultilevel"/>
    <w:tmpl w:val="6B34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A7D73"/>
    <w:multiLevelType w:val="hybridMultilevel"/>
    <w:tmpl w:val="0DEE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11F59"/>
    <w:multiLevelType w:val="hybridMultilevel"/>
    <w:tmpl w:val="7D2C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D6957"/>
    <w:multiLevelType w:val="hybridMultilevel"/>
    <w:tmpl w:val="0172D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5249D"/>
    <w:multiLevelType w:val="hybridMultilevel"/>
    <w:tmpl w:val="C492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8363D"/>
    <w:multiLevelType w:val="hybridMultilevel"/>
    <w:tmpl w:val="1C7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54F09"/>
    <w:multiLevelType w:val="hybridMultilevel"/>
    <w:tmpl w:val="A79A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247E5"/>
    <w:multiLevelType w:val="hybridMultilevel"/>
    <w:tmpl w:val="B8308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F1A99"/>
    <w:multiLevelType w:val="hybridMultilevel"/>
    <w:tmpl w:val="0C0A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73C61"/>
    <w:multiLevelType w:val="hybridMultilevel"/>
    <w:tmpl w:val="0576F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011768"/>
    <w:multiLevelType w:val="hybridMultilevel"/>
    <w:tmpl w:val="14C6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6"/>
  </w:num>
  <w:num w:numId="5">
    <w:abstractNumId w:val="23"/>
  </w:num>
  <w:num w:numId="6">
    <w:abstractNumId w:val="16"/>
  </w:num>
  <w:num w:numId="7">
    <w:abstractNumId w:val="1"/>
  </w:num>
  <w:num w:numId="8">
    <w:abstractNumId w:val="13"/>
  </w:num>
  <w:num w:numId="9">
    <w:abstractNumId w:val="0"/>
  </w:num>
  <w:num w:numId="10">
    <w:abstractNumId w:val="8"/>
  </w:num>
  <w:num w:numId="11">
    <w:abstractNumId w:val="26"/>
  </w:num>
  <w:num w:numId="12">
    <w:abstractNumId w:val="2"/>
  </w:num>
  <w:num w:numId="13">
    <w:abstractNumId w:val="15"/>
  </w:num>
  <w:num w:numId="14">
    <w:abstractNumId w:val="10"/>
  </w:num>
  <w:num w:numId="15">
    <w:abstractNumId w:val="3"/>
  </w:num>
  <w:num w:numId="16">
    <w:abstractNumId w:val="22"/>
  </w:num>
  <w:num w:numId="17">
    <w:abstractNumId w:val="9"/>
  </w:num>
  <w:num w:numId="18">
    <w:abstractNumId w:val="7"/>
  </w:num>
  <w:num w:numId="19">
    <w:abstractNumId w:val="12"/>
  </w:num>
  <w:num w:numId="20">
    <w:abstractNumId w:val="19"/>
  </w:num>
  <w:num w:numId="21">
    <w:abstractNumId w:val="17"/>
  </w:num>
  <w:num w:numId="22">
    <w:abstractNumId w:val="11"/>
  </w:num>
  <w:num w:numId="23">
    <w:abstractNumId w:val="24"/>
  </w:num>
  <w:num w:numId="24">
    <w:abstractNumId w:val="21"/>
  </w:num>
  <w:num w:numId="25">
    <w:abstractNumId w:val="1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f5tf2vpmwp5tze50ddxrp0pp2sfrx9e59w5&quot;&gt;Master Reference-Saved&lt;record-ids&gt;&lt;item&gt;61898&lt;/item&gt;&lt;/record-ids&gt;&lt;/item&gt;&lt;/Libraries&gt;"/>
  </w:docVars>
  <w:rsids>
    <w:rsidRoot w:val="00B6590E"/>
    <w:rsid w:val="00002B70"/>
    <w:rsid w:val="00011E30"/>
    <w:rsid w:val="000148EE"/>
    <w:rsid w:val="000248F8"/>
    <w:rsid w:val="00030B18"/>
    <w:rsid w:val="0003450B"/>
    <w:rsid w:val="000350EA"/>
    <w:rsid w:val="00063CAA"/>
    <w:rsid w:val="000710BE"/>
    <w:rsid w:val="00071122"/>
    <w:rsid w:val="000765D9"/>
    <w:rsid w:val="00076DE4"/>
    <w:rsid w:val="0007714C"/>
    <w:rsid w:val="000877A5"/>
    <w:rsid w:val="0009040D"/>
    <w:rsid w:val="00093D57"/>
    <w:rsid w:val="000A23A7"/>
    <w:rsid w:val="000A25B4"/>
    <w:rsid w:val="000A7491"/>
    <w:rsid w:val="000B5142"/>
    <w:rsid w:val="000C2BA9"/>
    <w:rsid w:val="000E559A"/>
    <w:rsid w:val="00123A69"/>
    <w:rsid w:val="001536CA"/>
    <w:rsid w:val="00157D1D"/>
    <w:rsid w:val="0016259F"/>
    <w:rsid w:val="00167B06"/>
    <w:rsid w:val="00181655"/>
    <w:rsid w:val="00183E47"/>
    <w:rsid w:val="0018509D"/>
    <w:rsid w:val="001A0CAE"/>
    <w:rsid w:val="001B08D9"/>
    <w:rsid w:val="001C1B40"/>
    <w:rsid w:val="001D4F72"/>
    <w:rsid w:val="001E2811"/>
    <w:rsid w:val="00201A31"/>
    <w:rsid w:val="00207FAD"/>
    <w:rsid w:val="0021400A"/>
    <w:rsid w:val="00226215"/>
    <w:rsid w:val="002265D1"/>
    <w:rsid w:val="00226D2F"/>
    <w:rsid w:val="00240AE1"/>
    <w:rsid w:val="002534A0"/>
    <w:rsid w:val="00254F1D"/>
    <w:rsid w:val="00257265"/>
    <w:rsid w:val="0026064F"/>
    <w:rsid w:val="0026279F"/>
    <w:rsid w:val="00272A22"/>
    <w:rsid w:val="00275389"/>
    <w:rsid w:val="002809FF"/>
    <w:rsid w:val="00287303"/>
    <w:rsid w:val="002878C1"/>
    <w:rsid w:val="002B3269"/>
    <w:rsid w:val="002C590D"/>
    <w:rsid w:val="002D2A81"/>
    <w:rsid w:val="002D3CFD"/>
    <w:rsid w:val="002D7FF9"/>
    <w:rsid w:val="002E46F0"/>
    <w:rsid w:val="002E6B83"/>
    <w:rsid w:val="002F183B"/>
    <w:rsid w:val="002F20BF"/>
    <w:rsid w:val="00303FD3"/>
    <w:rsid w:val="00306C9B"/>
    <w:rsid w:val="00310654"/>
    <w:rsid w:val="003171CD"/>
    <w:rsid w:val="00322D2F"/>
    <w:rsid w:val="0032448A"/>
    <w:rsid w:val="00325DF3"/>
    <w:rsid w:val="00330C9E"/>
    <w:rsid w:val="003616F8"/>
    <w:rsid w:val="00366955"/>
    <w:rsid w:val="003739B2"/>
    <w:rsid w:val="003E0353"/>
    <w:rsid w:val="00402047"/>
    <w:rsid w:val="00404383"/>
    <w:rsid w:val="00405E1E"/>
    <w:rsid w:val="00407DF2"/>
    <w:rsid w:val="00410581"/>
    <w:rsid w:val="00435147"/>
    <w:rsid w:val="00444730"/>
    <w:rsid w:val="00450697"/>
    <w:rsid w:val="00452283"/>
    <w:rsid w:val="00464A50"/>
    <w:rsid w:val="00484A2D"/>
    <w:rsid w:val="004A3AB8"/>
    <w:rsid w:val="004A622A"/>
    <w:rsid w:val="004B3244"/>
    <w:rsid w:val="004C2FEE"/>
    <w:rsid w:val="004E6475"/>
    <w:rsid w:val="004E728B"/>
    <w:rsid w:val="004E7987"/>
    <w:rsid w:val="004F76C8"/>
    <w:rsid w:val="004F78FA"/>
    <w:rsid w:val="0050040A"/>
    <w:rsid w:val="00503EF5"/>
    <w:rsid w:val="00517192"/>
    <w:rsid w:val="00517C4B"/>
    <w:rsid w:val="005257D9"/>
    <w:rsid w:val="00532B21"/>
    <w:rsid w:val="00532BB4"/>
    <w:rsid w:val="00534A1E"/>
    <w:rsid w:val="00546D7E"/>
    <w:rsid w:val="0058314B"/>
    <w:rsid w:val="005A7D66"/>
    <w:rsid w:val="005B202D"/>
    <w:rsid w:val="005C0E0C"/>
    <w:rsid w:val="005C23AE"/>
    <w:rsid w:val="005C3EC1"/>
    <w:rsid w:val="005D5B00"/>
    <w:rsid w:val="005E5A60"/>
    <w:rsid w:val="005E6419"/>
    <w:rsid w:val="005F3017"/>
    <w:rsid w:val="0061105E"/>
    <w:rsid w:val="00625E9C"/>
    <w:rsid w:val="006448EF"/>
    <w:rsid w:val="0064628C"/>
    <w:rsid w:val="006528B7"/>
    <w:rsid w:val="0065697E"/>
    <w:rsid w:val="0066356B"/>
    <w:rsid w:val="0066530E"/>
    <w:rsid w:val="00681D2B"/>
    <w:rsid w:val="006963FF"/>
    <w:rsid w:val="006A5F53"/>
    <w:rsid w:val="006B76D8"/>
    <w:rsid w:val="006C20E6"/>
    <w:rsid w:val="006D106C"/>
    <w:rsid w:val="006D4ADD"/>
    <w:rsid w:val="006E1EBC"/>
    <w:rsid w:val="006F2D82"/>
    <w:rsid w:val="006F5CEC"/>
    <w:rsid w:val="00731DB2"/>
    <w:rsid w:val="00745E85"/>
    <w:rsid w:val="007465E8"/>
    <w:rsid w:val="00753A74"/>
    <w:rsid w:val="0076613C"/>
    <w:rsid w:val="00766FF2"/>
    <w:rsid w:val="00771EA5"/>
    <w:rsid w:val="0077351D"/>
    <w:rsid w:val="007751FB"/>
    <w:rsid w:val="00776668"/>
    <w:rsid w:val="00793AD8"/>
    <w:rsid w:val="0079548F"/>
    <w:rsid w:val="007B179B"/>
    <w:rsid w:val="007B5C7A"/>
    <w:rsid w:val="007C082D"/>
    <w:rsid w:val="007C0E4A"/>
    <w:rsid w:val="007E1946"/>
    <w:rsid w:val="007E2324"/>
    <w:rsid w:val="007F6E23"/>
    <w:rsid w:val="007F71B5"/>
    <w:rsid w:val="00812095"/>
    <w:rsid w:val="008318DC"/>
    <w:rsid w:val="00833B38"/>
    <w:rsid w:val="008478EE"/>
    <w:rsid w:val="00851EAA"/>
    <w:rsid w:val="008601FD"/>
    <w:rsid w:val="00860AAD"/>
    <w:rsid w:val="00874A03"/>
    <w:rsid w:val="00875E97"/>
    <w:rsid w:val="00887C5A"/>
    <w:rsid w:val="00894A84"/>
    <w:rsid w:val="00894D0D"/>
    <w:rsid w:val="008A36A4"/>
    <w:rsid w:val="008A63B2"/>
    <w:rsid w:val="008C1F5A"/>
    <w:rsid w:val="008E402F"/>
    <w:rsid w:val="008E42B1"/>
    <w:rsid w:val="008E65B1"/>
    <w:rsid w:val="008F4781"/>
    <w:rsid w:val="008F70AD"/>
    <w:rsid w:val="009100C7"/>
    <w:rsid w:val="00916A31"/>
    <w:rsid w:val="00922841"/>
    <w:rsid w:val="00924F28"/>
    <w:rsid w:val="00947C8D"/>
    <w:rsid w:val="00952E89"/>
    <w:rsid w:val="009530A4"/>
    <w:rsid w:val="00953CC2"/>
    <w:rsid w:val="009540A7"/>
    <w:rsid w:val="00954CB3"/>
    <w:rsid w:val="009566B2"/>
    <w:rsid w:val="0096687B"/>
    <w:rsid w:val="009B60C0"/>
    <w:rsid w:val="009B6D78"/>
    <w:rsid w:val="009C0B0A"/>
    <w:rsid w:val="009C1D00"/>
    <w:rsid w:val="009C21A2"/>
    <w:rsid w:val="009C2703"/>
    <w:rsid w:val="009C7CD7"/>
    <w:rsid w:val="009D1310"/>
    <w:rsid w:val="009D3102"/>
    <w:rsid w:val="009D33E0"/>
    <w:rsid w:val="009F3028"/>
    <w:rsid w:val="009F7FA4"/>
    <w:rsid w:val="00A0009C"/>
    <w:rsid w:val="00A060DA"/>
    <w:rsid w:val="00A10851"/>
    <w:rsid w:val="00A210AD"/>
    <w:rsid w:val="00A22076"/>
    <w:rsid w:val="00A306DB"/>
    <w:rsid w:val="00A33773"/>
    <w:rsid w:val="00A57DA7"/>
    <w:rsid w:val="00A742C2"/>
    <w:rsid w:val="00A9584E"/>
    <w:rsid w:val="00A97036"/>
    <w:rsid w:val="00AC211F"/>
    <w:rsid w:val="00AE0E07"/>
    <w:rsid w:val="00AE2435"/>
    <w:rsid w:val="00AE75A5"/>
    <w:rsid w:val="00AF2D6C"/>
    <w:rsid w:val="00B02851"/>
    <w:rsid w:val="00B13A61"/>
    <w:rsid w:val="00B33F5B"/>
    <w:rsid w:val="00B36388"/>
    <w:rsid w:val="00B43094"/>
    <w:rsid w:val="00B43510"/>
    <w:rsid w:val="00B4490A"/>
    <w:rsid w:val="00B52B38"/>
    <w:rsid w:val="00B6590E"/>
    <w:rsid w:val="00B71298"/>
    <w:rsid w:val="00B865EC"/>
    <w:rsid w:val="00B90D84"/>
    <w:rsid w:val="00BA2A92"/>
    <w:rsid w:val="00BB4852"/>
    <w:rsid w:val="00BB52BF"/>
    <w:rsid w:val="00BC0006"/>
    <w:rsid w:val="00BC3D83"/>
    <w:rsid w:val="00BD257B"/>
    <w:rsid w:val="00C05498"/>
    <w:rsid w:val="00C0578A"/>
    <w:rsid w:val="00C1610E"/>
    <w:rsid w:val="00C3331C"/>
    <w:rsid w:val="00C549A2"/>
    <w:rsid w:val="00C56B9E"/>
    <w:rsid w:val="00C57D39"/>
    <w:rsid w:val="00C73E60"/>
    <w:rsid w:val="00C80DF1"/>
    <w:rsid w:val="00C815C1"/>
    <w:rsid w:val="00C94AB7"/>
    <w:rsid w:val="00CB0D3E"/>
    <w:rsid w:val="00CB3BB1"/>
    <w:rsid w:val="00CC31A0"/>
    <w:rsid w:val="00CC6903"/>
    <w:rsid w:val="00CD671C"/>
    <w:rsid w:val="00CE72AE"/>
    <w:rsid w:val="00CF18F9"/>
    <w:rsid w:val="00CF24FD"/>
    <w:rsid w:val="00CF3620"/>
    <w:rsid w:val="00D006C2"/>
    <w:rsid w:val="00D05118"/>
    <w:rsid w:val="00D12DF8"/>
    <w:rsid w:val="00D20AC7"/>
    <w:rsid w:val="00D36E4E"/>
    <w:rsid w:val="00D40A70"/>
    <w:rsid w:val="00D520F4"/>
    <w:rsid w:val="00D81F95"/>
    <w:rsid w:val="00D85040"/>
    <w:rsid w:val="00D850AE"/>
    <w:rsid w:val="00D9295B"/>
    <w:rsid w:val="00DA3BB3"/>
    <w:rsid w:val="00DA75A0"/>
    <w:rsid w:val="00DC6EB5"/>
    <w:rsid w:val="00DC7F9C"/>
    <w:rsid w:val="00DD69B2"/>
    <w:rsid w:val="00DE3D43"/>
    <w:rsid w:val="00DE6EFB"/>
    <w:rsid w:val="00E01B74"/>
    <w:rsid w:val="00E06453"/>
    <w:rsid w:val="00E22C23"/>
    <w:rsid w:val="00E36F3E"/>
    <w:rsid w:val="00E45CAC"/>
    <w:rsid w:val="00E647CC"/>
    <w:rsid w:val="00E8621E"/>
    <w:rsid w:val="00EB650E"/>
    <w:rsid w:val="00EB6989"/>
    <w:rsid w:val="00ED5F05"/>
    <w:rsid w:val="00ED730B"/>
    <w:rsid w:val="00ED75A0"/>
    <w:rsid w:val="00EE6CA5"/>
    <w:rsid w:val="00F02237"/>
    <w:rsid w:val="00F0288C"/>
    <w:rsid w:val="00F15239"/>
    <w:rsid w:val="00F156A7"/>
    <w:rsid w:val="00F218BB"/>
    <w:rsid w:val="00F24A6C"/>
    <w:rsid w:val="00F30D88"/>
    <w:rsid w:val="00F36582"/>
    <w:rsid w:val="00F41848"/>
    <w:rsid w:val="00F439DD"/>
    <w:rsid w:val="00F470F7"/>
    <w:rsid w:val="00F7208B"/>
    <w:rsid w:val="00F832C8"/>
    <w:rsid w:val="00F8523B"/>
    <w:rsid w:val="00F85D15"/>
    <w:rsid w:val="00F90228"/>
    <w:rsid w:val="00F9793A"/>
    <w:rsid w:val="00FA058F"/>
    <w:rsid w:val="00FA7733"/>
    <w:rsid w:val="00FB4C69"/>
    <w:rsid w:val="00FD597F"/>
    <w:rsid w:val="00FE1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C44"/>
  <w14:defaultImageDpi w14:val="32767"/>
  <w15:chartTrackingRefBased/>
  <w15:docId w15:val="{7B55AA3A-D965-1B42-A58A-58E5B81D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90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6590E"/>
    <w:pPr>
      <w:spacing w:line="240" w:lineRule="auto"/>
    </w:pPr>
    <w:rPr>
      <w:sz w:val="20"/>
      <w:szCs w:val="20"/>
    </w:rPr>
  </w:style>
  <w:style w:type="character" w:customStyle="1" w:styleId="CommentTextChar">
    <w:name w:val="Comment Text Char"/>
    <w:basedOn w:val="DefaultParagraphFont"/>
    <w:link w:val="CommentText"/>
    <w:uiPriority w:val="99"/>
    <w:rsid w:val="00B6590E"/>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B6590E"/>
    <w:rPr>
      <w:sz w:val="16"/>
      <w:szCs w:val="16"/>
    </w:rPr>
  </w:style>
  <w:style w:type="paragraph" w:styleId="BalloonText">
    <w:name w:val="Balloon Text"/>
    <w:basedOn w:val="Normal"/>
    <w:link w:val="BalloonTextChar"/>
    <w:uiPriority w:val="99"/>
    <w:semiHidden/>
    <w:unhideWhenUsed/>
    <w:rsid w:val="00B6590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590E"/>
    <w:rPr>
      <w:rFonts w:ascii="Times New Roman" w:eastAsia="Arial" w:hAnsi="Times New Roman" w:cs="Times New Roman"/>
      <w:sz w:val="18"/>
      <w:szCs w:val="18"/>
      <w:lang w:val="en"/>
    </w:rPr>
  </w:style>
  <w:style w:type="table" w:customStyle="1" w:styleId="TableGrid1">
    <w:name w:val="Table Grid1"/>
    <w:basedOn w:val="TableNormal"/>
    <w:next w:val="TableGrid"/>
    <w:uiPriority w:val="39"/>
    <w:rsid w:val="000710B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10B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F2"/>
    <w:pPr>
      <w:ind w:left="720"/>
      <w:contextualSpacing/>
    </w:pPr>
  </w:style>
  <w:style w:type="character" w:styleId="Hyperlink">
    <w:name w:val="Hyperlink"/>
    <w:basedOn w:val="DefaultParagraphFont"/>
    <w:uiPriority w:val="99"/>
    <w:unhideWhenUsed/>
    <w:rsid w:val="00D520F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53A74"/>
    <w:rPr>
      <w:b/>
      <w:bCs/>
    </w:rPr>
  </w:style>
  <w:style w:type="character" w:customStyle="1" w:styleId="CommentSubjectChar">
    <w:name w:val="Comment Subject Char"/>
    <w:basedOn w:val="CommentTextChar"/>
    <w:link w:val="CommentSubject"/>
    <w:uiPriority w:val="99"/>
    <w:semiHidden/>
    <w:rsid w:val="00753A74"/>
    <w:rPr>
      <w:rFonts w:ascii="Arial" w:eastAsia="Arial" w:hAnsi="Arial" w:cs="Arial"/>
      <w:b/>
      <w:bCs/>
      <w:sz w:val="20"/>
      <w:szCs w:val="20"/>
      <w:lang w:val="en"/>
    </w:rPr>
  </w:style>
  <w:style w:type="paragraph" w:customStyle="1" w:styleId="EndNoteBibliographyTitle">
    <w:name w:val="EndNote Bibliography Title"/>
    <w:basedOn w:val="Normal"/>
    <w:link w:val="EndNoteBibliographyTitleChar"/>
    <w:rsid w:val="00860AAD"/>
    <w:pPr>
      <w:jc w:val="center"/>
    </w:pPr>
    <w:rPr>
      <w:noProof/>
    </w:rPr>
  </w:style>
  <w:style w:type="character" w:customStyle="1" w:styleId="EndNoteBibliographyTitleChar">
    <w:name w:val="EndNote Bibliography Title Char"/>
    <w:basedOn w:val="DefaultParagraphFont"/>
    <w:link w:val="EndNoteBibliographyTitle"/>
    <w:rsid w:val="00860AAD"/>
    <w:rPr>
      <w:rFonts w:ascii="Arial" w:eastAsia="Arial" w:hAnsi="Arial" w:cs="Arial"/>
      <w:noProof/>
      <w:sz w:val="22"/>
      <w:szCs w:val="22"/>
      <w:lang w:val="en"/>
    </w:rPr>
  </w:style>
  <w:style w:type="paragraph" w:customStyle="1" w:styleId="EndNoteBibliography">
    <w:name w:val="EndNote Bibliography"/>
    <w:basedOn w:val="Normal"/>
    <w:link w:val="EndNoteBibliographyChar"/>
    <w:rsid w:val="00860AAD"/>
    <w:pPr>
      <w:spacing w:line="480" w:lineRule="auto"/>
    </w:pPr>
    <w:rPr>
      <w:noProof/>
    </w:rPr>
  </w:style>
  <w:style w:type="character" w:customStyle="1" w:styleId="EndNoteBibliographyChar">
    <w:name w:val="EndNote Bibliography Char"/>
    <w:basedOn w:val="DefaultParagraphFont"/>
    <w:link w:val="EndNoteBibliography"/>
    <w:rsid w:val="00860AAD"/>
    <w:rPr>
      <w:rFonts w:ascii="Arial" w:eastAsia="Arial" w:hAnsi="Arial" w:cs="Arial"/>
      <w:noProof/>
      <w:sz w:val="22"/>
      <w:szCs w:val="22"/>
      <w:lang w:val="en"/>
    </w:rPr>
  </w:style>
  <w:style w:type="character" w:styleId="PlaceholderText">
    <w:name w:val="Placeholder Text"/>
    <w:basedOn w:val="DefaultParagraphFont"/>
    <w:uiPriority w:val="99"/>
    <w:semiHidden/>
    <w:rsid w:val="00B43094"/>
    <w:rPr>
      <w:color w:val="808080"/>
    </w:rPr>
  </w:style>
  <w:style w:type="character" w:styleId="UnresolvedMention">
    <w:name w:val="Unresolved Mention"/>
    <w:basedOn w:val="DefaultParagraphFont"/>
    <w:uiPriority w:val="99"/>
    <w:semiHidden/>
    <w:unhideWhenUsed/>
    <w:rsid w:val="00DE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9711">
      <w:bodyDiv w:val="1"/>
      <w:marLeft w:val="0"/>
      <w:marRight w:val="0"/>
      <w:marTop w:val="0"/>
      <w:marBottom w:val="0"/>
      <w:divBdr>
        <w:top w:val="none" w:sz="0" w:space="0" w:color="auto"/>
        <w:left w:val="none" w:sz="0" w:space="0" w:color="auto"/>
        <w:bottom w:val="none" w:sz="0" w:space="0" w:color="auto"/>
        <w:right w:val="none" w:sz="0" w:space="0" w:color="auto"/>
      </w:divBdr>
    </w:div>
    <w:div w:id="207377326">
      <w:bodyDiv w:val="1"/>
      <w:marLeft w:val="0"/>
      <w:marRight w:val="0"/>
      <w:marTop w:val="0"/>
      <w:marBottom w:val="0"/>
      <w:divBdr>
        <w:top w:val="none" w:sz="0" w:space="0" w:color="auto"/>
        <w:left w:val="none" w:sz="0" w:space="0" w:color="auto"/>
        <w:bottom w:val="none" w:sz="0" w:space="0" w:color="auto"/>
        <w:right w:val="none" w:sz="0" w:space="0" w:color="auto"/>
      </w:divBdr>
    </w:div>
    <w:div w:id="943731399">
      <w:bodyDiv w:val="1"/>
      <w:marLeft w:val="0"/>
      <w:marRight w:val="0"/>
      <w:marTop w:val="0"/>
      <w:marBottom w:val="0"/>
      <w:divBdr>
        <w:top w:val="none" w:sz="0" w:space="0" w:color="auto"/>
        <w:left w:val="none" w:sz="0" w:space="0" w:color="auto"/>
        <w:bottom w:val="none" w:sz="0" w:space="0" w:color="auto"/>
        <w:right w:val="none" w:sz="0" w:space="0" w:color="auto"/>
      </w:divBdr>
    </w:div>
    <w:div w:id="1091583589">
      <w:bodyDiv w:val="1"/>
      <w:marLeft w:val="0"/>
      <w:marRight w:val="0"/>
      <w:marTop w:val="0"/>
      <w:marBottom w:val="0"/>
      <w:divBdr>
        <w:top w:val="none" w:sz="0" w:space="0" w:color="auto"/>
        <w:left w:val="none" w:sz="0" w:space="0" w:color="auto"/>
        <w:bottom w:val="none" w:sz="0" w:space="0" w:color="auto"/>
        <w:right w:val="none" w:sz="0" w:space="0" w:color="auto"/>
      </w:divBdr>
    </w:div>
    <w:div w:id="1204515344">
      <w:bodyDiv w:val="1"/>
      <w:marLeft w:val="0"/>
      <w:marRight w:val="0"/>
      <w:marTop w:val="0"/>
      <w:marBottom w:val="0"/>
      <w:divBdr>
        <w:top w:val="none" w:sz="0" w:space="0" w:color="auto"/>
        <w:left w:val="none" w:sz="0" w:space="0" w:color="auto"/>
        <w:bottom w:val="none" w:sz="0" w:space="0" w:color="auto"/>
        <w:right w:val="none" w:sz="0" w:space="0" w:color="auto"/>
      </w:divBdr>
    </w:div>
    <w:div w:id="1398360159">
      <w:bodyDiv w:val="1"/>
      <w:marLeft w:val="0"/>
      <w:marRight w:val="0"/>
      <w:marTop w:val="0"/>
      <w:marBottom w:val="0"/>
      <w:divBdr>
        <w:top w:val="none" w:sz="0" w:space="0" w:color="auto"/>
        <w:left w:val="none" w:sz="0" w:space="0" w:color="auto"/>
        <w:bottom w:val="none" w:sz="0" w:space="0" w:color="auto"/>
        <w:right w:val="none" w:sz="0" w:space="0" w:color="auto"/>
      </w:divBdr>
    </w:div>
    <w:div w:id="1553468849">
      <w:bodyDiv w:val="1"/>
      <w:marLeft w:val="0"/>
      <w:marRight w:val="0"/>
      <w:marTop w:val="0"/>
      <w:marBottom w:val="0"/>
      <w:divBdr>
        <w:top w:val="none" w:sz="0" w:space="0" w:color="auto"/>
        <w:left w:val="none" w:sz="0" w:space="0" w:color="auto"/>
        <w:bottom w:val="none" w:sz="0" w:space="0" w:color="auto"/>
        <w:right w:val="none" w:sz="0" w:space="0" w:color="auto"/>
      </w:divBdr>
    </w:div>
    <w:div w:id="1719818517">
      <w:bodyDiv w:val="1"/>
      <w:marLeft w:val="0"/>
      <w:marRight w:val="0"/>
      <w:marTop w:val="0"/>
      <w:marBottom w:val="0"/>
      <w:divBdr>
        <w:top w:val="none" w:sz="0" w:space="0" w:color="auto"/>
        <w:left w:val="none" w:sz="0" w:space="0" w:color="auto"/>
        <w:bottom w:val="none" w:sz="0" w:space="0" w:color="auto"/>
        <w:right w:val="none" w:sz="0" w:space="0" w:color="auto"/>
      </w:divBdr>
    </w:div>
    <w:div w:id="1747804410">
      <w:bodyDiv w:val="1"/>
      <w:marLeft w:val="0"/>
      <w:marRight w:val="0"/>
      <w:marTop w:val="0"/>
      <w:marBottom w:val="0"/>
      <w:divBdr>
        <w:top w:val="none" w:sz="0" w:space="0" w:color="auto"/>
        <w:left w:val="none" w:sz="0" w:space="0" w:color="auto"/>
        <w:bottom w:val="none" w:sz="0" w:space="0" w:color="auto"/>
        <w:right w:val="none" w:sz="0" w:space="0" w:color="auto"/>
      </w:divBdr>
    </w:div>
    <w:div w:id="1956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do-oxfo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2EC7-60CA-004B-8992-89DC2E98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Aupperle</dc:creator>
  <cp:keywords/>
  <dc:description/>
  <cp:lastModifiedBy>Microsoft Office User</cp:lastModifiedBy>
  <cp:revision>8</cp:revision>
  <dcterms:created xsi:type="dcterms:W3CDTF">2020-08-18T18:36:00Z</dcterms:created>
  <dcterms:modified xsi:type="dcterms:W3CDTF">2020-10-27T18:04:00Z</dcterms:modified>
</cp:coreProperties>
</file>