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914F2" w14:textId="64A6933C" w:rsidR="00540716" w:rsidRDefault="00540716" w:rsidP="00540716">
      <w:pPr>
        <w:pStyle w:val="Title"/>
      </w:pPr>
      <w:r>
        <w:t>Supplementary tables</w:t>
      </w:r>
    </w:p>
    <w:p w14:paraId="26BE98F9" w14:textId="77777777" w:rsidR="00540716" w:rsidRDefault="00540716" w:rsidP="00540716">
      <w:pPr>
        <w:pStyle w:val="Subtitle"/>
      </w:pPr>
      <w:r>
        <w:t xml:space="preserve">Maternal smoking during pregnancy and offspring intellectual disability: sibling analysis in an intergenerational Danish cohort </w:t>
      </w:r>
    </w:p>
    <w:p w14:paraId="0B5D4579" w14:textId="093D7A4A" w:rsidR="008214A9" w:rsidRDefault="00540716" w:rsidP="00540716">
      <w:pPr>
        <w:pStyle w:val="Subtitle"/>
      </w:pPr>
      <w:r>
        <w:t xml:space="preserve"> </w:t>
      </w:r>
    </w:p>
    <w:sdt>
      <w:sdtPr>
        <w:rPr>
          <w:rFonts w:asciiTheme="minorHAnsi" w:eastAsiaTheme="minorHAnsi" w:hAnsiTheme="minorHAnsi" w:cstheme="minorBidi"/>
          <w:color w:val="auto"/>
          <w:sz w:val="22"/>
          <w:szCs w:val="22"/>
          <w:lang w:val="en-GB"/>
        </w:rPr>
        <w:id w:val="753943224"/>
        <w:docPartObj>
          <w:docPartGallery w:val="Table of Contents"/>
          <w:docPartUnique/>
        </w:docPartObj>
      </w:sdtPr>
      <w:sdtEndPr>
        <w:rPr>
          <w:b/>
          <w:bCs/>
          <w:noProof/>
        </w:rPr>
      </w:sdtEndPr>
      <w:sdtContent>
        <w:p w14:paraId="1C5A1888" w14:textId="51BE8EC7" w:rsidR="00540716" w:rsidRDefault="00540716">
          <w:pPr>
            <w:pStyle w:val="TOCHeading"/>
          </w:pPr>
          <w:r>
            <w:t>Contents</w:t>
          </w:r>
        </w:p>
        <w:p w14:paraId="7BBEA748" w14:textId="3943A995" w:rsidR="007A611C" w:rsidRDefault="00540716">
          <w:pPr>
            <w:pStyle w:val="TOC1"/>
            <w:tabs>
              <w:tab w:val="right" w:leader="dot" w:pos="9016"/>
            </w:tabs>
            <w:rPr>
              <w:rFonts w:eastAsiaTheme="minorEastAsia"/>
              <w:noProof/>
              <w:lang w:eastAsia="zh-CN"/>
            </w:rPr>
          </w:pPr>
          <w:r>
            <w:fldChar w:fldCharType="begin"/>
          </w:r>
          <w:r>
            <w:instrText xml:space="preserve"> TOC \o "1-3" \h \z \u </w:instrText>
          </w:r>
          <w:r>
            <w:fldChar w:fldCharType="separate"/>
          </w:r>
          <w:hyperlink w:anchor="_Toc48647252" w:history="1">
            <w:r w:rsidR="007A611C" w:rsidRPr="00D00B79">
              <w:rPr>
                <w:rStyle w:val="Hyperlink"/>
                <w:noProof/>
              </w:rPr>
              <w:t>Table S1: ICD-10 diagnoses used for exclusion</w:t>
            </w:r>
            <w:r w:rsidR="007A611C">
              <w:rPr>
                <w:noProof/>
                <w:webHidden/>
              </w:rPr>
              <w:tab/>
            </w:r>
            <w:r w:rsidR="007A611C">
              <w:rPr>
                <w:noProof/>
                <w:webHidden/>
              </w:rPr>
              <w:fldChar w:fldCharType="begin"/>
            </w:r>
            <w:r w:rsidR="007A611C">
              <w:rPr>
                <w:noProof/>
                <w:webHidden/>
              </w:rPr>
              <w:instrText xml:space="preserve"> PAGEREF _Toc48647252 \h </w:instrText>
            </w:r>
            <w:r w:rsidR="007A611C">
              <w:rPr>
                <w:noProof/>
                <w:webHidden/>
              </w:rPr>
            </w:r>
            <w:r w:rsidR="007A611C">
              <w:rPr>
                <w:noProof/>
                <w:webHidden/>
              </w:rPr>
              <w:fldChar w:fldCharType="separate"/>
            </w:r>
            <w:r w:rsidR="007A611C">
              <w:rPr>
                <w:noProof/>
                <w:webHidden/>
              </w:rPr>
              <w:t>2</w:t>
            </w:r>
            <w:r w:rsidR="007A611C">
              <w:rPr>
                <w:noProof/>
                <w:webHidden/>
              </w:rPr>
              <w:fldChar w:fldCharType="end"/>
            </w:r>
          </w:hyperlink>
        </w:p>
        <w:p w14:paraId="5C245C68" w14:textId="1E5EC1F7" w:rsidR="007A611C" w:rsidRDefault="007A611C">
          <w:pPr>
            <w:pStyle w:val="TOC1"/>
            <w:tabs>
              <w:tab w:val="right" w:leader="dot" w:pos="9016"/>
            </w:tabs>
            <w:rPr>
              <w:rFonts w:eastAsiaTheme="minorEastAsia"/>
              <w:noProof/>
              <w:lang w:eastAsia="zh-CN"/>
            </w:rPr>
          </w:pPr>
          <w:hyperlink w:anchor="_Toc48647253" w:history="1">
            <w:r w:rsidRPr="00D00B79">
              <w:rPr>
                <w:rStyle w:val="Hyperlink"/>
                <w:noProof/>
              </w:rPr>
              <w:t>Table S2:  ICD-8 and ICD-10 codes used to define parental psychiatric history</w:t>
            </w:r>
            <w:r>
              <w:rPr>
                <w:noProof/>
                <w:webHidden/>
              </w:rPr>
              <w:tab/>
            </w:r>
            <w:r>
              <w:rPr>
                <w:noProof/>
                <w:webHidden/>
              </w:rPr>
              <w:fldChar w:fldCharType="begin"/>
            </w:r>
            <w:r>
              <w:rPr>
                <w:noProof/>
                <w:webHidden/>
              </w:rPr>
              <w:instrText xml:space="preserve"> PAGEREF _Toc48647253 \h </w:instrText>
            </w:r>
            <w:r>
              <w:rPr>
                <w:noProof/>
                <w:webHidden/>
              </w:rPr>
            </w:r>
            <w:r>
              <w:rPr>
                <w:noProof/>
                <w:webHidden/>
              </w:rPr>
              <w:fldChar w:fldCharType="separate"/>
            </w:r>
            <w:r>
              <w:rPr>
                <w:noProof/>
                <w:webHidden/>
              </w:rPr>
              <w:t>3</w:t>
            </w:r>
            <w:r>
              <w:rPr>
                <w:noProof/>
                <w:webHidden/>
              </w:rPr>
              <w:fldChar w:fldCharType="end"/>
            </w:r>
          </w:hyperlink>
        </w:p>
        <w:p w14:paraId="79F9E74E" w14:textId="06B332F9" w:rsidR="007A611C" w:rsidRDefault="007A611C">
          <w:pPr>
            <w:pStyle w:val="TOC1"/>
            <w:tabs>
              <w:tab w:val="right" w:leader="dot" w:pos="9016"/>
            </w:tabs>
            <w:rPr>
              <w:rFonts w:eastAsiaTheme="minorEastAsia"/>
              <w:noProof/>
              <w:lang w:eastAsia="zh-CN"/>
            </w:rPr>
          </w:pPr>
          <w:hyperlink w:anchor="_Toc48647254" w:history="1">
            <w:r w:rsidRPr="00D00B79">
              <w:rPr>
                <w:rStyle w:val="Hyperlink"/>
                <w:noProof/>
              </w:rPr>
              <w:t>Table S3: Multinomial logistic GEE analyses of the association between maternal smoking in pregnancy and each category of ID and ASD comorbidity</w:t>
            </w:r>
            <w:r>
              <w:rPr>
                <w:noProof/>
                <w:webHidden/>
              </w:rPr>
              <w:tab/>
            </w:r>
            <w:r>
              <w:rPr>
                <w:noProof/>
                <w:webHidden/>
              </w:rPr>
              <w:fldChar w:fldCharType="begin"/>
            </w:r>
            <w:r>
              <w:rPr>
                <w:noProof/>
                <w:webHidden/>
              </w:rPr>
              <w:instrText xml:space="preserve"> PAGEREF _Toc48647254 \h </w:instrText>
            </w:r>
            <w:r>
              <w:rPr>
                <w:noProof/>
                <w:webHidden/>
              </w:rPr>
            </w:r>
            <w:r>
              <w:rPr>
                <w:noProof/>
                <w:webHidden/>
              </w:rPr>
              <w:fldChar w:fldCharType="separate"/>
            </w:r>
            <w:r>
              <w:rPr>
                <w:noProof/>
                <w:webHidden/>
              </w:rPr>
              <w:t>4</w:t>
            </w:r>
            <w:r>
              <w:rPr>
                <w:noProof/>
                <w:webHidden/>
              </w:rPr>
              <w:fldChar w:fldCharType="end"/>
            </w:r>
          </w:hyperlink>
        </w:p>
        <w:p w14:paraId="032BA043" w14:textId="3DD1C79B" w:rsidR="007A611C" w:rsidRDefault="007A611C">
          <w:pPr>
            <w:pStyle w:val="TOC1"/>
            <w:tabs>
              <w:tab w:val="right" w:leader="dot" w:pos="9016"/>
            </w:tabs>
            <w:rPr>
              <w:rFonts w:eastAsiaTheme="minorEastAsia"/>
              <w:noProof/>
              <w:lang w:eastAsia="zh-CN"/>
            </w:rPr>
          </w:pPr>
          <w:hyperlink w:anchor="_Toc48647255" w:history="1">
            <w:r w:rsidRPr="00D00B79">
              <w:rPr>
                <w:rStyle w:val="Hyperlink"/>
                <w:noProof/>
              </w:rPr>
              <w:t>Table S4: Multinomial logistic GEE analyses of the association between maternal smoking in pregnancy and each category of ID and ADHD comorbidity</w:t>
            </w:r>
            <w:r>
              <w:rPr>
                <w:noProof/>
                <w:webHidden/>
              </w:rPr>
              <w:tab/>
            </w:r>
            <w:r>
              <w:rPr>
                <w:noProof/>
                <w:webHidden/>
              </w:rPr>
              <w:fldChar w:fldCharType="begin"/>
            </w:r>
            <w:r>
              <w:rPr>
                <w:noProof/>
                <w:webHidden/>
              </w:rPr>
              <w:instrText xml:space="preserve"> PAGEREF _Toc48647255 \h </w:instrText>
            </w:r>
            <w:r>
              <w:rPr>
                <w:noProof/>
                <w:webHidden/>
              </w:rPr>
            </w:r>
            <w:r>
              <w:rPr>
                <w:noProof/>
                <w:webHidden/>
              </w:rPr>
              <w:fldChar w:fldCharType="separate"/>
            </w:r>
            <w:r>
              <w:rPr>
                <w:noProof/>
                <w:webHidden/>
              </w:rPr>
              <w:t>5</w:t>
            </w:r>
            <w:r>
              <w:rPr>
                <w:noProof/>
                <w:webHidden/>
              </w:rPr>
              <w:fldChar w:fldCharType="end"/>
            </w:r>
          </w:hyperlink>
        </w:p>
        <w:p w14:paraId="3BAFE6CF" w14:textId="5FBAA8C1" w:rsidR="007A611C" w:rsidRDefault="007A611C">
          <w:pPr>
            <w:pStyle w:val="TOC1"/>
            <w:tabs>
              <w:tab w:val="right" w:leader="dot" w:pos="9016"/>
            </w:tabs>
            <w:rPr>
              <w:rFonts w:eastAsiaTheme="minorEastAsia"/>
              <w:noProof/>
              <w:lang w:eastAsia="zh-CN"/>
            </w:rPr>
          </w:pPr>
          <w:hyperlink w:anchor="_Toc48647256" w:history="1">
            <w:r w:rsidRPr="00D00B79">
              <w:rPr>
                <w:rStyle w:val="Hyperlink"/>
                <w:noProof/>
              </w:rPr>
              <w:t>Table S5: Logistic GEE analyses of the association between maternal smoking during pregnancy and offspring ID, including an interaction between maternal smoking and offspring sex</w:t>
            </w:r>
            <w:r>
              <w:rPr>
                <w:noProof/>
                <w:webHidden/>
              </w:rPr>
              <w:tab/>
            </w:r>
            <w:r>
              <w:rPr>
                <w:noProof/>
                <w:webHidden/>
              </w:rPr>
              <w:fldChar w:fldCharType="begin"/>
            </w:r>
            <w:r>
              <w:rPr>
                <w:noProof/>
                <w:webHidden/>
              </w:rPr>
              <w:instrText xml:space="preserve"> PAGEREF _Toc48647256 \h </w:instrText>
            </w:r>
            <w:r>
              <w:rPr>
                <w:noProof/>
                <w:webHidden/>
              </w:rPr>
            </w:r>
            <w:r>
              <w:rPr>
                <w:noProof/>
                <w:webHidden/>
              </w:rPr>
              <w:fldChar w:fldCharType="separate"/>
            </w:r>
            <w:r>
              <w:rPr>
                <w:noProof/>
                <w:webHidden/>
              </w:rPr>
              <w:t>6</w:t>
            </w:r>
            <w:r>
              <w:rPr>
                <w:noProof/>
                <w:webHidden/>
              </w:rPr>
              <w:fldChar w:fldCharType="end"/>
            </w:r>
          </w:hyperlink>
        </w:p>
        <w:p w14:paraId="66365D14" w14:textId="427845FC" w:rsidR="007A611C" w:rsidRDefault="007A611C">
          <w:pPr>
            <w:pStyle w:val="TOC1"/>
            <w:tabs>
              <w:tab w:val="right" w:leader="dot" w:pos="9016"/>
            </w:tabs>
            <w:rPr>
              <w:rFonts w:eastAsiaTheme="minorEastAsia"/>
              <w:noProof/>
              <w:lang w:eastAsia="zh-CN"/>
            </w:rPr>
          </w:pPr>
          <w:hyperlink w:anchor="_Toc48647257" w:history="1">
            <w:r w:rsidRPr="00D00B79">
              <w:rPr>
                <w:rStyle w:val="Hyperlink"/>
                <w:noProof/>
              </w:rPr>
              <w:t>Table S6: Logistic GEE analyses of the association between maternal smoking cessation in pregnancy and offspring ID</w:t>
            </w:r>
            <w:r>
              <w:rPr>
                <w:noProof/>
                <w:webHidden/>
              </w:rPr>
              <w:tab/>
            </w:r>
            <w:r>
              <w:rPr>
                <w:noProof/>
                <w:webHidden/>
              </w:rPr>
              <w:fldChar w:fldCharType="begin"/>
            </w:r>
            <w:r>
              <w:rPr>
                <w:noProof/>
                <w:webHidden/>
              </w:rPr>
              <w:instrText xml:space="preserve"> PAGEREF _Toc48647257 \h </w:instrText>
            </w:r>
            <w:r>
              <w:rPr>
                <w:noProof/>
                <w:webHidden/>
              </w:rPr>
            </w:r>
            <w:r>
              <w:rPr>
                <w:noProof/>
                <w:webHidden/>
              </w:rPr>
              <w:fldChar w:fldCharType="separate"/>
            </w:r>
            <w:r>
              <w:rPr>
                <w:noProof/>
                <w:webHidden/>
              </w:rPr>
              <w:t>7</w:t>
            </w:r>
            <w:r>
              <w:rPr>
                <w:noProof/>
                <w:webHidden/>
              </w:rPr>
              <w:fldChar w:fldCharType="end"/>
            </w:r>
          </w:hyperlink>
        </w:p>
        <w:p w14:paraId="4E9DBCDA" w14:textId="72654CB0" w:rsidR="007A611C" w:rsidRDefault="007A611C">
          <w:pPr>
            <w:pStyle w:val="TOC1"/>
            <w:tabs>
              <w:tab w:val="right" w:leader="dot" w:pos="9016"/>
            </w:tabs>
            <w:rPr>
              <w:rFonts w:eastAsiaTheme="minorEastAsia"/>
              <w:noProof/>
              <w:lang w:eastAsia="zh-CN"/>
            </w:rPr>
          </w:pPr>
          <w:hyperlink w:anchor="_Toc48647258" w:history="1">
            <w:r w:rsidRPr="00D00B79">
              <w:rPr>
                <w:rStyle w:val="Hyperlink"/>
                <w:noProof/>
              </w:rPr>
              <w:t>Table S7: Logistic GEE analyses of the association between dosage of maternal smoking during pregnancy and offspring ID</w:t>
            </w:r>
            <w:r>
              <w:rPr>
                <w:noProof/>
                <w:webHidden/>
              </w:rPr>
              <w:tab/>
            </w:r>
            <w:r>
              <w:rPr>
                <w:noProof/>
                <w:webHidden/>
              </w:rPr>
              <w:fldChar w:fldCharType="begin"/>
            </w:r>
            <w:r>
              <w:rPr>
                <w:noProof/>
                <w:webHidden/>
              </w:rPr>
              <w:instrText xml:space="preserve"> PAGEREF _Toc48647258 \h </w:instrText>
            </w:r>
            <w:r>
              <w:rPr>
                <w:noProof/>
                <w:webHidden/>
              </w:rPr>
            </w:r>
            <w:r>
              <w:rPr>
                <w:noProof/>
                <w:webHidden/>
              </w:rPr>
              <w:fldChar w:fldCharType="separate"/>
            </w:r>
            <w:r>
              <w:rPr>
                <w:noProof/>
                <w:webHidden/>
              </w:rPr>
              <w:t>8</w:t>
            </w:r>
            <w:r>
              <w:rPr>
                <w:noProof/>
                <w:webHidden/>
              </w:rPr>
              <w:fldChar w:fldCharType="end"/>
            </w:r>
          </w:hyperlink>
        </w:p>
        <w:p w14:paraId="1462E950" w14:textId="44404D0A" w:rsidR="007A611C" w:rsidRDefault="007A611C">
          <w:pPr>
            <w:pStyle w:val="TOC1"/>
            <w:tabs>
              <w:tab w:val="right" w:leader="dot" w:pos="9016"/>
            </w:tabs>
            <w:rPr>
              <w:rFonts w:eastAsiaTheme="minorEastAsia"/>
              <w:noProof/>
              <w:lang w:eastAsia="zh-CN"/>
            </w:rPr>
          </w:pPr>
          <w:hyperlink w:anchor="_Toc48647259" w:history="1">
            <w:r w:rsidRPr="00D00B79">
              <w:rPr>
                <w:rStyle w:val="Hyperlink"/>
                <w:noProof/>
              </w:rPr>
              <w:t>Table S8: Logistic GEE analyses of the association between maternal smoking during pregnancy and offspring ID using a stricter outcome definition</w:t>
            </w:r>
            <w:r>
              <w:rPr>
                <w:noProof/>
                <w:webHidden/>
              </w:rPr>
              <w:tab/>
            </w:r>
            <w:r>
              <w:rPr>
                <w:noProof/>
                <w:webHidden/>
              </w:rPr>
              <w:fldChar w:fldCharType="begin"/>
            </w:r>
            <w:r>
              <w:rPr>
                <w:noProof/>
                <w:webHidden/>
              </w:rPr>
              <w:instrText xml:space="preserve"> PAGEREF _Toc48647259 \h </w:instrText>
            </w:r>
            <w:r>
              <w:rPr>
                <w:noProof/>
                <w:webHidden/>
              </w:rPr>
            </w:r>
            <w:r>
              <w:rPr>
                <w:noProof/>
                <w:webHidden/>
              </w:rPr>
              <w:fldChar w:fldCharType="separate"/>
            </w:r>
            <w:r>
              <w:rPr>
                <w:noProof/>
                <w:webHidden/>
              </w:rPr>
              <w:t>9</w:t>
            </w:r>
            <w:r>
              <w:rPr>
                <w:noProof/>
                <w:webHidden/>
              </w:rPr>
              <w:fldChar w:fldCharType="end"/>
            </w:r>
          </w:hyperlink>
        </w:p>
        <w:p w14:paraId="319D6E0A" w14:textId="064EA3A8" w:rsidR="007A611C" w:rsidRDefault="007A611C">
          <w:pPr>
            <w:pStyle w:val="TOC1"/>
            <w:tabs>
              <w:tab w:val="right" w:leader="dot" w:pos="9016"/>
            </w:tabs>
            <w:rPr>
              <w:rFonts w:eastAsiaTheme="minorEastAsia"/>
              <w:noProof/>
              <w:lang w:eastAsia="zh-CN"/>
            </w:rPr>
          </w:pPr>
          <w:hyperlink w:anchor="_Toc48647260" w:history="1">
            <w:r w:rsidRPr="00D00B79">
              <w:rPr>
                <w:rStyle w:val="Hyperlink"/>
                <w:noProof/>
              </w:rPr>
              <w:t>Table S9: Cox proportional hazards analyses of the association between maternal smoking during pregnancy and time to offspring first diagnosis of ID</w:t>
            </w:r>
            <w:r>
              <w:rPr>
                <w:noProof/>
                <w:webHidden/>
              </w:rPr>
              <w:tab/>
            </w:r>
            <w:r>
              <w:rPr>
                <w:noProof/>
                <w:webHidden/>
              </w:rPr>
              <w:fldChar w:fldCharType="begin"/>
            </w:r>
            <w:r>
              <w:rPr>
                <w:noProof/>
                <w:webHidden/>
              </w:rPr>
              <w:instrText xml:space="preserve"> PAGEREF _Toc48647260 \h </w:instrText>
            </w:r>
            <w:r>
              <w:rPr>
                <w:noProof/>
                <w:webHidden/>
              </w:rPr>
            </w:r>
            <w:r>
              <w:rPr>
                <w:noProof/>
                <w:webHidden/>
              </w:rPr>
              <w:fldChar w:fldCharType="separate"/>
            </w:r>
            <w:r>
              <w:rPr>
                <w:noProof/>
                <w:webHidden/>
              </w:rPr>
              <w:t>10</w:t>
            </w:r>
            <w:r>
              <w:rPr>
                <w:noProof/>
                <w:webHidden/>
              </w:rPr>
              <w:fldChar w:fldCharType="end"/>
            </w:r>
          </w:hyperlink>
        </w:p>
        <w:p w14:paraId="7F935683" w14:textId="67B6953E" w:rsidR="007A611C" w:rsidRDefault="007A611C">
          <w:pPr>
            <w:pStyle w:val="TOC1"/>
            <w:tabs>
              <w:tab w:val="right" w:leader="dot" w:pos="9016"/>
            </w:tabs>
            <w:rPr>
              <w:rFonts w:eastAsiaTheme="minorEastAsia"/>
              <w:noProof/>
              <w:lang w:eastAsia="zh-CN"/>
            </w:rPr>
          </w:pPr>
          <w:hyperlink w:anchor="_Toc48647261" w:history="1">
            <w:r w:rsidRPr="00D00B79">
              <w:rPr>
                <w:rStyle w:val="Hyperlink"/>
                <w:noProof/>
              </w:rPr>
              <w:t>Table S10: Analyses of the association between maternal smoking during pregnancy and offspring ID repeated in restricted cohorts</w:t>
            </w:r>
            <w:r>
              <w:rPr>
                <w:noProof/>
                <w:webHidden/>
              </w:rPr>
              <w:tab/>
            </w:r>
            <w:r>
              <w:rPr>
                <w:noProof/>
                <w:webHidden/>
              </w:rPr>
              <w:fldChar w:fldCharType="begin"/>
            </w:r>
            <w:r>
              <w:rPr>
                <w:noProof/>
                <w:webHidden/>
              </w:rPr>
              <w:instrText xml:space="preserve"> PAGEREF _Toc48647261 \h </w:instrText>
            </w:r>
            <w:r>
              <w:rPr>
                <w:noProof/>
                <w:webHidden/>
              </w:rPr>
            </w:r>
            <w:r>
              <w:rPr>
                <w:noProof/>
                <w:webHidden/>
              </w:rPr>
              <w:fldChar w:fldCharType="separate"/>
            </w:r>
            <w:r>
              <w:rPr>
                <w:noProof/>
                <w:webHidden/>
              </w:rPr>
              <w:t>11</w:t>
            </w:r>
            <w:r>
              <w:rPr>
                <w:noProof/>
                <w:webHidden/>
              </w:rPr>
              <w:fldChar w:fldCharType="end"/>
            </w:r>
          </w:hyperlink>
        </w:p>
        <w:p w14:paraId="476BD32D" w14:textId="526ADA79" w:rsidR="00540716" w:rsidRDefault="00540716">
          <w:r>
            <w:rPr>
              <w:b/>
              <w:bCs/>
              <w:noProof/>
            </w:rPr>
            <w:fldChar w:fldCharType="end"/>
          </w:r>
        </w:p>
      </w:sdtContent>
    </w:sdt>
    <w:p w14:paraId="3AFA1F26" w14:textId="0DCBFF6D" w:rsidR="00540716" w:rsidRDefault="00540716">
      <w:r>
        <w:br w:type="page"/>
      </w:r>
    </w:p>
    <w:p w14:paraId="03A7F226" w14:textId="665315C0" w:rsidR="00540716" w:rsidRDefault="00540716" w:rsidP="00A950C4">
      <w:pPr>
        <w:pStyle w:val="Heading1"/>
      </w:pPr>
      <w:bookmarkStart w:id="0" w:name="_Toc30076728"/>
      <w:bookmarkStart w:id="1" w:name="_Toc48647252"/>
      <w:r>
        <w:lastRenderedPageBreak/>
        <w:t>Table S1: ICD-10 diagnoses used for exclusion</w:t>
      </w:r>
      <w:bookmarkEnd w:id="0"/>
      <w:bookmarkEnd w:id="1"/>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5194"/>
      </w:tblGrid>
      <w:tr w:rsidR="00540716" w:rsidRPr="00A31B14" w14:paraId="297EC146" w14:textId="77777777" w:rsidTr="00945C5F">
        <w:tc>
          <w:tcPr>
            <w:tcW w:w="2123" w:type="pct"/>
            <w:tcBorders>
              <w:top w:val="single" w:sz="4" w:space="0" w:color="auto"/>
              <w:left w:val="nil"/>
              <w:bottom w:val="single" w:sz="4" w:space="0" w:color="auto"/>
              <w:right w:val="nil"/>
            </w:tcBorders>
            <w:hideMark/>
          </w:tcPr>
          <w:p w14:paraId="5D013B7F" w14:textId="77777777" w:rsidR="00540716" w:rsidRPr="00A31B14" w:rsidRDefault="00540716" w:rsidP="00945C5F">
            <w:pPr>
              <w:spacing w:line="252" w:lineRule="auto"/>
              <w:rPr>
                <w:rFonts w:eastAsia="Times New Roman"/>
                <w:sz w:val="18"/>
                <w:shd w:val="clear" w:color="auto" w:fill="FFFFFF"/>
              </w:rPr>
            </w:pPr>
            <w:r w:rsidRPr="00A31B14">
              <w:rPr>
                <w:rFonts w:eastAsia="Times New Roman"/>
                <w:sz w:val="18"/>
                <w:shd w:val="clear" w:color="auto" w:fill="FFFFFF"/>
              </w:rPr>
              <w:t>ICD-10 Code</w:t>
            </w:r>
          </w:p>
        </w:tc>
        <w:tc>
          <w:tcPr>
            <w:tcW w:w="2877" w:type="pct"/>
            <w:tcBorders>
              <w:top w:val="single" w:sz="4" w:space="0" w:color="auto"/>
              <w:left w:val="nil"/>
              <w:bottom w:val="single" w:sz="4" w:space="0" w:color="auto"/>
              <w:right w:val="nil"/>
            </w:tcBorders>
            <w:hideMark/>
          </w:tcPr>
          <w:p w14:paraId="135470F9" w14:textId="77777777" w:rsidR="00540716" w:rsidRPr="00A31B14" w:rsidRDefault="00540716" w:rsidP="00945C5F">
            <w:pPr>
              <w:spacing w:line="252" w:lineRule="auto"/>
              <w:rPr>
                <w:rFonts w:eastAsia="Times New Roman"/>
                <w:sz w:val="18"/>
                <w:shd w:val="clear" w:color="auto" w:fill="FFFFFF"/>
              </w:rPr>
            </w:pPr>
            <w:r w:rsidRPr="00A31B14">
              <w:rPr>
                <w:rFonts w:eastAsia="Times New Roman"/>
                <w:sz w:val="18"/>
                <w:shd w:val="clear" w:color="auto" w:fill="FFFFFF"/>
              </w:rPr>
              <w:t>Description</w:t>
            </w:r>
          </w:p>
        </w:tc>
      </w:tr>
      <w:tr w:rsidR="00540716" w:rsidRPr="00A31B14" w14:paraId="6F463B6F" w14:textId="77777777" w:rsidTr="00945C5F">
        <w:tc>
          <w:tcPr>
            <w:tcW w:w="2123" w:type="pct"/>
            <w:tcBorders>
              <w:top w:val="single" w:sz="4" w:space="0" w:color="auto"/>
              <w:left w:val="nil"/>
              <w:bottom w:val="nil"/>
              <w:right w:val="nil"/>
            </w:tcBorders>
            <w:hideMark/>
          </w:tcPr>
          <w:p w14:paraId="7EC95279" w14:textId="77777777" w:rsidR="00540716" w:rsidRPr="00A31B14" w:rsidRDefault="00540716" w:rsidP="00945C5F">
            <w:pPr>
              <w:spacing w:line="252" w:lineRule="auto"/>
              <w:rPr>
                <w:rFonts w:eastAsia="Times New Roman"/>
                <w:sz w:val="18"/>
                <w:shd w:val="clear" w:color="auto" w:fill="FFFFFF"/>
              </w:rPr>
            </w:pPr>
            <w:r w:rsidRPr="00A31B14">
              <w:rPr>
                <w:rFonts w:eastAsia="Times New Roman"/>
                <w:sz w:val="18"/>
                <w:shd w:val="clear" w:color="auto" w:fill="FFFFFF"/>
              </w:rPr>
              <w:t xml:space="preserve">Q89.8 </w:t>
            </w:r>
          </w:p>
        </w:tc>
        <w:tc>
          <w:tcPr>
            <w:tcW w:w="2877" w:type="pct"/>
            <w:tcBorders>
              <w:top w:val="single" w:sz="4" w:space="0" w:color="auto"/>
              <w:left w:val="nil"/>
              <w:bottom w:val="nil"/>
              <w:right w:val="nil"/>
            </w:tcBorders>
            <w:hideMark/>
          </w:tcPr>
          <w:p w14:paraId="0C6DE711" w14:textId="77777777" w:rsidR="00540716" w:rsidRPr="00A31B14" w:rsidRDefault="00540716" w:rsidP="00945C5F">
            <w:pPr>
              <w:spacing w:line="252" w:lineRule="auto"/>
              <w:rPr>
                <w:rFonts w:eastAsia="Times New Roman"/>
                <w:sz w:val="18"/>
              </w:rPr>
            </w:pPr>
            <w:r w:rsidRPr="00A31B14">
              <w:rPr>
                <w:rFonts w:eastAsia="Times New Roman"/>
                <w:sz w:val="18"/>
                <w:shd w:val="clear" w:color="auto" w:fill="FFFFFF"/>
              </w:rPr>
              <w:t xml:space="preserve">Williams </w:t>
            </w:r>
            <w:r w:rsidRPr="00A31B14">
              <w:rPr>
                <w:rFonts w:eastAsia="Times New Roman"/>
                <w:sz w:val="18"/>
              </w:rPr>
              <w:t>syndrome</w:t>
            </w:r>
          </w:p>
        </w:tc>
      </w:tr>
      <w:tr w:rsidR="00540716" w:rsidRPr="00A31B14" w14:paraId="324F7619" w14:textId="77777777" w:rsidTr="00945C5F">
        <w:tc>
          <w:tcPr>
            <w:tcW w:w="2123" w:type="pct"/>
            <w:hideMark/>
          </w:tcPr>
          <w:p w14:paraId="7462FD5E" w14:textId="77777777" w:rsidR="00540716" w:rsidRPr="00A31B14" w:rsidRDefault="00540716" w:rsidP="00945C5F">
            <w:pPr>
              <w:spacing w:line="252" w:lineRule="auto"/>
              <w:rPr>
                <w:rFonts w:eastAsia="Times New Roman"/>
                <w:sz w:val="18"/>
                <w:shd w:val="clear" w:color="auto" w:fill="FFFFFF"/>
              </w:rPr>
            </w:pPr>
            <w:r w:rsidRPr="00A31B14">
              <w:rPr>
                <w:rFonts w:eastAsia="Times New Roman"/>
                <w:sz w:val="18"/>
                <w:shd w:val="clear" w:color="auto" w:fill="FFFFFF"/>
              </w:rPr>
              <w:t>Q87.1</w:t>
            </w:r>
          </w:p>
        </w:tc>
        <w:tc>
          <w:tcPr>
            <w:tcW w:w="2877" w:type="pct"/>
            <w:hideMark/>
          </w:tcPr>
          <w:p w14:paraId="149EFCA8" w14:textId="77777777" w:rsidR="00540716" w:rsidRPr="00A31B14" w:rsidRDefault="00540716" w:rsidP="00945C5F">
            <w:pPr>
              <w:spacing w:line="252" w:lineRule="auto"/>
              <w:rPr>
                <w:rFonts w:eastAsia="Times New Roman"/>
                <w:sz w:val="18"/>
              </w:rPr>
            </w:pPr>
            <w:r w:rsidRPr="00A31B14">
              <w:rPr>
                <w:rFonts w:eastAsia="Times New Roman"/>
                <w:sz w:val="18"/>
                <w:shd w:val="clear" w:color="auto" w:fill="FFFFFF"/>
              </w:rPr>
              <w:t xml:space="preserve">Prader-Willi </w:t>
            </w:r>
            <w:r w:rsidRPr="00A31B14">
              <w:rPr>
                <w:rFonts w:eastAsia="Times New Roman"/>
                <w:sz w:val="18"/>
              </w:rPr>
              <w:t>syndrome</w:t>
            </w:r>
          </w:p>
        </w:tc>
      </w:tr>
      <w:tr w:rsidR="00540716" w:rsidRPr="00A31B14" w14:paraId="0BCE0419" w14:textId="77777777" w:rsidTr="00945C5F">
        <w:tc>
          <w:tcPr>
            <w:tcW w:w="2123" w:type="pct"/>
            <w:hideMark/>
          </w:tcPr>
          <w:p w14:paraId="2D727859" w14:textId="77777777" w:rsidR="00540716" w:rsidRPr="00A31B14" w:rsidRDefault="00540716" w:rsidP="00945C5F">
            <w:pPr>
              <w:spacing w:line="252" w:lineRule="auto"/>
              <w:rPr>
                <w:rFonts w:eastAsia="Times New Roman"/>
                <w:sz w:val="18"/>
                <w:shd w:val="clear" w:color="auto" w:fill="FFFFFF"/>
              </w:rPr>
            </w:pPr>
            <w:r w:rsidRPr="00A31B14">
              <w:rPr>
                <w:rFonts w:eastAsia="Times New Roman"/>
                <w:sz w:val="18"/>
                <w:shd w:val="clear" w:color="auto" w:fill="FFFFFF"/>
              </w:rPr>
              <w:t>Q87.2</w:t>
            </w:r>
          </w:p>
        </w:tc>
        <w:tc>
          <w:tcPr>
            <w:tcW w:w="2877" w:type="pct"/>
            <w:hideMark/>
          </w:tcPr>
          <w:p w14:paraId="1B7FAAF4" w14:textId="77777777" w:rsidR="00540716" w:rsidRPr="00A31B14" w:rsidRDefault="00540716" w:rsidP="00945C5F">
            <w:pPr>
              <w:spacing w:line="252" w:lineRule="auto"/>
              <w:rPr>
                <w:rFonts w:eastAsia="Times New Roman"/>
                <w:sz w:val="18"/>
              </w:rPr>
            </w:pPr>
            <w:r w:rsidRPr="00A31B14">
              <w:rPr>
                <w:rFonts w:eastAsia="Times New Roman"/>
                <w:sz w:val="18"/>
                <w:shd w:val="clear" w:color="auto" w:fill="FFFFFF"/>
              </w:rPr>
              <w:t>Rubinstein-</w:t>
            </w:r>
            <w:proofErr w:type="spellStart"/>
            <w:r w:rsidRPr="00A31B14">
              <w:rPr>
                <w:rFonts w:eastAsia="Times New Roman"/>
                <w:sz w:val="18"/>
                <w:shd w:val="clear" w:color="auto" w:fill="FFFFFF"/>
              </w:rPr>
              <w:t>Taybi</w:t>
            </w:r>
            <w:proofErr w:type="spellEnd"/>
            <w:r w:rsidRPr="00A31B14">
              <w:rPr>
                <w:rFonts w:eastAsia="Times New Roman"/>
                <w:sz w:val="18"/>
                <w:shd w:val="clear" w:color="auto" w:fill="FFFFFF"/>
              </w:rPr>
              <w:t xml:space="preserve"> </w:t>
            </w:r>
            <w:r w:rsidRPr="00A31B14">
              <w:rPr>
                <w:rFonts w:eastAsia="Times New Roman"/>
                <w:sz w:val="18"/>
              </w:rPr>
              <w:t>syndrome</w:t>
            </w:r>
            <w:r w:rsidRPr="00A31B14">
              <w:rPr>
                <w:rFonts w:eastAsia="Times New Roman"/>
                <w:sz w:val="18"/>
                <w:shd w:val="clear" w:color="auto" w:fill="FFFFFF"/>
              </w:rPr>
              <w:t xml:space="preserve"> </w:t>
            </w:r>
          </w:p>
        </w:tc>
      </w:tr>
      <w:tr w:rsidR="00540716" w:rsidRPr="00A31B14" w14:paraId="1FA854DD" w14:textId="77777777" w:rsidTr="00945C5F">
        <w:tc>
          <w:tcPr>
            <w:tcW w:w="2123" w:type="pct"/>
            <w:hideMark/>
          </w:tcPr>
          <w:p w14:paraId="797FE20F" w14:textId="77777777" w:rsidR="00540716" w:rsidRPr="00A31B14" w:rsidRDefault="00540716" w:rsidP="00945C5F">
            <w:pPr>
              <w:spacing w:line="252" w:lineRule="auto"/>
              <w:rPr>
                <w:rFonts w:eastAsia="Times New Roman"/>
                <w:sz w:val="18"/>
                <w:shd w:val="clear" w:color="auto" w:fill="FFFFFF"/>
              </w:rPr>
            </w:pPr>
            <w:r w:rsidRPr="00A31B14">
              <w:rPr>
                <w:rFonts w:eastAsia="Times New Roman"/>
                <w:sz w:val="18"/>
                <w:shd w:val="clear" w:color="auto" w:fill="FFFFFF"/>
              </w:rPr>
              <w:t>Q44.7</w:t>
            </w:r>
          </w:p>
        </w:tc>
        <w:tc>
          <w:tcPr>
            <w:tcW w:w="2877" w:type="pct"/>
            <w:hideMark/>
          </w:tcPr>
          <w:p w14:paraId="3A105562" w14:textId="77777777" w:rsidR="00540716" w:rsidRPr="00A31B14" w:rsidRDefault="00540716" w:rsidP="00945C5F">
            <w:pPr>
              <w:spacing w:line="252" w:lineRule="auto"/>
              <w:rPr>
                <w:rFonts w:eastAsia="Times New Roman"/>
                <w:sz w:val="18"/>
              </w:rPr>
            </w:pPr>
            <w:r w:rsidRPr="00A31B14">
              <w:rPr>
                <w:rFonts w:eastAsia="Times New Roman"/>
                <w:sz w:val="18"/>
                <w:shd w:val="clear" w:color="auto" w:fill="FFFFFF"/>
              </w:rPr>
              <w:t>Alagille</w:t>
            </w:r>
            <w:r w:rsidRPr="00A31B14">
              <w:rPr>
                <w:rFonts w:eastAsia="Times New Roman"/>
                <w:sz w:val="18"/>
              </w:rPr>
              <w:t xml:space="preserve"> syndrome</w:t>
            </w:r>
          </w:p>
        </w:tc>
      </w:tr>
      <w:tr w:rsidR="00540716" w:rsidRPr="00A31B14" w14:paraId="58E85D69" w14:textId="77777777" w:rsidTr="00945C5F">
        <w:tc>
          <w:tcPr>
            <w:tcW w:w="2123" w:type="pct"/>
            <w:hideMark/>
          </w:tcPr>
          <w:p w14:paraId="17CC67F9" w14:textId="77777777" w:rsidR="00540716" w:rsidRPr="00A31B14" w:rsidRDefault="00540716" w:rsidP="00945C5F">
            <w:pPr>
              <w:spacing w:line="252" w:lineRule="auto"/>
              <w:rPr>
                <w:rFonts w:eastAsia="Times New Roman"/>
                <w:sz w:val="18"/>
                <w:shd w:val="clear" w:color="auto" w:fill="FFFFFF"/>
              </w:rPr>
            </w:pPr>
            <w:r w:rsidRPr="00A31B14">
              <w:rPr>
                <w:rFonts w:eastAsia="Times New Roman"/>
                <w:sz w:val="18"/>
                <w:shd w:val="clear" w:color="auto" w:fill="FFFFFF"/>
              </w:rPr>
              <w:t xml:space="preserve">D82.1 </w:t>
            </w:r>
          </w:p>
        </w:tc>
        <w:tc>
          <w:tcPr>
            <w:tcW w:w="2877" w:type="pct"/>
            <w:hideMark/>
          </w:tcPr>
          <w:p w14:paraId="17BD6C17" w14:textId="77777777" w:rsidR="00540716" w:rsidRPr="00A31B14" w:rsidRDefault="00540716" w:rsidP="00945C5F">
            <w:pPr>
              <w:spacing w:line="252" w:lineRule="auto"/>
              <w:rPr>
                <w:rFonts w:eastAsia="Times New Roman"/>
                <w:sz w:val="18"/>
              </w:rPr>
            </w:pPr>
            <w:r w:rsidRPr="00A31B14">
              <w:rPr>
                <w:rFonts w:eastAsia="Times New Roman"/>
                <w:sz w:val="18"/>
                <w:shd w:val="clear" w:color="auto" w:fill="FFFFFF"/>
              </w:rPr>
              <w:t xml:space="preserve">DiGeorge </w:t>
            </w:r>
            <w:r w:rsidRPr="00A31B14">
              <w:rPr>
                <w:rFonts w:eastAsia="Times New Roman"/>
                <w:sz w:val="18"/>
              </w:rPr>
              <w:t>syndrome</w:t>
            </w:r>
          </w:p>
        </w:tc>
      </w:tr>
      <w:tr w:rsidR="00540716" w:rsidRPr="00A31B14" w14:paraId="7B1E10CB" w14:textId="77777777" w:rsidTr="00945C5F">
        <w:tc>
          <w:tcPr>
            <w:tcW w:w="2123" w:type="pct"/>
            <w:hideMark/>
          </w:tcPr>
          <w:p w14:paraId="655461AE" w14:textId="77777777" w:rsidR="00540716" w:rsidRPr="00A31B14" w:rsidRDefault="00540716" w:rsidP="00945C5F">
            <w:pPr>
              <w:spacing w:line="252" w:lineRule="auto"/>
              <w:rPr>
                <w:rFonts w:eastAsia="Times New Roman"/>
                <w:sz w:val="18"/>
              </w:rPr>
            </w:pPr>
            <w:r w:rsidRPr="00A31B14">
              <w:rPr>
                <w:rFonts w:eastAsia="Times New Roman"/>
                <w:sz w:val="18"/>
              </w:rPr>
              <w:t>Q85.0</w:t>
            </w:r>
          </w:p>
        </w:tc>
        <w:tc>
          <w:tcPr>
            <w:tcW w:w="2877" w:type="pct"/>
            <w:hideMark/>
          </w:tcPr>
          <w:p w14:paraId="7134368F" w14:textId="77777777" w:rsidR="00540716" w:rsidRPr="00A31B14" w:rsidRDefault="00540716" w:rsidP="00945C5F">
            <w:pPr>
              <w:spacing w:line="252" w:lineRule="auto"/>
              <w:rPr>
                <w:rFonts w:eastAsia="Times New Roman"/>
                <w:sz w:val="18"/>
              </w:rPr>
            </w:pPr>
            <w:r w:rsidRPr="00A31B14">
              <w:rPr>
                <w:rFonts w:eastAsia="Times New Roman"/>
                <w:sz w:val="18"/>
              </w:rPr>
              <w:t>Neurofibromatosis (non-malignant)</w:t>
            </w:r>
          </w:p>
        </w:tc>
      </w:tr>
      <w:tr w:rsidR="00540716" w:rsidRPr="00A31B14" w14:paraId="4A2BA6B2" w14:textId="77777777" w:rsidTr="00945C5F">
        <w:tc>
          <w:tcPr>
            <w:tcW w:w="2123" w:type="pct"/>
            <w:hideMark/>
          </w:tcPr>
          <w:p w14:paraId="4B773DE5" w14:textId="77777777" w:rsidR="00540716" w:rsidRPr="00A31B14" w:rsidRDefault="00540716" w:rsidP="00945C5F">
            <w:pPr>
              <w:spacing w:line="252" w:lineRule="auto"/>
              <w:rPr>
                <w:rFonts w:eastAsia="Times New Roman"/>
                <w:sz w:val="18"/>
              </w:rPr>
            </w:pPr>
            <w:r w:rsidRPr="00A31B14">
              <w:rPr>
                <w:rFonts w:eastAsia="Times New Roman"/>
                <w:sz w:val="18"/>
              </w:rPr>
              <w:t>Q85.1</w:t>
            </w:r>
          </w:p>
        </w:tc>
        <w:tc>
          <w:tcPr>
            <w:tcW w:w="2877" w:type="pct"/>
            <w:hideMark/>
          </w:tcPr>
          <w:p w14:paraId="388E67AA" w14:textId="77777777" w:rsidR="00540716" w:rsidRPr="00A31B14" w:rsidRDefault="00540716" w:rsidP="00945C5F">
            <w:pPr>
              <w:spacing w:line="252" w:lineRule="auto"/>
              <w:rPr>
                <w:rFonts w:eastAsia="Times New Roman"/>
                <w:sz w:val="18"/>
              </w:rPr>
            </w:pPr>
            <w:r w:rsidRPr="00A31B14">
              <w:rPr>
                <w:rFonts w:eastAsia="Times New Roman"/>
                <w:sz w:val="18"/>
              </w:rPr>
              <w:t>Tuberous sclerosis</w:t>
            </w:r>
          </w:p>
        </w:tc>
      </w:tr>
      <w:tr w:rsidR="00540716" w:rsidRPr="00A31B14" w14:paraId="1DF28BE9" w14:textId="77777777" w:rsidTr="00945C5F">
        <w:tc>
          <w:tcPr>
            <w:tcW w:w="2123" w:type="pct"/>
            <w:hideMark/>
          </w:tcPr>
          <w:p w14:paraId="07A6CE83" w14:textId="77777777" w:rsidR="00540716" w:rsidRPr="00A31B14" w:rsidRDefault="00540716" w:rsidP="00945C5F">
            <w:pPr>
              <w:spacing w:line="252" w:lineRule="auto"/>
              <w:rPr>
                <w:rFonts w:eastAsia="Times New Roman"/>
                <w:sz w:val="18"/>
              </w:rPr>
            </w:pPr>
            <w:r w:rsidRPr="00A31B14">
              <w:rPr>
                <w:rFonts w:eastAsia="Times New Roman"/>
                <w:sz w:val="18"/>
              </w:rPr>
              <w:t>Q90-Q99</w:t>
            </w:r>
          </w:p>
        </w:tc>
        <w:tc>
          <w:tcPr>
            <w:tcW w:w="2877" w:type="pct"/>
            <w:hideMark/>
          </w:tcPr>
          <w:p w14:paraId="254D34E2" w14:textId="77777777" w:rsidR="00540716" w:rsidRPr="00A31B14" w:rsidRDefault="00540716" w:rsidP="00945C5F">
            <w:pPr>
              <w:spacing w:line="252" w:lineRule="auto"/>
              <w:rPr>
                <w:rFonts w:eastAsia="Times New Roman"/>
                <w:sz w:val="18"/>
              </w:rPr>
            </w:pPr>
            <w:r w:rsidRPr="00A31B14">
              <w:rPr>
                <w:rFonts w:eastAsia="Times New Roman"/>
                <w:sz w:val="18"/>
              </w:rPr>
              <w:t>Chromosomal abnormalities, not elsewhere specified</w:t>
            </w:r>
          </w:p>
        </w:tc>
      </w:tr>
      <w:tr w:rsidR="00540716" w:rsidRPr="00A31B14" w14:paraId="079683FE" w14:textId="77777777" w:rsidTr="00945C5F">
        <w:tc>
          <w:tcPr>
            <w:tcW w:w="2123" w:type="pct"/>
            <w:tcBorders>
              <w:top w:val="nil"/>
              <w:left w:val="nil"/>
              <w:bottom w:val="single" w:sz="4" w:space="0" w:color="auto"/>
              <w:right w:val="nil"/>
            </w:tcBorders>
            <w:hideMark/>
          </w:tcPr>
          <w:p w14:paraId="7CEE19E5" w14:textId="77777777" w:rsidR="00540716" w:rsidRPr="00A31B14" w:rsidRDefault="00540716" w:rsidP="00945C5F">
            <w:pPr>
              <w:spacing w:line="252" w:lineRule="auto"/>
              <w:rPr>
                <w:rFonts w:eastAsia="Times New Roman"/>
                <w:sz w:val="18"/>
              </w:rPr>
            </w:pPr>
            <w:r w:rsidRPr="00A31B14">
              <w:rPr>
                <w:rFonts w:eastAsia="Times New Roman"/>
                <w:sz w:val="18"/>
              </w:rPr>
              <w:t>E70-E72</w:t>
            </w:r>
          </w:p>
        </w:tc>
        <w:tc>
          <w:tcPr>
            <w:tcW w:w="2877" w:type="pct"/>
            <w:tcBorders>
              <w:top w:val="nil"/>
              <w:left w:val="nil"/>
              <w:bottom w:val="single" w:sz="4" w:space="0" w:color="auto"/>
              <w:right w:val="nil"/>
            </w:tcBorders>
            <w:hideMark/>
          </w:tcPr>
          <w:p w14:paraId="5564657E" w14:textId="77777777" w:rsidR="00540716" w:rsidRPr="00A31B14" w:rsidRDefault="00540716" w:rsidP="00945C5F">
            <w:pPr>
              <w:spacing w:line="252" w:lineRule="auto"/>
              <w:rPr>
                <w:rFonts w:eastAsia="Times New Roman"/>
                <w:sz w:val="18"/>
              </w:rPr>
            </w:pPr>
            <w:r w:rsidRPr="00A31B14">
              <w:rPr>
                <w:rFonts w:eastAsia="Times New Roman"/>
                <w:sz w:val="18"/>
              </w:rPr>
              <w:t>Metabolic disorders</w:t>
            </w:r>
          </w:p>
        </w:tc>
      </w:tr>
    </w:tbl>
    <w:p w14:paraId="34526C5C" w14:textId="77777777" w:rsidR="00540716" w:rsidRDefault="00540716" w:rsidP="00540716"/>
    <w:p w14:paraId="5913CB07" w14:textId="77777777" w:rsidR="00540716" w:rsidRDefault="00540716" w:rsidP="00540716"/>
    <w:p w14:paraId="2C0FEADF" w14:textId="77777777" w:rsidR="00651975" w:rsidRDefault="00540716" w:rsidP="00A950C4">
      <w:pPr>
        <w:pStyle w:val="Heading1"/>
      </w:pPr>
      <w:bookmarkStart w:id="2" w:name="_Toc30076730"/>
      <w:r>
        <w:br w:type="page"/>
      </w:r>
      <w:bookmarkStart w:id="3" w:name="_Toc31917626"/>
      <w:bookmarkStart w:id="4" w:name="_Toc48647253"/>
      <w:r w:rsidR="00651975" w:rsidRPr="003E6AB8">
        <w:lastRenderedPageBreak/>
        <w:t>Table S</w:t>
      </w:r>
      <w:r w:rsidR="00651975">
        <w:t>2</w:t>
      </w:r>
      <w:r w:rsidR="00651975" w:rsidRPr="003E6AB8">
        <w:t xml:space="preserve">:  ICD-8 and ICD-10 </w:t>
      </w:r>
      <w:r w:rsidR="00651975">
        <w:t>c</w:t>
      </w:r>
      <w:r w:rsidR="00651975" w:rsidRPr="003E6AB8">
        <w:t xml:space="preserve">odes </w:t>
      </w:r>
      <w:r w:rsidR="00651975">
        <w:t>u</w:t>
      </w:r>
      <w:r w:rsidR="00651975" w:rsidRPr="003E6AB8">
        <w:t xml:space="preserve">sed to </w:t>
      </w:r>
      <w:r w:rsidR="00651975">
        <w:t>d</w:t>
      </w:r>
      <w:r w:rsidR="00651975" w:rsidRPr="003E6AB8">
        <w:t xml:space="preserve">efine </w:t>
      </w:r>
      <w:r w:rsidR="00651975">
        <w:t>p</w:t>
      </w:r>
      <w:r w:rsidR="00651975" w:rsidRPr="003E6AB8">
        <w:t xml:space="preserve">arental </w:t>
      </w:r>
      <w:r w:rsidR="00651975">
        <w:t>p</w:t>
      </w:r>
      <w:r w:rsidR="00651975" w:rsidRPr="003E6AB8">
        <w:t xml:space="preserve">sychiatric </w:t>
      </w:r>
      <w:r w:rsidR="00651975">
        <w:t>h</w:t>
      </w:r>
      <w:r w:rsidR="00651975" w:rsidRPr="003E6AB8">
        <w:t>istory</w:t>
      </w:r>
      <w:bookmarkEnd w:id="3"/>
      <w:bookmarkEnd w:id="4"/>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51975" w:rsidRPr="00A31B14" w14:paraId="6EE7629B" w14:textId="77777777" w:rsidTr="00945C5F">
        <w:tc>
          <w:tcPr>
            <w:tcW w:w="3005" w:type="dxa"/>
            <w:tcBorders>
              <w:top w:val="single" w:sz="4" w:space="0" w:color="auto"/>
              <w:left w:val="nil"/>
              <w:bottom w:val="single" w:sz="4" w:space="0" w:color="auto"/>
              <w:right w:val="nil"/>
            </w:tcBorders>
            <w:hideMark/>
          </w:tcPr>
          <w:p w14:paraId="79B24185" w14:textId="77777777" w:rsidR="00651975" w:rsidRPr="00A31B14" w:rsidRDefault="00651975" w:rsidP="00945C5F">
            <w:pPr>
              <w:rPr>
                <w:sz w:val="18"/>
              </w:rPr>
            </w:pPr>
            <w:r w:rsidRPr="00A31B14">
              <w:rPr>
                <w:sz w:val="18"/>
              </w:rPr>
              <w:t>Disorder</w:t>
            </w:r>
          </w:p>
        </w:tc>
        <w:tc>
          <w:tcPr>
            <w:tcW w:w="3005" w:type="dxa"/>
            <w:tcBorders>
              <w:top w:val="single" w:sz="4" w:space="0" w:color="auto"/>
              <w:left w:val="nil"/>
              <w:bottom w:val="single" w:sz="4" w:space="0" w:color="auto"/>
              <w:right w:val="nil"/>
            </w:tcBorders>
            <w:hideMark/>
          </w:tcPr>
          <w:p w14:paraId="46887813" w14:textId="77777777" w:rsidR="00651975" w:rsidRPr="00A31B14" w:rsidRDefault="00651975" w:rsidP="00945C5F">
            <w:pPr>
              <w:rPr>
                <w:sz w:val="18"/>
              </w:rPr>
            </w:pPr>
            <w:r w:rsidRPr="00A31B14">
              <w:rPr>
                <w:sz w:val="18"/>
              </w:rPr>
              <w:t>ICD-8 codes</w:t>
            </w:r>
          </w:p>
        </w:tc>
        <w:tc>
          <w:tcPr>
            <w:tcW w:w="3006" w:type="dxa"/>
            <w:tcBorders>
              <w:top w:val="single" w:sz="4" w:space="0" w:color="auto"/>
              <w:left w:val="nil"/>
              <w:bottom w:val="single" w:sz="4" w:space="0" w:color="auto"/>
              <w:right w:val="nil"/>
            </w:tcBorders>
            <w:hideMark/>
          </w:tcPr>
          <w:p w14:paraId="7C735095" w14:textId="77777777" w:rsidR="00651975" w:rsidRPr="00A31B14" w:rsidRDefault="00651975" w:rsidP="00945C5F">
            <w:pPr>
              <w:rPr>
                <w:sz w:val="18"/>
              </w:rPr>
            </w:pPr>
            <w:r w:rsidRPr="00A31B14">
              <w:rPr>
                <w:sz w:val="18"/>
              </w:rPr>
              <w:t>ICD-10 codes</w:t>
            </w:r>
          </w:p>
        </w:tc>
      </w:tr>
      <w:tr w:rsidR="00651975" w:rsidRPr="00A31B14" w14:paraId="478E7B7F" w14:textId="77777777" w:rsidTr="00945C5F">
        <w:tc>
          <w:tcPr>
            <w:tcW w:w="3005" w:type="dxa"/>
            <w:tcBorders>
              <w:top w:val="nil"/>
              <w:left w:val="nil"/>
              <w:bottom w:val="nil"/>
              <w:right w:val="nil"/>
            </w:tcBorders>
            <w:hideMark/>
          </w:tcPr>
          <w:p w14:paraId="3DBEC587" w14:textId="77777777" w:rsidR="00651975" w:rsidRPr="00A31B14" w:rsidRDefault="00651975" w:rsidP="00945C5F">
            <w:pPr>
              <w:rPr>
                <w:sz w:val="18"/>
              </w:rPr>
            </w:pPr>
            <w:r w:rsidRPr="00A31B14">
              <w:rPr>
                <w:sz w:val="18"/>
              </w:rPr>
              <w:t>Anxiety disorders</w:t>
            </w:r>
          </w:p>
        </w:tc>
        <w:tc>
          <w:tcPr>
            <w:tcW w:w="3005" w:type="dxa"/>
            <w:tcBorders>
              <w:top w:val="nil"/>
              <w:left w:val="nil"/>
              <w:bottom w:val="nil"/>
              <w:right w:val="nil"/>
            </w:tcBorders>
            <w:hideMark/>
          </w:tcPr>
          <w:p w14:paraId="5AAC9133" w14:textId="77777777" w:rsidR="00651975" w:rsidRPr="00A31B14" w:rsidRDefault="00651975" w:rsidP="00945C5F">
            <w:pPr>
              <w:rPr>
                <w:sz w:val="18"/>
              </w:rPr>
            </w:pPr>
            <w:r w:rsidRPr="00A31B14">
              <w:rPr>
                <w:sz w:val="18"/>
              </w:rPr>
              <w:t>300.x9 (excluding 300.49), 305.x9, 305.68, 307.99</w:t>
            </w:r>
          </w:p>
        </w:tc>
        <w:tc>
          <w:tcPr>
            <w:tcW w:w="3006" w:type="dxa"/>
            <w:tcBorders>
              <w:top w:val="nil"/>
              <w:left w:val="nil"/>
              <w:bottom w:val="nil"/>
              <w:right w:val="nil"/>
            </w:tcBorders>
            <w:hideMark/>
          </w:tcPr>
          <w:p w14:paraId="294B4478" w14:textId="77777777" w:rsidR="00651975" w:rsidRPr="00A31B14" w:rsidRDefault="00651975" w:rsidP="00945C5F">
            <w:pPr>
              <w:rPr>
                <w:sz w:val="18"/>
              </w:rPr>
            </w:pPr>
            <w:r w:rsidRPr="00A31B14">
              <w:rPr>
                <w:sz w:val="18"/>
              </w:rPr>
              <w:t>F40-F48</w:t>
            </w:r>
          </w:p>
        </w:tc>
      </w:tr>
      <w:tr w:rsidR="00651975" w:rsidRPr="00A31B14" w14:paraId="6181B0AF" w14:textId="77777777" w:rsidTr="00945C5F">
        <w:tc>
          <w:tcPr>
            <w:tcW w:w="3005" w:type="dxa"/>
            <w:tcBorders>
              <w:top w:val="nil"/>
              <w:left w:val="nil"/>
              <w:bottom w:val="nil"/>
              <w:right w:val="nil"/>
            </w:tcBorders>
            <w:hideMark/>
          </w:tcPr>
          <w:p w14:paraId="4024910D" w14:textId="77777777" w:rsidR="00651975" w:rsidRPr="00A31B14" w:rsidRDefault="00651975" w:rsidP="00945C5F">
            <w:pPr>
              <w:rPr>
                <w:sz w:val="18"/>
              </w:rPr>
            </w:pPr>
            <w:r w:rsidRPr="00A31B14">
              <w:rPr>
                <w:sz w:val="18"/>
              </w:rPr>
              <w:t>Depressive disorders</w:t>
            </w:r>
          </w:p>
        </w:tc>
        <w:tc>
          <w:tcPr>
            <w:tcW w:w="3005" w:type="dxa"/>
            <w:tcBorders>
              <w:top w:val="nil"/>
              <w:left w:val="nil"/>
              <w:bottom w:val="nil"/>
              <w:right w:val="nil"/>
            </w:tcBorders>
            <w:hideMark/>
          </w:tcPr>
          <w:p w14:paraId="55DD785D" w14:textId="77777777" w:rsidR="00651975" w:rsidRPr="00A31B14" w:rsidRDefault="00651975" w:rsidP="00945C5F">
            <w:pPr>
              <w:rPr>
                <w:sz w:val="18"/>
              </w:rPr>
            </w:pPr>
            <w:r w:rsidRPr="00A31B14">
              <w:rPr>
                <w:sz w:val="18"/>
              </w:rPr>
              <w:t>296.09 ,296.29, 298.09, 300.49</w:t>
            </w:r>
          </w:p>
        </w:tc>
        <w:tc>
          <w:tcPr>
            <w:tcW w:w="3006" w:type="dxa"/>
            <w:tcBorders>
              <w:top w:val="nil"/>
              <w:left w:val="nil"/>
              <w:bottom w:val="nil"/>
              <w:right w:val="nil"/>
            </w:tcBorders>
            <w:hideMark/>
          </w:tcPr>
          <w:p w14:paraId="2C5F5D0E" w14:textId="77777777" w:rsidR="00651975" w:rsidRPr="00A31B14" w:rsidRDefault="00651975" w:rsidP="00945C5F">
            <w:pPr>
              <w:rPr>
                <w:sz w:val="18"/>
              </w:rPr>
            </w:pPr>
            <w:r w:rsidRPr="00A31B14">
              <w:rPr>
                <w:sz w:val="18"/>
              </w:rPr>
              <w:t>F32-F39</w:t>
            </w:r>
          </w:p>
        </w:tc>
      </w:tr>
      <w:tr w:rsidR="00651975" w:rsidRPr="00A31B14" w14:paraId="37BCE4D6" w14:textId="77777777" w:rsidTr="00945C5F">
        <w:tc>
          <w:tcPr>
            <w:tcW w:w="3005" w:type="dxa"/>
            <w:tcBorders>
              <w:top w:val="nil"/>
              <w:left w:val="nil"/>
              <w:bottom w:val="nil"/>
              <w:right w:val="nil"/>
            </w:tcBorders>
            <w:hideMark/>
          </w:tcPr>
          <w:p w14:paraId="4764182B" w14:textId="77777777" w:rsidR="00651975" w:rsidRPr="00A31B14" w:rsidRDefault="00651975" w:rsidP="00945C5F">
            <w:pPr>
              <w:rPr>
                <w:sz w:val="18"/>
              </w:rPr>
            </w:pPr>
            <w:r w:rsidRPr="00A31B14">
              <w:rPr>
                <w:sz w:val="18"/>
              </w:rPr>
              <w:t>Affective and non-affective psychoses</w:t>
            </w:r>
          </w:p>
        </w:tc>
        <w:tc>
          <w:tcPr>
            <w:tcW w:w="3005" w:type="dxa"/>
            <w:tcBorders>
              <w:top w:val="nil"/>
              <w:left w:val="nil"/>
              <w:bottom w:val="nil"/>
              <w:right w:val="nil"/>
            </w:tcBorders>
            <w:hideMark/>
          </w:tcPr>
          <w:p w14:paraId="6600075B" w14:textId="77777777" w:rsidR="00651975" w:rsidRPr="00A31B14" w:rsidRDefault="00651975" w:rsidP="00945C5F">
            <w:pPr>
              <w:rPr>
                <w:sz w:val="18"/>
              </w:rPr>
            </w:pPr>
            <w:r w:rsidRPr="00A31B14">
              <w:rPr>
                <w:sz w:val="18"/>
              </w:rPr>
              <w:t>295.x9, 296.39, 296.89, 297.x9, 298.29-298.99, 299.04, 299.05, 299.09, 301.83, 296.19, 298.19</w:t>
            </w:r>
          </w:p>
        </w:tc>
        <w:tc>
          <w:tcPr>
            <w:tcW w:w="3006" w:type="dxa"/>
            <w:tcBorders>
              <w:top w:val="nil"/>
              <w:left w:val="nil"/>
              <w:bottom w:val="nil"/>
              <w:right w:val="nil"/>
            </w:tcBorders>
            <w:hideMark/>
          </w:tcPr>
          <w:p w14:paraId="2A2710D1" w14:textId="77777777" w:rsidR="00651975" w:rsidRPr="00A31B14" w:rsidRDefault="00651975" w:rsidP="00945C5F">
            <w:pPr>
              <w:rPr>
                <w:sz w:val="18"/>
              </w:rPr>
            </w:pPr>
            <w:r w:rsidRPr="00A31B14">
              <w:rPr>
                <w:sz w:val="18"/>
              </w:rPr>
              <w:t>F20-F29, F30-F31</w:t>
            </w:r>
          </w:p>
        </w:tc>
      </w:tr>
      <w:tr w:rsidR="00651975" w:rsidRPr="00A31B14" w14:paraId="792846F3" w14:textId="77777777" w:rsidTr="00945C5F">
        <w:tc>
          <w:tcPr>
            <w:tcW w:w="3005" w:type="dxa"/>
            <w:tcBorders>
              <w:top w:val="nil"/>
              <w:left w:val="nil"/>
              <w:bottom w:val="single" w:sz="4" w:space="0" w:color="auto"/>
              <w:right w:val="nil"/>
            </w:tcBorders>
            <w:hideMark/>
          </w:tcPr>
          <w:p w14:paraId="64A3C772" w14:textId="77777777" w:rsidR="00651975" w:rsidRPr="00A31B14" w:rsidRDefault="00651975" w:rsidP="00945C5F">
            <w:pPr>
              <w:rPr>
                <w:sz w:val="18"/>
              </w:rPr>
            </w:pPr>
            <w:r w:rsidRPr="00A31B14">
              <w:rPr>
                <w:sz w:val="18"/>
              </w:rPr>
              <w:t>Substance use disorders</w:t>
            </w:r>
          </w:p>
        </w:tc>
        <w:tc>
          <w:tcPr>
            <w:tcW w:w="3005" w:type="dxa"/>
            <w:tcBorders>
              <w:top w:val="nil"/>
              <w:left w:val="nil"/>
              <w:bottom w:val="single" w:sz="4" w:space="0" w:color="auto"/>
              <w:right w:val="nil"/>
            </w:tcBorders>
            <w:hideMark/>
          </w:tcPr>
          <w:p w14:paraId="7A275B38" w14:textId="77777777" w:rsidR="00651975" w:rsidRPr="00A31B14" w:rsidRDefault="00651975" w:rsidP="00945C5F">
            <w:pPr>
              <w:rPr>
                <w:sz w:val="18"/>
              </w:rPr>
            </w:pPr>
            <w:r w:rsidRPr="00A31B14">
              <w:rPr>
                <w:sz w:val="18"/>
              </w:rPr>
              <w:t>291.x9, 294.39, 303.x9, 303.20, 303.28, 303.90, 304.x9</w:t>
            </w:r>
          </w:p>
        </w:tc>
        <w:tc>
          <w:tcPr>
            <w:tcW w:w="3006" w:type="dxa"/>
            <w:tcBorders>
              <w:top w:val="nil"/>
              <w:left w:val="nil"/>
              <w:bottom w:val="single" w:sz="4" w:space="0" w:color="auto"/>
              <w:right w:val="nil"/>
            </w:tcBorders>
            <w:hideMark/>
          </w:tcPr>
          <w:p w14:paraId="52E36862" w14:textId="77777777" w:rsidR="00651975" w:rsidRPr="00A31B14" w:rsidRDefault="00651975" w:rsidP="00945C5F">
            <w:pPr>
              <w:rPr>
                <w:sz w:val="18"/>
              </w:rPr>
            </w:pPr>
            <w:r w:rsidRPr="00A31B14">
              <w:rPr>
                <w:sz w:val="18"/>
              </w:rPr>
              <w:t>F10-F16, F18-F19</w:t>
            </w:r>
          </w:p>
        </w:tc>
      </w:tr>
    </w:tbl>
    <w:p w14:paraId="6760C1ED" w14:textId="1936BFD5" w:rsidR="00651975" w:rsidRDefault="00651975">
      <w:r>
        <w:br w:type="page"/>
      </w:r>
    </w:p>
    <w:p w14:paraId="5A5ABC92" w14:textId="625D3691" w:rsidR="008464ED" w:rsidRDefault="008464ED" w:rsidP="008464ED">
      <w:pPr>
        <w:pStyle w:val="Heading1"/>
      </w:pPr>
      <w:bookmarkStart w:id="5" w:name="_Toc31917644"/>
      <w:bookmarkStart w:id="6" w:name="_Toc48647254"/>
      <w:r>
        <w:lastRenderedPageBreak/>
        <w:t xml:space="preserve">Table </w:t>
      </w:r>
      <w:r w:rsidR="00C03E61">
        <w:t>S3</w:t>
      </w:r>
      <w:r>
        <w:t>: Multinomial logistic GEE analyses of the association between maternal smoking in pregnancy and each category of ID and ASD comorbidity</w:t>
      </w:r>
      <w:bookmarkEnd w:id="5"/>
      <w:bookmarkEnd w:id="6"/>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1542"/>
        <w:gridCol w:w="832"/>
        <w:gridCol w:w="1069"/>
        <w:gridCol w:w="832"/>
        <w:gridCol w:w="1069"/>
        <w:gridCol w:w="832"/>
        <w:gridCol w:w="1069"/>
      </w:tblGrid>
      <w:tr w:rsidR="008464ED" w:rsidRPr="001C2EC7" w14:paraId="15BE321A" w14:textId="77777777" w:rsidTr="00B80892">
        <w:tc>
          <w:tcPr>
            <w:tcW w:w="987" w:type="pct"/>
            <w:tcBorders>
              <w:top w:val="single" w:sz="4" w:space="0" w:color="auto"/>
              <w:bottom w:val="nil"/>
            </w:tcBorders>
          </w:tcPr>
          <w:p w14:paraId="660102D4" w14:textId="77777777" w:rsidR="008464ED" w:rsidRPr="001C2EC7" w:rsidRDefault="008464ED" w:rsidP="00B80892">
            <w:pPr>
              <w:rPr>
                <w:sz w:val="18"/>
                <w:szCs w:val="18"/>
              </w:rPr>
            </w:pPr>
          </w:p>
        </w:tc>
        <w:tc>
          <w:tcPr>
            <w:tcW w:w="854" w:type="pct"/>
            <w:tcBorders>
              <w:top w:val="single" w:sz="4" w:space="0" w:color="auto"/>
              <w:bottom w:val="nil"/>
            </w:tcBorders>
          </w:tcPr>
          <w:p w14:paraId="4FD67E65" w14:textId="77777777" w:rsidR="008464ED" w:rsidRPr="001C2EC7" w:rsidRDefault="008464ED" w:rsidP="00B80892">
            <w:pPr>
              <w:rPr>
                <w:sz w:val="18"/>
                <w:szCs w:val="18"/>
              </w:rPr>
            </w:pPr>
          </w:p>
        </w:tc>
        <w:tc>
          <w:tcPr>
            <w:tcW w:w="1053" w:type="pct"/>
            <w:gridSpan w:val="2"/>
            <w:tcBorders>
              <w:top w:val="single" w:sz="4" w:space="0" w:color="auto"/>
              <w:bottom w:val="nil"/>
            </w:tcBorders>
          </w:tcPr>
          <w:p w14:paraId="72BBBA6F" w14:textId="77777777" w:rsidR="008464ED" w:rsidRPr="001C2EC7" w:rsidRDefault="008464ED" w:rsidP="00B80892">
            <w:pPr>
              <w:jc w:val="center"/>
              <w:rPr>
                <w:sz w:val="18"/>
                <w:szCs w:val="18"/>
              </w:rPr>
            </w:pPr>
            <w:r w:rsidRPr="001C2EC7">
              <w:rPr>
                <w:sz w:val="18"/>
              </w:rPr>
              <w:t>ID only</w:t>
            </w:r>
          </w:p>
        </w:tc>
        <w:tc>
          <w:tcPr>
            <w:tcW w:w="1053" w:type="pct"/>
            <w:gridSpan w:val="2"/>
            <w:tcBorders>
              <w:top w:val="single" w:sz="4" w:space="0" w:color="auto"/>
              <w:bottom w:val="nil"/>
            </w:tcBorders>
          </w:tcPr>
          <w:p w14:paraId="26EC3B0C" w14:textId="77777777" w:rsidR="008464ED" w:rsidRPr="001C2EC7" w:rsidRDefault="008464ED" w:rsidP="00B80892">
            <w:pPr>
              <w:jc w:val="center"/>
              <w:rPr>
                <w:sz w:val="18"/>
                <w:szCs w:val="18"/>
              </w:rPr>
            </w:pPr>
            <w:r w:rsidRPr="001C2EC7">
              <w:rPr>
                <w:sz w:val="18"/>
              </w:rPr>
              <w:t>ASD only</w:t>
            </w:r>
          </w:p>
        </w:tc>
        <w:tc>
          <w:tcPr>
            <w:tcW w:w="1053" w:type="pct"/>
            <w:gridSpan w:val="2"/>
            <w:tcBorders>
              <w:top w:val="single" w:sz="4" w:space="0" w:color="auto"/>
              <w:bottom w:val="nil"/>
            </w:tcBorders>
          </w:tcPr>
          <w:p w14:paraId="4FA2059D" w14:textId="77777777" w:rsidR="008464ED" w:rsidRPr="001C2EC7" w:rsidRDefault="008464ED" w:rsidP="00B80892">
            <w:pPr>
              <w:jc w:val="center"/>
              <w:rPr>
                <w:sz w:val="18"/>
                <w:szCs w:val="18"/>
              </w:rPr>
            </w:pPr>
            <w:r w:rsidRPr="001C2EC7">
              <w:rPr>
                <w:sz w:val="18"/>
              </w:rPr>
              <w:t>ID + ASD</w:t>
            </w:r>
          </w:p>
        </w:tc>
      </w:tr>
      <w:tr w:rsidR="008464ED" w:rsidRPr="001C2EC7" w14:paraId="1F0EC338" w14:textId="77777777" w:rsidTr="00B80892">
        <w:tc>
          <w:tcPr>
            <w:tcW w:w="987" w:type="pct"/>
            <w:tcBorders>
              <w:top w:val="nil"/>
              <w:bottom w:val="single" w:sz="4" w:space="0" w:color="auto"/>
            </w:tcBorders>
          </w:tcPr>
          <w:p w14:paraId="3C94CFA9" w14:textId="77777777" w:rsidR="008464ED" w:rsidRPr="001C2EC7" w:rsidRDefault="008464ED" w:rsidP="00B80892">
            <w:pPr>
              <w:rPr>
                <w:sz w:val="18"/>
                <w:szCs w:val="18"/>
              </w:rPr>
            </w:pPr>
            <w:r w:rsidRPr="001C2EC7">
              <w:rPr>
                <w:sz w:val="18"/>
                <w:szCs w:val="18"/>
              </w:rPr>
              <w:t>Model</w:t>
            </w:r>
          </w:p>
        </w:tc>
        <w:tc>
          <w:tcPr>
            <w:tcW w:w="854" w:type="pct"/>
            <w:tcBorders>
              <w:top w:val="nil"/>
              <w:bottom w:val="single" w:sz="4" w:space="0" w:color="auto"/>
            </w:tcBorders>
          </w:tcPr>
          <w:p w14:paraId="33EF536C" w14:textId="77777777" w:rsidR="008464ED" w:rsidRPr="001C2EC7" w:rsidRDefault="008464ED" w:rsidP="00B80892">
            <w:pPr>
              <w:rPr>
                <w:sz w:val="18"/>
                <w:szCs w:val="18"/>
              </w:rPr>
            </w:pPr>
            <w:r w:rsidRPr="001C2EC7">
              <w:rPr>
                <w:sz w:val="18"/>
                <w:szCs w:val="18"/>
              </w:rPr>
              <w:t>Coefficient</w:t>
            </w:r>
          </w:p>
        </w:tc>
        <w:tc>
          <w:tcPr>
            <w:tcW w:w="461" w:type="pct"/>
            <w:tcBorders>
              <w:top w:val="nil"/>
              <w:bottom w:val="single" w:sz="4" w:space="0" w:color="auto"/>
            </w:tcBorders>
          </w:tcPr>
          <w:p w14:paraId="7F602594" w14:textId="77777777" w:rsidR="008464ED" w:rsidRPr="001C2EC7" w:rsidRDefault="008464ED" w:rsidP="00B80892">
            <w:pPr>
              <w:jc w:val="right"/>
              <w:rPr>
                <w:sz w:val="18"/>
                <w:szCs w:val="18"/>
              </w:rPr>
            </w:pPr>
            <w:r w:rsidRPr="001C2EC7">
              <w:rPr>
                <w:sz w:val="18"/>
                <w:szCs w:val="18"/>
              </w:rPr>
              <w:t>O.R.</w:t>
            </w:r>
          </w:p>
        </w:tc>
        <w:tc>
          <w:tcPr>
            <w:tcW w:w="592" w:type="pct"/>
            <w:tcBorders>
              <w:top w:val="nil"/>
              <w:bottom w:val="single" w:sz="4" w:space="0" w:color="auto"/>
            </w:tcBorders>
          </w:tcPr>
          <w:p w14:paraId="268EACAF" w14:textId="77777777" w:rsidR="008464ED" w:rsidRPr="001C2EC7" w:rsidRDefault="008464ED" w:rsidP="00B80892">
            <w:pPr>
              <w:jc w:val="right"/>
              <w:rPr>
                <w:sz w:val="18"/>
                <w:szCs w:val="18"/>
              </w:rPr>
            </w:pPr>
            <w:r w:rsidRPr="001C2EC7">
              <w:rPr>
                <w:sz w:val="18"/>
                <w:szCs w:val="18"/>
              </w:rPr>
              <w:t>95% CI</w:t>
            </w:r>
          </w:p>
        </w:tc>
        <w:tc>
          <w:tcPr>
            <w:tcW w:w="461" w:type="pct"/>
            <w:tcBorders>
              <w:top w:val="nil"/>
              <w:bottom w:val="single" w:sz="4" w:space="0" w:color="auto"/>
            </w:tcBorders>
          </w:tcPr>
          <w:p w14:paraId="4A836A40" w14:textId="77777777" w:rsidR="008464ED" w:rsidRPr="001C2EC7" w:rsidRDefault="008464ED" w:rsidP="00B80892">
            <w:pPr>
              <w:jc w:val="right"/>
              <w:rPr>
                <w:sz w:val="18"/>
                <w:szCs w:val="18"/>
              </w:rPr>
            </w:pPr>
            <w:r w:rsidRPr="001C2EC7">
              <w:rPr>
                <w:sz w:val="18"/>
                <w:szCs w:val="18"/>
              </w:rPr>
              <w:t>O.R.</w:t>
            </w:r>
          </w:p>
        </w:tc>
        <w:tc>
          <w:tcPr>
            <w:tcW w:w="592" w:type="pct"/>
            <w:tcBorders>
              <w:top w:val="nil"/>
              <w:bottom w:val="single" w:sz="4" w:space="0" w:color="auto"/>
            </w:tcBorders>
          </w:tcPr>
          <w:p w14:paraId="2E8FE754" w14:textId="77777777" w:rsidR="008464ED" w:rsidRPr="001C2EC7" w:rsidRDefault="008464ED" w:rsidP="00B80892">
            <w:pPr>
              <w:jc w:val="right"/>
              <w:rPr>
                <w:sz w:val="18"/>
                <w:szCs w:val="18"/>
              </w:rPr>
            </w:pPr>
            <w:r w:rsidRPr="001C2EC7">
              <w:rPr>
                <w:sz w:val="18"/>
                <w:szCs w:val="18"/>
              </w:rPr>
              <w:t>95% CI</w:t>
            </w:r>
          </w:p>
        </w:tc>
        <w:tc>
          <w:tcPr>
            <w:tcW w:w="461" w:type="pct"/>
            <w:tcBorders>
              <w:top w:val="nil"/>
              <w:bottom w:val="single" w:sz="4" w:space="0" w:color="auto"/>
            </w:tcBorders>
          </w:tcPr>
          <w:p w14:paraId="61AA3F54" w14:textId="77777777" w:rsidR="008464ED" w:rsidRPr="001C2EC7" w:rsidRDefault="008464ED" w:rsidP="00B80892">
            <w:pPr>
              <w:jc w:val="right"/>
              <w:rPr>
                <w:sz w:val="18"/>
                <w:szCs w:val="18"/>
              </w:rPr>
            </w:pPr>
            <w:r w:rsidRPr="001C2EC7">
              <w:rPr>
                <w:sz w:val="18"/>
                <w:szCs w:val="18"/>
              </w:rPr>
              <w:t>O.R.</w:t>
            </w:r>
          </w:p>
        </w:tc>
        <w:tc>
          <w:tcPr>
            <w:tcW w:w="592" w:type="pct"/>
            <w:tcBorders>
              <w:top w:val="nil"/>
              <w:bottom w:val="single" w:sz="4" w:space="0" w:color="auto"/>
            </w:tcBorders>
          </w:tcPr>
          <w:p w14:paraId="5B4C7419" w14:textId="77777777" w:rsidR="008464ED" w:rsidRPr="001C2EC7" w:rsidRDefault="008464ED" w:rsidP="00B80892">
            <w:pPr>
              <w:jc w:val="right"/>
              <w:rPr>
                <w:sz w:val="18"/>
                <w:szCs w:val="18"/>
              </w:rPr>
            </w:pPr>
            <w:r w:rsidRPr="001C2EC7">
              <w:rPr>
                <w:sz w:val="18"/>
                <w:szCs w:val="18"/>
              </w:rPr>
              <w:t>95% CI</w:t>
            </w:r>
          </w:p>
        </w:tc>
      </w:tr>
      <w:tr w:rsidR="008464ED" w:rsidRPr="001C2EC7" w14:paraId="53FC0026" w14:textId="77777777" w:rsidTr="00B80892">
        <w:tc>
          <w:tcPr>
            <w:tcW w:w="987" w:type="pct"/>
            <w:tcBorders>
              <w:top w:val="single" w:sz="4" w:space="0" w:color="auto"/>
            </w:tcBorders>
          </w:tcPr>
          <w:p w14:paraId="1463F08C" w14:textId="77777777" w:rsidR="008464ED" w:rsidRPr="001C2EC7" w:rsidRDefault="008464ED" w:rsidP="00B80892">
            <w:pPr>
              <w:rPr>
                <w:sz w:val="18"/>
                <w:szCs w:val="18"/>
              </w:rPr>
            </w:pPr>
            <w:r w:rsidRPr="001C2EC7">
              <w:rPr>
                <w:sz w:val="18"/>
                <w:szCs w:val="18"/>
              </w:rPr>
              <w:t>Unadjusted</w:t>
            </w:r>
          </w:p>
        </w:tc>
        <w:tc>
          <w:tcPr>
            <w:tcW w:w="854" w:type="pct"/>
            <w:tcBorders>
              <w:top w:val="single" w:sz="4" w:space="0" w:color="auto"/>
            </w:tcBorders>
          </w:tcPr>
          <w:p w14:paraId="590FDCFC" w14:textId="77777777" w:rsidR="008464ED" w:rsidRPr="001C2EC7" w:rsidRDefault="008464ED" w:rsidP="00B80892">
            <w:pPr>
              <w:rPr>
                <w:sz w:val="18"/>
                <w:szCs w:val="18"/>
              </w:rPr>
            </w:pPr>
            <w:r w:rsidRPr="001C2EC7">
              <w:rPr>
                <w:sz w:val="18"/>
                <w:szCs w:val="18"/>
              </w:rPr>
              <w:t xml:space="preserve">- </w:t>
            </w:r>
            <w:r>
              <w:rPr>
                <w:sz w:val="18"/>
                <w:szCs w:val="18"/>
              </w:rPr>
              <w:t>Population averaged</w:t>
            </w:r>
          </w:p>
          <w:p w14:paraId="509D9D3E" w14:textId="77777777" w:rsidR="008464ED" w:rsidRPr="001C2EC7" w:rsidRDefault="008464ED" w:rsidP="00B80892">
            <w:pPr>
              <w:rPr>
                <w:sz w:val="18"/>
                <w:szCs w:val="18"/>
              </w:rPr>
            </w:pPr>
          </w:p>
        </w:tc>
        <w:tc>
          <w:tcPr>
            <w:tcW w:w="461" w:type="pct"/>
            <w:tcBorders>
              <w:top w:val="single" w:sz="4" w:space="0" w:color="auto"/>
            </w:tcBorders>
          </w:tcPr>
          <w:p w14:paraId="49A62A5D" w14:textId="77777777" w:rsidR="008464ED" w:rsidRPr="001C2EC7" w:rsidRDefault="008464ED" w:rsidP="00B80892">
            <w:pPr>
              <w:jc w:val="right"/>
              <w:rPr>
                <w:sz w:val="18"/>
                <w:szCs w:val="18"/>
              </w:rPr>
            </w:pPr>
            <w:r>
              <w:rPr>
                <w:sz w:val="18"/>
              </w:rPr>
              <w:t>2.21</w:t>
            </w:r>
          </w:p>
        </w:tc>
        <w:tc>
          <w:tcPr>
            <w:tcW w:w="592" w:type="pct"/>
            <w:tcBorders>
              <w:top w:val="single" w:sz="4" w:space="0" w:color="auto"/>
            </w:tcBorders>
          </w:tcPr>
          <w:p w14:paraId="06B41FA2" w14:textId="77777777" w:rsidR="008464ED" w:rsidRPr="001C2EC7" w:rsidRDefault="008464ED" w:rsidP="00B80892">
            <w:pPr>
              <w:jc w:val="right"/>
              <w:rPr>
                <w:sz w:val="18"/>
                <w:szCs w:val="18"/>
              </w:rPr>
            </w:pPr>
            <w:r>
              <w:rPr>
                <w:sz w:val="18"/>
              </w:rPr>
              <w:t>2.09 - 2.34</w:t>
            </w:r>
          </w:p>
        </w:tc>
        <w:tc>
          <w:tcPr>
            <w:tcW w:w="461" w:type="pct"/>
            <w:tcBorders>
              <w:top w:val="single" w:sz="4" w:space="0" w:color="auto"/>
            </w:tcBorders>
          </w:tcPr>
          <w:p w14:paraId="472E4844" w14:textId="77777777" w:rsidR="008464ED" w:rsidRPr="001C2EC7" w:rsidRDefault="008464ED" w:rsidP="00B80892">
            <w:pPr>
              <w:jc w:val="right"/>
              <w:rPr>
                <w:sz w:val="18"/>
                <w:szCs w:val="18"/>
              </w:rPr>
            </w:pPr>
            <w:r>
              <w:rPr>
                <w:sz w:val="18"/>
              </w:rPr>
              <w:t>1.37</w:t>
            </w:r>
          </w:p>
        </w:tc>
        <w:tc>
          <w:tcPr>
            <w:tcW w:w="592" w:type="pct"/>
            <w:tcBorders>
              <w:top w:val="single" w:sz="4" w:space="0" w:color="auto"/>
            </w:tcBorders>
          </w:tcPr>
          <w:p w14:paraId="55973E4E" w14:textId="77777777" w:rsidR="008464ED" w:rsidRPr="001C2EC7" w:rsidRDefault="008464ED" w:rsidP="00B80892">
            <w:pPr>
              <w:jc w:val="right"/>
              <w:rPr>
                <w:sz w:val="18"/>
                <w:szCs w:val="18"/>
              </w:rPr>
            </w:pPr>
            <w:r>
              <w:rPr>
                <w:sz w:val="18"/>
              </w:rPr>
              <w:t>1.32 - 1.42</w:t>
            </w:r>
          </w:p>
        </w:tc>
        <w:tc>
          <w:tcPr>
            <w:tcW w:w="461" w:type="pct"/>
            <w:tcBorders>
              <w:top w:val="single" w:sz="4" w:space="0" w:color="auto"/>
            </w:tcBorders>
          </w:tcPr>
          <w:p w14:paraId="263E1BDE" w14:textId="77777777" w:rsidR="008464ED" w:rsidRPr="00F61460" w:rsidRDefault="008464ED" w:rsidP="00B80892">
            <w:pPr>
              <w:jc w:val="right"/>
              <w:rPr>
                <w:sz w:val="18"/>
                <w:szCs w:val="18"/>
              </w:rPr>
            </w:pPr>
            <w:r>
              <w:rPr>
                <w:sz w:val="18"/>
              </w:rPr>
              <w:t>1.40</w:t>
            </w:r>
          </w:p>
        </w:tc>
        <w:tc>
          <w:tcPr>
            <w:tcW w:w="592" w:type="pct"/>
            <w:tcBorders>
              <w:top w:val="single" w:sz="4" w:space="0" w:color="auto"/>
            </w:tcBorders>
          </w:tcPr>
          <w:p w14:paraId="37BFCBD8" w14:textId="77777777" w:rsidR="008464ED" w:rsidRPr="00F61460" w:rsidRDefault="008464ED" w:rsidP="00B80892">
            <w:pPr>
              <w:jc w:val="right"/>
              <w:rPr>
                <w:sz w:val="18"/>
                <w:szCs w:val="18"/>
              </w:rPr>
            </w:pPr>
            <w:r>
              <w:rPr>
                <w:sz w:val="18"/>
              </w:rPr>
              <w:t>1.29 - 1.53</w:t>
            </w:r>
          </w:p>
        </w:tc>
      </w:tr>
      <w:tr w:rsidR="008464ED" w:rsidRPr="001C2EC7" w14:paraId="53DA7A35" w14:textId="77777777" w:rsidTr="00B80892">
        <w:tc>
          <w:tcPr>
            <w:tcW w:w="987" w:type="pct"/>
          </w:tcPr>
          <w:p w14:paraId="059E941D" w14:textId="77777777" w:rsidR="008464ED" w:rsidRDefault="008464ED" w:rsidP="00B80892">
            <w:pPr>
              <w:rPr>
                <w:sz w:val="18"/>
                <w:szCs w:val="18"/>
                <w:vertAlign w:val="superscript"/>
              </w:rPr>
            </w:pPr>
            <w:r w:rsidRPr="001C2EC7">
              <w:rPr>
                <w:sz w:val="18"/>
                <w:szCs w:val="18"/>
              </w:rPr>
              <w:t xml:space="preserve">Adjusted for confounders </w:t>
            </w:r>
            <w:r w:rsidRPr="001C2EC7">
              <w:rPr>
                <w:sz w:val="18"/>
                <w:szCs w:val="18"/>
                <w:vertAlign w:val="superscript"/>
              </w:rPr>
              <w:t>a</w:t>
            </w:r>
          </w:p>
          <w:p w14:paraId="2FA4DC00" w14:textId="77777777" w:rsidR="008464ED" w:rsidRPr="001C2EC7" w:rsidRDefault="008464ED" w:rsidP="00B80892">
            <w:pPr>
              <w:rPr>
                <w:sz w:val="18"/>
                <w:szCs w:val="18"/>
                <w:vertAlign w:val="superscript"/>
              </w:rPr>
            </w:pPr>
          </w:p>
        </w:tc>
        <w:tc>
          <w:tcPr>
            <w:tcW w:w="854" w:type="pct"/>
          </w:tcPr>
          <w:p w14:paraId="6298C011" w14:textId="77777777" w:rsidR="008464ED" w:rsidRPr="001C2EC7" w:rsidRDefault="008464ED" w:rsidP="00B80892">
            <w:pPr>
              <w:rPr>
                <w:sz w:val="18"/>
                <w:szCs w:val="18"/>
              </w:rPr>
            </w:pPr>
            <w:r w:rsidRPr="001C2EC7">
              <w:rPr>
                <w:sz w:val="18"/>
                <w:szCs w:val="18"/>
              </w:rPr>
              <w:t xml:space="preserve">- </w:t>
            </w:r>
            <w:r>
              <w:rPr>
                <w:sz w:val="18"/>
                <w:szCs w:val="18"/>
              </w:rPr>
              <w:t>Population averaged</w:t>
            </w:r>
          </w:p>
          <w:p w14:paraId="190D44BD" w14:textId="77777777" w:rsidR="008464ED" w:rsidRPr="001C2EC7" w:rsidRDefault="008464ED" w:rsidP="00B80892">
            <w:pPr>
              <w:rPr>
                <w:sz w:val="18"/>
                <w:szCs w:val="18"/>
              </w:rPr>
            </w:pPr>
          </w:p>
        </w:tc>
        <w:tc>
          <w:tcPr>
            <w:tcW w:w="461" w:type="pct"/>
          </w:tcPr>
          <w:p w14:paraId="2D12C41A" w14:textId="77777777" w:rsidR="008464ED" w:rsidRPr="001C2EC7" w:rsidRDefault="008464ED" w:rsidP="00B80892">
            <w:pPr>
              <w:jc w:val="right"/>
              <w:rPr>
                <w:sz w:val="18"/>
                <w:szCs w:val="18"/>
              </w:rPr>
            </w:pPr>
            <w:r>
              <w:rPr>
                <w:sz w:val="18"/>
              </w:rPr>
              <w:t>1.42</w:t>
            </w:r>
          </w:p>
        </w:tc>
        <w:tc>
          <w:tcPr>
            <w:tcW w:w="592" w:type="pct"/>
          </w:tcPr>
          <w:p w14:paraId="43F9F130" w14:textId="77777777" w:rsidR="008464ED" w:rsidRPr="001C2EC7" w:rsidRDefault="008464ED" w:rsidP="00B80892">
            <w:pPr>
              <w:jc w:val="right"/>
              <w:rPr>
                <w:sz w:val="18"/>
                <w:szCs w:val="18"/>
              </w:rPr>
            </w:pPr>
            <w:r>
              <w:rPr>
                <w:sz w:val="18"/>
              </w:rPr>
              <w:t>1.33 - 1.51</w:t>
            </w:r>
          </w:p>
        </w:tc>
        <w:tc>
          <w:tcPr>
            <w:tcW w:w="461" w:type="pct"/>
          </w:tcPr>
          <w:p w14:paraId="66A68CCF" w14:textId="77777777" w:rsidR="008464ED" w:rsidRPr="001C2EC7" w:rsidRDefault="008464ED" w:rsidP="00B80892">
            <w:pPr>
              <w:jc w:val="right"/>
              <w:rPr>
                <w:sz w:val="18"/>
                <w:szCs w:val="18"/>
              </w:rPr>
            </w:pPr>
            <w:r>
              <w:rPr>
                <w:sz w:val="18"/>
              </w:rPr>
              <w:t>1.24</w:t>
            </w:r>
          </w:p>
        </w:tc>
        <w:tc>
          <w:tcPr>
            <w:tcW w:w="592" w:type="pct"/>
          </w:tcPr>
          <w:p w14:paraId="1E74E141" w14:textId="77777777" w:rsidR="008464ED" w:rsidRPr="001C2EC7" w:rsidRDefault="008464ED" w:rsidP="00B80892">
            <w:pPr>
              <w:jc w:val="right"/>
              <w:rPr>
                <w:sz w:val="18"/>
                <w:szCs w:val="18"/>
              </w:rPr>
            </w:pPr>
            <w:r>
              <w:rPr>
                <w:sz w:val="18"/>
              </w:rPr>
              <w:t>1.20 - 1.29</w:t>
            </w:r>
          </w:p>
        </w:tc>
        <w:tc>
          <w:tcPr>
            <w:tcW w:w="461" w:type="pct"/>
          </w:tcPr>
          <w:p w14:paraId="04F23E5A" w14:textId="77777777" w:rsidR="008464ED" w:rsidRPr="00F61460" w:rsidRDefault="008464ED" w:rsidP="00B80892">
            <w:pPr>
              <w:jc w:val="right"/>
              <w:rPr>
                <w:sz w:val="18"/>
                <w:szCs w:val="18"/>
              </w:rPr>
            </w:pPr>
            <w:r>
              <w:rPr>
                <w:sz w:val="18"/>
              </w:rPr>
              <w:t>1.21</w:t>
            </w:r>
          </w:p>
        </w:tc>
        <w:tc>
          <w:tcPr>
            <w:tcW w:w="592" w:type="pct"/>
          </w:tcPr>
          <w:p w14:paraId="5C4EBDF6" w14:textId="77777777" w:rsidR="008464ED" w:rsidRPr="00F61460" w:rsidRDefault="008464ED" w:rsidP="00B80892">
            <w:pPr>
              <w:jc w:val="right"/>
              <w:rPr>
                <w:sz w:val="18"/>
                <w:szCs w:val="18"/>
              </w:rPr>
            </w:pPr>
            <w:r>
              <w:rPr>
                <w:sz w:val="18"/>
              </w:rPr>
              <w:t>1.10 - 1.32</w:t>
            </w:r>
          </w:p>
        </w:tc>
      </w:tr>
      <w:tr w:rsidR="008464ED" w:rsidRPr="001C2EC7" w14:paraId="7AD3EFAB" w14:textId="77777777" w:rsidTr="00B80892">
        <w:trPr>
          <w:trHeight w:val="641"/>
        </w:trPr>
        <w:tc>
          <w:tcPr>
            <w:tcW w:w="987" w:type="pct"/>
          </w:tcPr>
          <w:p w14:paraId="7F8F160C" w14:textId="77777777" w:rsidR="008464ED" w:rsidRPr="001C2EC7" w:rsidRDefault="008464ED" w:rsidP="00B80892">
            <w:pPr>
              <w:rPr>
                <w:sz w:val="18"/>
                <w:szCs w:val="18"/>
              </w:rPr>
            </w:pPr>
            <w:r w:rsidRPr="001C2EC7">
              <w:rPr>
                <w:sz w:val="18"/>
                <w:szCs w:val="18"/>
              </w:rPr>
              <w:t>Adjusted for family smoking variable</w:t>
            </w:r>
          </w:p>
        </w:tc>
        <w:tc>
          <w:tcPr>
            <w:tcW w:w="854" w:type="pct"/>
          </w:tcPr>
          <w:p w14:paraId="2F4DBF8C" w14:textId="77777777" w:rsidR="008464ED" w:rsidRPr="001C2EC7" w:rsidRDefault="008464ED" w:rsidP="00B80892">
            <w:pPr>
              <w:rPr>
                <w:sz w:val="18"/>
                <w:szCs w:val="18"/>
              </w:rPr>
            </w:pPr>
            <w:r w:rsidRPr="001C2EC7">
              <w:rPr>
                <w:sz w:val="18"/>
                <w:szCs w:val="18"/>
              </w:rPr>
              <w:t>- Within-family</w:t>
            </w:r>
          </w:p>
        </w:tc>
        <w:tc>
          <w:tcPr>
            <w:tcW w:w="461" w:type="pct"/>
          </w:tcPr>
          <w:p w14:paraId="54BA3AFF" w14:textId="77777777" w:rsidR="008464ED" w:rsidRPr="001C2EC7" w:rsidRDefault="008464ED" w:rsidP="00B80892">
            <w:pPr>
              <w:jc w:val="right"/>
              <w:rPr>
                <w:sz w:val="18"/>
                <w:szCs w:val="18"/>
              </w:rPr>
            </w:pPr>
            <w:r>
              <w:rPr>
                <w:sz w:val="18"/>
                <w:szCs w:val="18"/>
              </w:rPr>
              <w:t>0.88</w:t>
            </w:r>
          </w:p>
        </w:tc>
        <w:tc>
          <w:tcPr>
            <w:tcW w:w="592" w:type="pct"/>
          </w:tcPr>
          <w:p w14:paraId="07761A03" w14:textId="77777777" w:rsidR="008464ED" w:rsidRPr="001C2EC7" w:rsidRDefault="008464ED" w:rsidP="00B80892">
            <w:pPr>
              <w:jc w:val="right"/>
              <w:rPr>
                <w:sz w:val="18"/>
                <w:szCs w:val="18"/>
              </w:rPr>
            </w:pPr>
            <w:r>
              <w:rPr>
                <w:sz w:val="18"/>
                <w:szCs w:val="18"/>
              </w:rPr>
              <w:t>0.74 - 1.05</w:t>
            </w:r>
          </w:p>
        </w:tc>
        <w:tc>
          <w:tcPr>
            <w:tcW w:w="461" w:type="pct"/>
          </w:tcPr>
          <w:p w14:paraId="58D0A29B" w14:textId="77777777" w:rsidR="008464ED" w:rsidRPr="001C2EC7" w:rsidRDefault="008464ED" w:rsidP="00B80892">
            <w:pPr>
              <w:jc w:val="right"/>
              <w:rPr>
                <w:sz w:val="18"/>
                <w:szCs w:val="18"/>
              </w:rPr>
            </w:pPr>
            <w:r>
              <w:rPr>
                <w:sz w:val="18"/>
                <w:szCs w:val="18"/>
              </w:rPr>
              <w:t>1.16</w:t>
            </w:r>
          </w:p>
        </w:tc>
        <w:tc>
          <w:tcPr>
            <w:tcW w:w="592" w:type="pct"/>
          </w:tcPr>
          <w:p w14:paraId="56FAF304" w14:textId="77777777" w:rsidR="008464ED" w:rsidRPr="001C2EC7" w:rsidRDefault="008464ED" w:rsidP="00B80892">
            <w:pPr>
              <w:jc w:val="right"/>
              <w:rPr>
                <w:sz w:val="18"/>
                <w:szCs w:val="18"/>
              </w:rPr>
            </w:pPr>
            <w:r>
              <w:rPr>
                <w:sz w:val="18"/>
                <w:szCs w:val="18"/>
              </w:rPr>
              <w:t>1.05 - 1.29</w:t>
            </w:r>
          </w:p>
        </w:tc>
        <w:tc>
          <w:tcPr>
            <w:tcW w:w="461" w:type="pct"/>
          </w:tcPr>
          <w:p w14:paraId="7449D111" w14:textId="77777777" w:rsidR="008464ED" w:rsidRPr="00F61460" w:rsidRDefault="008464ED" w:rsidP="00B80892">
            <w:pPr>
              <w:jc w:val="right"/>
              <w:rPr>
                <w:sz w:val="18"/>
                <w:szCs w:val="18"/>
              </w:rPr>
            </w:pPr>
            <w:r>
              <w:rPr>
                <w:sz w:val="18"/>
                <w:szCs w:val="18"/>
              </w:rPr>
              <w:t>0.98</w:t>
            </w:r>
          </w:p>
        </w:tc>
        <w:tc>
          <w:tcPr>
            <w:tcW w:w="592" w:type="pct"/>
          </w:tcPr>
          <w:p w14:paraId="4EE6799A" w14:textId="77777777" w:rsidR="008464ED" w:rsidRPr="00F61460" w:rsidRDefault="008464ED" w:rsidP="00B80892">
            <w:pPr>
              <w:jc w:val="right"/>
              <w:rPr>
                <w:sz w:val="18"/>
                <w:szCs w:val="18"/>
              </w:rPr>
            </w:pPr>
            <w:r>
              <w:rPr>
                <w:sz w:val="18"/>
                <w:szCs w:val="18"/>
              </w:rPr>
              <w:t>0.75 - 1.28</w:t>
            </w:r>
          </w:p>
        </w:tc>
      </w:tr>
      <w:tr w:rsidR="008464ED" w:rsidRPr="001C2EC7" w14:paraId="318E131C" w14:textId="77777777" w:rsidTr="00B80892">
        <w:tc>
          <w:tcPr>
            <w:tcW w:w="987" w:type="pct"/>
          </w:tcPr>
          <w:p w14:paraId="2F9E7473" w14:textId="77777777" w:rsidR="008464ED" w:rsidRPr="001C2EC7" w:rsidRDefault="008464ED" w:rsidP="00B80892">
            <w:pPr>
              <w:rPr>
                <w:sz w:val="18"/>
                <w:szCs w:val="18"/>
              </w:rPr>
            </w:pPr>
          </w:p>
        </w:tc>
        <w:tc>
          <w:tcPr>
            <w:tcW w:w="854" w:type="pct"/>
          </w:tcPr>
          <w:p w14:paraId="6CE62708" w14:textId="77777777" w:rsidR="008464ED" w:rsidRPr="001C2EC7" w:rsidRDefault="008464ED" w:rsidP="00B80892">
            <w:pPr>
              <w:rPr>
                <w:sz w:val="18"/>
                <w:szCs w:val="18"/>
              </w:rPr>
            </w:pPr>
            <w:r w:rsidRPr="001C2EC7">
              <w:rPr>
                <w:sz w:val="18"/>
                <w:szCs w:val="18"/>
              </w:rPr>
              <w:t>- Between-family</w:t>
            </w:r>
          </w:p>
          <w:p w14:paraId="54745424" w14:textId="77777777" w:rsidR="008464ED" w:rsidRPr="001C2EC7" w:rsidRDefault="008464ED" w:rsidP="00B80892">
            <w:pPr>
              <w:rPr>
                <w:sz w:val="18"/>
                <w:szCs w:val="18"/>
              </w:rPr>
            </w:pPr>
          </w:p>
        </w:tc>
        <w:tc>
          <w:tcPr>
            <w:tcW w:w="461" w:type="pct"/>
          </w:tcPr>
          <w:p w14:paraId="0DCCDB33" w14:textId="77777777" w:rsidR="008464ED" w:rsidRPr="001C2EC7" w:rsidRDefault="008464ED" w:rsidP="00B80892">
            <w:pPr>
              <w:jc w:val="right"/>
              <w:rPr>
                <w:sz w:val="18"/>
                <w:szCs w:val="18"/>
              </w:rPr>
            </w:pPr>
            <w:r>
              <w:rPr>
                <w:sz w:val="18"/>
                <w:szCs w:val="18"/>
              </w:rPr>
              <w:t>2.76</w:t>
            </w:r>
          </w:p>
        </w:tc>
        <w:tc>
          <w:tcPr>
            <w:tcW w:w="592" w:type="pct"/>
          </w:tcPr>
          <w:p w14:paraId="0701D925" w14:textId="77777777" w:rsidR="008464ED" w:rsidRPr="001C2EC7" w:rsidRDefault="008464ED" w:rsidP="00B80892">
            <w:pPr>
              <w:jc w:val="right"/>
              <w:rPr>
                <w:sz w:val="18"/>
                <w:szCs w:val="18"/>
              </w:rPr>
            </w:pPr>
            <w:r>
              <w:rPr>
                <w:sz w:val="18"/>
                <w:szCs w:val="18"/>
              </w:rPr>
              <w:t>2.29 - 3.32</w:t>
            </w:r>
          </w:p>
        </w:tc>
        <w:tc>
          <w:tcPr>
            <w:tcW w:w="461" w:type="pct"/>
          </w:tcPr>
          <w:p w14:paraId="6CF41AF5" w14:textId="77777777" w:rsidR="008464ED" w:rsidRPr="001C2EC7" w:rsidRDefault="008464ED" w:rsidP="00B80892">
            <w:pPr>
              <w:jc w:val="right"/>
              <w:rPr>
                <w:sz w:val="18"/>
                <w:szCs w:val="18"/>
              </w:rPr>
            </w:pPr>
            <w:r>
              <w:rPr>
                <w:sz w:val="18"/>
                <w:szCs w:val="18"/>
              </w:rPr>
              <w:t>1.21</w:t>
            </w:r>
          </w:p>
        </w:tc>
        <w:tc>
          <w:tcPr>
            <w:tcW w:w="592" w:type="pct"/>
          </w:tcPr>
          <w:p w14:paraId="6BBB23E2" w14:textId="77777777" w:rsidR="008464ED" w:rsidRPr="001C2EC7" w:rsidRDefault="008464ED" w:rsidP="00B80892">
            <w:pPr>
              <w:jc w:val="right"/>
              <w:rPr>
                <w:sz w:val="18"/>
                <w:szCs w:val="18"/>
              </w:rPr>
            </w:pPr>
            <w:r>
              <w:rPr>
                <w:sz w:val="18"/>
                <w:szCs w:val="18"/>
              </w:rPr>
              <w:t>1.09 - 1.35</w:t>
            </w:r>
          </w:p>
        </w:tc>
        <w:tc>
          <w:tcPr>
            <w:tcW w:w="461" w:type="pct"/>
          </w:tcPr>
          <w:p w14:paraId="055C911D" w14:textId="77777777" w:rsidR="008464ED" w:rsidRPr="00F61460" w:rsidRDefault="008464ED" w:rsidP="00B80892">
            <w:pPr>
              <w:jc w:val="right"/>
              <w:rPr>
                <w:sz w:val="18"/>
                <w:szCs w:val="18"/>
              </w:rPr>
            </w:pPr>
            <w:r>
              <w:rPr>
                <w:sz w:val="18"/>
                <w:szCs w:val="18"/>
              </w:rPr>
              <w:t>1.50</w:t>
            </w:r>
          </w:p>
        </w:tc>
        <w:tc>
          <w:tcPr>
            <w:tcW w:w="592" w:type="pct"/>
          </w:tcPr>
          <w:p w14:paraId="4B37AA53" w14:textId="77777777" w:rsidR="008464ED" w:rsidRPr="00F61460" w:rsidRDefault="008464ED" w:rsidP="00B80892">
            <w:pPr>
              <w:jc w:val="right"/>
              <w:rPr>
                <w:sz w:val="18"/>
                <w:szCs w:val="18"/>
              </w:rPr>
            </w:pPr>
            <w:r>
              <w:rPr>
                <w:sz w:val="18"/>
                <w:szCs w:val="18"/>
              </w:rPr>
              <w:t>1.13 - 1.99</w:t>
            </w:r>
          </w:p>
        </w:tc>
      </w:tr>
      <w:tr w:rsidR="008464ED" w:rsidRPr="001C2EC7" w14:paraId="777E9ED0" w14:textId="77777777" w:rsidTr="00B80892">
        <w:tc>
          <w:tcPr>
            <w:tcW w:w="987" w:type="pct"/>
            <w:vMerge w:val="restart"/>
          </w:tcPr>
          <w:p w14:paraId="327FF4A9" w14:textId="77777777" w:rsidR="008464ED" w:rsidRPr="001C2EC7" w:rsidRDefault="008464ED" w:rsidP="00B80892">
            <w:pPr>
              <w:rPr>
                <w:sz w:val="18"/>
                <w:szCs w:val="18"/>
              </w:rPr>
            </w:pPr>
            <w:r w:rsidRPr="001C2EC7">
              <w:rPr>
                <w:sz w:val="18"/>
                <w:szCs w:val="18"/>
              </w:rPr>
              <w:t xml:space="preserve">Adjusted for confounders </w:t>
            </w:r>
            <w:r w:rsidRPr="001C2EC7">
              <w:rPr>
                <w:sz w:val="18"/>
                <w:szCs w:val="18"/>
                <w:vertAlign w:val="superscript"/>
              </w:rPr>
              <w:t>a</w:t>
            </w:r>
            <w:r w:rsidRPr="001C2EC7">
              <w:rPr>
                <w:sz w:val="18"/>
                <w:szCs w:val="18"/>
              </w:rPr>
              <w:t xml:space="preserve"> and family smoking variable</w:t>
            </w:r>
          </w:p>
        </w:tc>
        <w:tc>
          <w:tcPr>
            <w:tcW w:w="854" w:type="pct"/>
          </w:tcPr>
          <w:p w14:paraId="71D9C8EA" w14:textId="77777777" w:rsidR="008464ED" w:rsidRDefault="008464ED" w:rsidP="00B80892">
            <w:pPr>
              <w:rPr>
                <w:sz w:val="18"/>
                <w:szCs w:val="18"/>
              </w:rPr>
            </w:pPr>
            <w:r w:rsidRPr="001C2EC7">
              <w:rPr>
                <w:sz w:val="18"/>
                <w:szCs w:val="18"/>
              </w:rPr>
              <w:t>- Within-family</w:t>
            </w:r>
          </w:p>
          <w:p w14:paraId="4AFDAAD3" w14:textId="77777777" w:rsidR="008464ED" w:rsidRPr="001C2EC7" w:rsidRDefault="008464ED" w:rsidP="00B80892">
            <w:pPr>
              <w:rPr>
                <w:sz w:val="18"/>
                <w:szCs w:val="18"/>
              </w:rPr>
            </w:pPr>
          </w:p>
        </w:tc>
        <w:tc>
          <w:tcPr>
            <w:tcW w:w="461" w:type="pct"/>
          </w:tcPr>
          <w:p w14:paraId="008F3733" w14:textId="77777777" w:rsidR="008464ED" w:rsidRPr="001C2EC7" w:rsidRDefault="008464ED" w:rsidP="00B80892">
            <w:pPr>
              <w:jc w:val="right"/>
              <w:rPr>
                <w:sz w:val="18"/>
                <w:szCs w:val="18"/>
              </w:rPr>
            </w:pPr>
            <w:r>
              <w:rPr>
                <w:sz w:val="18"/>
                <w:szCs w:val="18"/>
              </w:rPr>
              <w:t>0.91</w:t>
            </w:r>
          </w:p>
        </w:tc>
        <w:tc>
          <w:tcPr>
            <w:tcW w:w="592" w:type="pct"/>
          </w:tcPr>
          <w:p w14:paraId="11454B24" w14:textId="77777777" w:rsidR="008464ED" w:rsidRPr="001C2EC7" w:rsidRDefault="008464ED" w:rsidP="00B80892">
            <w:pPr>
              <w:jc w:val="right"/>
              <w:rPr>
                <w:sz w:val="18"/>
                <w:szCs w:val="18"/>
              </w:rPr>
            </w:pPr>
            <w:r>
              <w:rPr>
                <w:sz w:val="18"/>
                <w:szCs w:val="18"/>
              </w:rPr>
              <w:t>0.76 - 1.10</w:t>
            </w:r>
          </w:p>
        </w:tc>
        <w:tc>
          <w:tcPr>
            <w:tcW w:w="461" w:type="pct"/>
          </w:tcPr>
          <w:p w14:paraId="2A604C9E" w14:textId="77777777" w:rsidR="008464ED" w:rsidRPr="001C2EC7" w:rsidRDefault="008464ED" w:rsidP="00B80892">
            <w:pPr>
              <w:jc w:val="right"/>
              <w:rPr>
                <w:sz w:val="18"/>
                <w:szCs w:val="18"/>
              </w:rPr>
            </w:pPr>
            <w:r>
              <w:rPr>
                <w:sz w:val="18"/>
                <w:szCs w:val="18"/>
              </w:rPr>
              <w:t>1.07</w:t>
            </w:r>
          </w:p>
        </w:tc>
        <w:tc>
          <w:tcPr>
            <w:tcW w:w="592" w:type="pct"/>
          </w:tcPr>
          <w:p w14:paraId="4B6812A4" w14:textId="77777777" w:rsidR="008464ED" w:rsidRPr="001C2EC7" w:rsidRDefault="008464ED" w:rsidP="00B80892">
            <w:pPr>
              <w:jc w:val="right"/>
              <w:rPr>
                <w:sz w:val="18"/>
                <w:szCs w:val="18"/>
              </w:rPr>
            </w:pPr>
            <w:r>
              <w:rPr>
                <w:sz w:val="18"/>
                <w:szCs w:val="18"/>
              </w:rPr>
              <w:t>0.96 - 1.19</w:t>
            </w:r>
          </w:p>
        </w:tc>
        <w:tc>
          <w:tcPr>
            <w:tcW w:w="461" w:type="pct"/>
          </w:tcPr>
          <w:p w14:paraId="729FF97A" w14:textId="77777777" w:rsidR="008464ED" w:rsidRPr="00F61460" w:rsidRDefault="008464ED" w:rsidP="00B80892">
            <w:pPr>
              <w:jc w:val="right"/>
              <w:rPr>
                <w:sz w:val="18"/>
                <w:szCs w:val="18"/>
              </w:rPr>
            </w:pPr>
            <w:r>
              <w:rPr>
                <w:sz w:val="18"/>
                <w:szCs w:val="18"/>
              </w:rPr>
              <w:t>0.96</w:t>
            </w:r>
          </w:p>
        </w:tc>
        <w:tc>
          <w:tcPr>
            <w:tcW w:w="592" w:type="pct"/>
          </w:tcPr>
          <w:p w14:paraId="7E32A205" w14:textId="77777777" w:rsidR="008464ED" w:rsidRPr="00F61460" w:rsidRDefault="008464ED" w:rsidP="00B80892">
            <w:pPr>
              <w:jc w:val="right"/>
              <w:rPr>
                <w:sz w:val="18"/>
                <w:szCs w:val="18"/>
              </w:rPr>
            </w:pPr>
            <w:r>
              <w:rPr>
                <w:sz w:val="18"/>
                <w:szCs w:val="18"/>
              </w:rPr>
              <w:t>0.73 - 1.28</w:t>
            </w:r>
          </w:p>
        </w:tc>
      </w:tr>
      <w:tr w:rsidR="008464ED" w:rsidRPr="001C2EC7" w14:paraId="4BB93244" w14:textId="77777777" w:rsidTr="00B80892">
        <w:tc>
          <w:tcPr>
            <w:tcW w:w="987" w:type="pct"/>
            <w:vMerge/>
          </w:tcPr>
          <w:p w14:paraId="4F9F7B49" w14:textId="77777777" w:rsidR="008464ED" w:rsidRPr="001C2EC7" w:rsidRDefault="008464ED" w:rsidP="00B80892">
            <w:pPr>
              <w:rPr>
                <w:sz w:val="18"/>
                <w:szCs w:val="18"/>
              </w:rPr>
            </w:pPr>
          </w:p>
        </w:tc>
        <w:tc>
          <w:tcPr>
            <w:tcW w:w="854" w:type="pct"/>
          </w:tcPr>
          <w:p w14:paraId="344984C0" w14:textId="77777777" w:rsidR="008464ED" w:rsidRPr="001C2EC7" w:rsidRDefault="008464ED" w:rsidP="00B80892">
            <w:pPr>
              <w:rPr>
                <w:sz w:val="18"/>
                <w:szCs w:val="18"/>
              </w:rPr>
            </w:pPr>
            <w:r w:rsidRPr="001C2EC7">
              <w:rPr>
                <w:sz w:val="18"/>
                <w:szCs w:val="18"/>
              </w:rPr>
              <w:t>- Between-family</w:t>
            </w:r>
          </w:p>
        </w:tc>
        <w:tc>
          <w:tcPr>
            <w:tcW w:w="461" w:type="pct"/>
          </w:tcPr>
          <w:p w14:paraId="03767C71" w14:textId="77777777" w:rsidR="008464ED" w:rsidRPr="001C2EC7" w:rsidRDefault="008464ED" w:rsidP="00B80892">
            <w:pPr>
              <w:jc w:val="right"/>
              <w:rPr>
                <w:sz w:val="18"/>
                <w:szCs w:val="18"/>
              </w:rPr>
            </w:pPr>
            <w:r>
              <w:rPr>
                <w:sz w:val="18"/>
                <w:szCs w:val="18"/>
              </w:rPr>
              <w:t>1.63</w:t>
            </w:r>
          </w:p>
        </w:tc>
        <w:tc>
          <w:tcPr>
            <w:tcW w:w="592" w:type="pct"/>
          </w:tcPr>
          <w:p w14:paraId="7390A17C" w14:textId="77777777" w:rsidR="008464ED" w:rsidRPr="001C2EC7" w:rsidRDefault="008464ED" w:rsidP="00B80892">
            <w:pPr>
              <w:jc w:val="right"/>
              <w:rPr>
                <w:sz w:val="18"/>
                <w:szCs w:val="18"/>
              </w:rPr>
            </w:pPr>
            <w:r>
              <w:rPr>
                <w:sz w:val="18"/>
                <w:szCs w:val="18"/>
              </w:rPr>
              <w:t>1.33 - 1.98</w:t>
            </w:r>
          </w:p>
        </w:tc>
        <w:tc>
          <w:tcPr>
            <w:tcW w:w="461" w:type="pct"/>
          </w:tcPr>
          <w:p w14:paraId="0E901939" w14:textId="77777777" w:rsidR="008464ED" w:rsidRPr="001C2EC7" w:rsidRDefault="008464ED" w:rsidP="00B80892">
            <w:pPr>
              <w:jc w:val="right"/>
              <w:rPr>
                <w:sz w:val="18"/>
                <w:szCs w:val="18"/>
              </w:rPr>
            </w:pPr>
            <w:r>
              <w:rPr>
                <w:sz w:val="18"/>
                <w:szCs w:val="18"/>
              </w:rPr>
              <w:t>1.19</w:t>
            </w:r>
          </w:p>
        </w:tc>
        <w:tc>
          <w:tcPr>
            <w:tcW w:w="592" w:type="pct"/>
          </w:tcPr>
          <w:p w14:paraId="492446E5" w14:textId="77777777" w:rsidR="008464ED" w:rsidRPr="001C2EC7" w:rsidRDefault="008464ED" w:rsidP="00B80892">
            <w:pPr>
              <w:jc w:val="right"/>
              <w:rPr>
                <w:sz w:val="18"/>
                <w:szCs w:val="18"/>
              </w:rPr>
            </w:pPr>
            <w:r>
              <w:rPr>
                <w:sz w:val="18"/>
                <w:szCs w:val="18"/>
              </w:rPr>
              <w:t>1.06 - 1.34</w:t>
            </w:r>
          </w:p>
        </w:tc>
        <w:tc>
          <w:tcPr>
            <w:tcW w:w="461" w:type="pct"/>
          </w:tcPr>
          <w:p w14:paraId="0FC098F5" w14:textId="77777777" w:rsidR="008464ED" w:rsidRPr="00F61460" w:rsidRDefault="008464ED" w:rsidP="00B80892">
            <w:pPr>
              <w:jc w:val="right"/>
              <w:rPr>
                <w:sz w:val="18"/>
                <w:szCs w:val="18"/>
              </w:rPr>
            </w:pPr>
            <w:r>
              <w:rPr>
                <w:sz w:val="18"/>
                <w:szCs w:val="18"/>
              </w:rPr>
              <w:t>1.29</w:t>
            </w:r>
          </w:p>
        </w:tc>
        <w:tc>
          <w:tcPr>
            <w:tcW w:w="592" w:type="pct"/>
          </w:tcPr>
          <w:p w14:paraId="6AB8B9B5" w14:textId="77777777" w:rsidR="008464ED" w:rsidRPr="00F61460" w:rsidRDefault="008464ED" w:rsidP="00B80892">
            <w:pPr>
              <w:jc w:val="right"/>
              <w:rPr>
                <w:sz w:val="18"/>
                <w:szCs w:val="18"/>
              </w:rPr>
            </w:pPr>
            <w:r>
              <w:rPr>
                <w:sz w:val="18"/>
                <w:szCs w:val="18"/>
              </w:rPr>
              <w:t>0.95 - 1.74</w:t>
            </w:r>
          </w:p>
        </w:tc>
      </w:tr>
    </w:tbl>
    <w:p w14:paraId="1ACA288E" w14:textId="77777777" w:rsidR="008464ED" w:rsidRPr="00A55374" w:rsidRDefault="008464ED" w:rsidP="008464ED">
      <w:pPr>
        <w:rPr>
          <w:sz w:val="18"/>
        </w:rPr>
      </w:pPr>
      <w:r>
        <w:rPr>
          <w:sz w:val="18"/>
        </w:rPr>
        <w:t>All odds ratios are relative to the group with no ID or ASD</w:t>
      </w:r>
      <w:r>
        <w:rPr>
          <w:sz w:val="18"/>
          <w:vertAlign w:val="superscript"/>
        </w:rPr>
        <w:br/>
      </w:r>
      <w:r w:rsidRPr="00A55374">
        <w:rPr>
          <w:sz w:val="18"/>
          <w:vertAlign w:val="superscript"/>
        </w:rPr>
        <w:t>a</w:t>
      </w:r>
      <w:r w:rsidRPr="00A55374">
        <w:rPr>
          <w:sz w:val="18"/>
        </w:rPr>
        <w:t xml:space="preserve"> Adjusted for child parity and year of birth, mother and father’s age, education and income in the year of the child’s birth, the psychiatric history of mother and father prior to the child’s birth and mother and father’s country of origin.</w:t>
      </w:r>
    </w:p>
    <w:p w14:paraId="58829EDC" w14:textId="77777777" w:rsidR="008464ED" w:rsidRDefault="008464ED" w:rsidP="008464ED"/>
    <w:p w14:paraId="26153E82" w14:textId="7FF71634" w:rsidR="008464ED" w:rsidRDefault="008464ED">
      <w:r>
        <w:br w:type="page"/>
      </w:r>
    </w:p>
    <w:p w14:paraId="180BB9E0" w14:textId="7DBB2C0D" w:rsidR="008464ED" w:rsidRDefault="008464ED" w:rsidP="008464ED">
      <w:pPr>
        <w:pStyle w:val="Heading1"/>
      </w:pPr>
      <w:bookmarkStart w:id="7" w:name="_Toc31917645"/>
      <w:bookmarkStart w:id="8" w:name="_Toc48647255"/>
      <w:r>
        <w:lastRenderedPageBreak/>
        <w:t xml:space="preserve">Table </w:t>
      </w:r>
      <w:r w:rsidR="00C03E61">
        <w:t>S4</w:t>
      </w:r>
      <w:r>
        <w:t>: Multinomial logistic GEE analyses of the association between maternal smoking in pregnancy and each category of ID and ADHD comorbidity</w:t>
      </w:r>
      <w:bookmarkEnd w:id="7"/>
      <w:bookmarkEnd w:id="8"/>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1542"/>
        <w:gridCol w:w="832"/>
        <w:gridCol w:w="1069"/>
        <w:gridCol w:w="832"/>
        <w:gridCol w:w="1069"/>
        <w:gridCol w:w="832"/>
        <w:gridCol w:w="1069"/>
      </w:tblGrid>
      <w:tr w:rsidR="008464ED" w:rsidRPr="001C2EC7" w14:paraId="05E5B87C" w14:textId="77777777" w:rsidTr="00B80892">
        <w:tc>
          <w:tcPr>
            <w:tcW w:w="987" w:type="pct"/>
            <w:tcBorders>
              <w:top w:val="single" w:sz="4" w:space="0" w:color="auto"/>
              <w:bottom w:val="nil"/>
            </w:tcBorders>
          </w:tcPr>
          <w:p w14:paraId="14E68624" w14:textId="77777777" w:rsidR="008464ED" w:rsidRPr="001C2EC7" w:rsidRDefault="008464ED" w:rsidP="00B80892">
            <w:pPr>
              <w:rPr>
                <w:sz w:val="18"/>
                <w:szCs w:val="18"/>
              </w:rPr>
            </w:pPr>
          </w:p>
        </w:tc>
        <w:tc>
          <w:tcPr>
            <w:tcW w:w="854" w:type="pct"/>
            <w:tcBorders>
              <w:top w:val="single" w:sz="4" w:space="0" w:color="auto"/>
              <w:bottom w:val="nil"/>
            </w:tcBorders>
          </w:tcPr>
          <w:p w14:paraId="6AB4DCA8" w14:textId="77777777" w:rsidR="008464ED" w:rsidRPr="001C2EC7" w:rsidRDefault="008464ED" w:rsidP="00B80892">
            <w:pPr>
              <w:rPr>
                <w:sz w:val="18"/>
                <w:szCs w:val="18"/>
              </w:rPr>
            </w:pPr>
          </w:p>
        </w:tc>
        <w:tc>
          <w:tcPr>
            <w:tcW w:w="1053" w:type="pct"/>
            <w:gridSpan w:val="2"/>
            <w:tcBorders>
              <w:top w:val="single" w:sz="4" w:space="0" w:color="auto"/>
              <w:bottom w:val="nil"/>
            </w:tcBorders>
          </w:tcPr>
          <w:p w14:paraId="3782011C" w14:textId="77777777" w:rsidR="008464ED" w:rsidRPr="001C2EC7" w:rsidRDefault="008464ED" w:rsidP="00B80892">
            <w:pPr>
              <w:jc w:val="center"/>
              <w:rPr>
                <w:sz w:val="18"/>
                <w:szCs w:val="18"/>
              </w:rPr>
            </w:pPr>
            <w:r w:rsidRPr="001C2EC7">
              <w:rPr>
                <w:sz w:val="18"/>
              </w:rPr>
              <w:t>ID only</w:t>
            </w:r>
          </w:p>
        </w:tc>
        <w:tc>
          <w:tcPr>
            <w:tcW w:w="1053" w:type="pct"/>
            <w:gridSpan w:val="2"/>
            <w:tcBorders>
              <w:top w:val="single" w:sz="4" w:space="0" w:color="auto"/>
              <w:bottom w:val="nil"/>
            </w:tcBorders>
          </w:tcPr>
          <w:p w14:paraId="11714E1D" w14:textId="77777777" w:rsidR="008464ED" w:rsidRPr="001C2EC7" w:rsidRDefault="008464ED" w:rsidP="00B80892">
            <w:pPr>
              <w:jc w:val="center"/>
              <w:rPr>
                <w:sz w:val="18"/>
                <w:szCs w:val="18"/>
              </w:rPr>
            </w:pPr>
            <w:r w:rsidRPr="001C2EC7">
              <w:rPr>
                <w:sz w:val="18"/>
              </w:rPr>
              <w:t>A</w:t>
            </w:r>
            <w:r>
              <w:rPr>
                <w:sz w:val="18"/>
              </w:rPr>
              <w:t>DH</w:t>
            </w:r>
            <w:r w:rsidRPr="001C2EC7">
              <w:rPr>
                <w:sz w:val="18"/>
              </w:rPr>
              <w:t>D only</w:t>
            </w:r>
          </w:p>
        </w:tc>
        <w:tc>
          <w:tcPr>
            <w:tcW w:w="1053" w:type="pct"/>
            <w:gridSpan w:val="2"/>
            <w:tcBorders>
              <w:top w:val="single" w:sz="4" w:space="0" w:color="auto"/>
              <w:bottom w:val="nil"/>
            </w:tcBorders>
          </w:tcPr>
          <w:p w14:paraId="42CE7831" w14:textId="77777777" w:rsidR="008464ED" w:rsidRPr="001C2EC7" w:rsidRDefault="008464ED" w:rsidP="00B80892">
            <w:pPr>
              <w:jc w:val="center"/>
              <w:rPr>
                <w:sz w:val="18"/>
                <w:szCs w:val="18"/>
              </w:rPr>
            </w:pPr>
            <w:r w:rsidRPr="001C2EC7">
              <w:rPr>
                <w:sz w:val="18"/>
              </w:rPr>
              <w:t>ID + AD</w:t>
            </w:r>
            <w:r>
              <w:rPr>
                <w:sz w:val="18"/>
              </w:rPr>
              <w:t>HD</w:t>
            </w:r>
          </w:p>
        </w:tc>
      </w:tr>
      <w:tr w:rsidR="008464ED" w:rsidRPr="001C2EC7" w14:paraId="56310D19" w14:textId="77777777" w:rsidTr="00B80892">
        <w:tc>
          <w:tcPr>
            <w:tcW w:w="987" w:type="pct"/>
            <w:tcBorders>
              <w:top w:val="nil"/>
              <w:bottom w:val="single" w:sz="4" w:space="0" w:color="auto"/>
            </w:tcBorders>
          </w:tcPr>
          <w:p w14:paraId="58E327DD" w14:textId="77777777" w:rsidR="008464ED" w:rsidRPr="001C2EC7" w:rsidRDefault="008464ED" w:rsidP="00B80892">
            <w:pPr>
              <w:rPr>
                <w:sz w:val="18"/>
                <w:szCs w:val="18"/>
              </w:rPr>
            </w:pPr>
            <w:r w:rsidRPr="001C2EC7">
              <w:rPr>
                <w:sz w:val="18"/>
                <w:szCs w:val="18"/>
              </w:rPr>
              <w:t>Model</w:t>
            </w:r>
          </w:p>
        </w:tc>
        <w:tc>
          <w:tcPr>
            <w:tcW w:w="854" w:type="pct"/>
            <w:tcBorders>
              <w:top w:val="nil"/>
              <w:bottom w:val="single" w:sz="4" w:space="0" w:color="auto"/>
            </w:tcBorders>
          </w:tcPr>
          <w:p w14:paraId="1D7D39AE" w14:textId="77777777" w:rsidR="008464ED" w:rsidRPr="001C2EC7" w:rsidRDefault="008464ED" w:rsidP="00B80892">
            <w:pPr>
              <w:rPr>
                <w:sz w:val="18"/>
                <w:szCs w:val="18"/>
              </w:rPr>
            </w:pPr>
            <w:r w:rsidRPr="001C2EC7">
              <w:rPr>
                <w:sz w:val="18"/>
                <w:szCs w:val="18"/>
              </w:rPr>
              <w:t>Coefficient</w:t>
            </w:r>
          </w:p>
        </w:tc>
        <w:tc>
          <w:tcPr>
            <w:tcW w:w="461" w:type="pct"/>
            <w:tcBorders>
              <w:top w:val="nil"/>
              <w:bottom w:val="single" w:sz="4" w:space="0" w:color="auto"/>
            </w:tcBorders>
          </w:tcPr>
          <w:p w14:paraId="681A8D5E" w14:textId="77777777" w:rsidR="008464ED" w:rsidRPr="001C2EC7" w:rsidRDefault="008464ED" w:rsidP="00B80892">
            <w:pPr>
              <w:jc w:val="right"/>
              <w:rPr>
                <w:sz w:val="18"/>
                <w:szCs w:val="18"/>
              </w:rPr>
            </w:pPr>
            <w:r w:rsidRPr="001C2EC7">
              <w:rPr>
                <w:sz w:val="18"/>
                <w:szCs w:val="18"/>
              </w:rPr>
              <w:t>O.R.</w:t>
            </w:r>
          </w:p>
        </w:tc>
        <w:tc>
          <w:tcPr>
            <w:tcW w:w="592" w:type="pct"/>
            <w:tcBorders>
              <w:top w:val="nil"/>
              <w:bottom w:val="single" w:sz="4" w:space="0" w:color="auto"/>
            </w:tcBorders>
          </w:tcPr>
          <w:p w14:paraId="5DAE4216" w14:textId="77777777" w:rsidR="008464ED" w:rsidRPr="001C2EC7" w:rsidRDefault="008464ED" w:rsidP="00B80892">
            <w:pPr>
              <w:jc w:val="right"/>
              <w:rPr>
                <w:sz w:val="18"/>
                <w:szCs w:val="18"/>
              </w:rPr>
            </w:pPr>
            <w:r w:rsidRPr="001C2EC7">
              <w:rPr>
                <w:sz w:val="18"/>
                <w:szCs w:val="18"/>
              </w:rPr>
              <w:t>95% CI</w:t>
            </w:r>
          </w:p>
        </w:tc>
        <w:tc>
          <w:tcPr>
            <w:tcW w:w="461" w:type="pct"/>
            <w:tcBorders>
              <w:top w:val="nil"/>
              <w:bottom w:val="single" w:sz="4" w:space="0" w:color="auto"/>
            </w:tcBorders>
          </w:tcPr>
          <w:p w14:paraId="012A3843" w14:textId="77777777" w:rsidR="008464ED" w:rsidRPr="001C2EC7" w:rsidRDefault="008464ED" w:rsidP="00B80892">
            <w:pPr>
              <w:jc w:val="right"/>
              <w:rPr>
                <w:sz w:val="18"/>
                <w:szCs w:val="18"/>
              </w:rPr>
            </w:pPr>
            <w:r w:rsidRPr="001C2EC7">
              <w:rPr>
                <w:sz w:val="18"/>
                <w:szCs w:val="18"/>
              </w:rPr>
              <w:t>O.R.</w:t>
            </w:r>
          </w:p>
        </w:tc>
        <w:tc>
          <w:tcPr>
            <w:tcW w:w="592" w:type="pct"/>
            <w:tcBorders>
              <w:top w:val="nil"/>
              <w:bottom w:val="single" w:sz="4" w:space="0" w:color="auto"/>
            </w:tcBorders>
          </w:tcPr>
          <w:p w14:paraId="4BBD15E4" w14:textId="77777777" w:rsidR="008464ED" w:rsidRPr="001C2EC7" w:rsidRDefault="008464ED" w:rsidP="00B80892">
            <w:pPr>
              <w:jc w:val="right"/>
              <w:rPr>
                <w:sz w:val="18"/>
                <w:szCs w:val="18"/>
              </w:rPr>
            </w:pPr>
            <w:r w:rsidRPr="001C2EC7">
              <w:rPr>
                <w:sz w:val="18"/>
                <w:szCs w:val="18"/>
              </w:rPr>
              <w:t>95% CI</w:t>
            </w:r>
          </w:p>
        </w:tc>
        <w:tc>
          <w:tcPr>
            <w:tcW w:w="461" w:type="pct"/>
            <w:tcBorders>
              <w:top w:val="nil"/>
              <w:bottom w:val="single" w:sz="4" w:space="0" w:color="auto"/>
            </w:tcBorders>
          </w:tcPr>
          <w:p w14:paraId="2FFDA479" w14:textId="77777777" w:rsidR="008464ED" w:rsidRPr="001C2EC7" w:rsidRDefault="008464ED" w:rsidP="00B80892">
            <w:pPr>
              <w:jc w:val="right"/>
              <w:rPr>
                <w:sz w:val="18"/>
                <w:szCs w:val="18"/>
              </w:rPr>
            </w:pPr>
            <w:r w:rsidRPr="001C2EC7">
              <w:rPr>
                <w:sz w:val="18"/>
                <w:szCs w:val="18"/>
              </w:rPr>
              <w:t>O.R.</w:t>
            </w:r>
          </w:p>
        </w:tc>
        <w:tc>
          <w:tcPr>
            <w:tcW w:w="592" w:type="pct"/>
            <w:tcBorders>
              <w:top w:val="nil"/>
              <w:bottom w:val="single" w:sz="4" w:space="0" w:color="auto"/>
            </w:tcBorders>
          </w:tcPr>
          <w:p w14:paraId="309B7054" w14:textId="77777777" w:rsidR="008464ED" w:rsidRPr="001C2EC7" w:rsidRDefault="008464ED" w:rsidP="00B80892">
            <w:pPr>
              <w:jc w:val="right"/>
              <w:rPr>
                <w:sz w:val="18"/>
                <w:szCs w:val="18"/>
              </w:rPr>
            </w:pPr>
            <w:r w:rsidRPr="001C2EC7">
              <w:rPr>
                <w:sz w:val="18"/>
                <w:szCs w:val="18"/>
              </w:rPr>
              <w:t>95% CI</w:t>
            </w:r>
          </w:p>
        </w:tc>
      </w:tr>
      <w:tr w:rsidR="008464ED" w:rsidRPr="001C2EC7" w14:paraId="3C1336AF" w14:textId="77777777" w:rsidTr="00B80892">
        <w:tc>
          <w:tcPr>
            <w:tcW w:w="987" w:type="pct"/>
            <w:tcBorders>
              <w:top w:val="single" w:sz="4" w:space="0" w:color="auto"/>
            </w:tcBorders>
          </w:tcPr>
          <w:p w14:paraId="32D055F8" w14:textId="77777777" w:rsidR="008464ED" w:rsidRPr="001C2EC7" w:rsidRDefault="008464ED" w:rsidP="00B80892">
            <w:pPr>
              <w:rPr>
                <w:sz w:val="18"/>
                <w:szCs w:val="18"/>
              </w:rPr>
            </w:pPr>
            <w:r w:rsidRPr="001C2EC7">
              <w:rPr>
                <w:sz w:val="18"/>
                <w:szCs w:val="18"/>
              </w:rPr>
              <w:t>Unadjusted</w:t>
            </w:r>
          </w:p>
        </w:tc>
        <w:tc>
          <w:tcPr>
            <w:tcW w:w="854" w:type="pct"/>
            <w:tcBorders>
              <w:top w:val="single" w:sz="4" w:space="0" w:color="auto"/>
            </w:tcBorders>
          </w:tcPr>
          <w:p w14:paraId="7D7ED56B" w14:textId="77777777" w:rsidR="008464ED" w:rsidRPr="001C2EC7" w:rsidRDefault="008464ED" w:rsidP="00B80892">
            <w:pPr>
              <w:rPr>
                <w:sz w:val="18"/>
                <w:szCs w:val="18"/>
              </w:rPr>
            </w:pPr>
            <w:r w:rsidRPr="001C2EC7">
              <w:rPr>
                <w:sz w:val="18"/>
                <w:szCs w:val="18"/>
              </w:rPr>
              <w:t xml:space="preserve">- </w:t>
            </w:r>
            <w:r>
              <w:rPr>
                <w:sz w:val="18"/>
                <w:szCs w:val="18"/>
              </w:rPr>
              <w:t>Population averaged</w:t>
            </w:r>
          </w:p>
          <w:p w14:paraId="05CE7145" w14:textId="77777777" w:rsidR="008464ED" w:rsidRPr="001C2EC7" w:rsidRDefault="008464ED" w:rsidP="00B80892">
            <w:pPr>
              <w:rPr>
                <w:sz w:val="18"/>
                <w:szCs w:val="18"/>
              </w:rPr>
            </w:pPr>
          </w:p>
        </w:tc>
        <w:tc>
          <w:tcPr>
            <w:tcW w:w="461" w:type="pct"/>
            <w:tcBorders>
              <w:top w:val="single" w:sz="4" w:space="0" w:color="auto"/>
            </w:tcBorders>
          </w:tcPr>
          <w:p w14:paraId="5BDC203C" w14:textId="77777777" w:rsidR="008464ED" w:rsidRPr="001C2EC7" w:rsidRDefault="008464ED" w:rsidP="00B80892">
            <w:pPr>
              <w:jc w:val="right"/>
              <w:rPr>
                <w:sz w:val="18"/>
                <w:szCs w:val="18"/>
              </w:rPr>
            </w:pPr>
            <w:r>
              <w:rPr>
                <w:sz w:val="18"/>
              </w:rPr>
              <w:t>1.76</w:t>
            </w:r>
          </w:p>
        </w:tc>
        <w:tc>
          <w:tcPr>
            <w:tcW w:w="592" w:type="pct"/>
            <w:tcBorders>
              <w:top w:val="single" w:sz="4" w:space="0" w:color="auto"/>
            </w:tcBorders>
          </w:tcPr>
          <w:p w14:paraId="26CD722B" w14:textId="77777777" w:rsidR="008464ED" w:rsidRPr="001C2EC7" w:rsidRDefault="008464ED" w:rsidP="00B80892">
            <w:pPr>
              <w:jc w:val="right"/>
              <w:rPr>
                <w:sz w:val="18"/>
                <w:szCs w:val="18"/>
              </w:rPr>
            </w:pPr>
            <w:r>
              <w:rPr>
                <w:sz w:val="18"/>
              </w:rPr>
              <w:t>1.66 - 1.86</w:t>
            </w:r>
          </w:p>
        </w:tc>
        <w:tc>
          <w:tcPr>
            <w:tcW w:w="461" w:type="pct"/>
            <w:tcBorders>
              <w:top w:val="single" w:sz="4" w:space="0" w:color="auto"/>
            </w:tcBorders>
          </w:tcPr>
          <w:p w14:paraId="32A1A354" w14:textId="77777777" w:rsidR="008464ED" w:rsidRPr="001C2EC7" w:rsidRDefault="008464ED" w:rsidP="00B80892">
            <w:pPr>
              <w:jc w:val="right"/>
              <w:rPr>
                <w:sz w:val="18"/>
                <w:szCs w:val="18"/>
              </w:rPr>
            </w:pPr>
            <w:r>
              <w:rPr>
                <w:sz w:val="18"/>
              </w:rPr>
              <w:t>2.27</w:t>
            </w:r>
          </w:p>
        </w:tc>
        <w:tc>
          <w:tcPr>
            <w:tcW w:w="592" w:type="pct"/>
            <w:tcBorders>
              <w:top w:val="single" w:sz="4" w:space="0" w:color="auto"/>
            </w:tcBorders>
          </w:tcPr>
          <w:p w14:paraId="7E03A0D5" w14:textId="77777777" w:rsidR="008464ED" w:rsidRPr="001C2EC7" w:rsidRDefault="008464ED" w:rsidP="00B80892">
            <w:pPr>
              <w:jc w:val="right"/>
              <w:rPr>
                <w:sz w:val="18"/>
                <w:szCs w:val="18"/>
              </w:rPr>
            </w:pPr>
            <w:r>
              <w:rPr>
                <w:sz w:val="18"/>
              </w:rPr>
              <w:t>2.20 - 2.34</w:t>
            </w:r>
          </w:p>
        </w:tc>
        <w:tc>
          <w:tcPr>
            <w:tcW w:w="461" w:type="pct"/>
            <w:tcBorders>
              <w:top w:val="single" w:sz="4" w:space="0" w:color="auto"/>
            </w:tcBorders>
          </w:tcPr>
          <w:p w14:paraId="6C3E0AFB" w14:textId="77777777" w:rsidR="008464ED" w:rsidRPr="00F61460" w:rsidRDefault="008464ED" w:rsidP="00B80892">
            <w:pPr>
              <w:jc w:val="right"/>
              <w:rPr>
                <w:sz w:val="18"/>
                <w:szCs w:val="18"/>
              </w:rPr>
            </w:pPr>
            <w:r>
              <w:rPr>
                <w:sz w:val="18"/>
              </w:rPr>
              <w:t>2.43</w:t>
            </w:r>
          </w:p>
        </w:tc>
        <w:tc>
          <w:tcPr>
            <w:tcW w:w="592" w:type="pct"/>
            <w:tcBorders>
              <w:top w:val="single" w:sz="4" w:space="0" w:color="auto"/>
            </w:tcBorders>
          </w:tcPr>
          <w:p w14:paraId="233825EA" w14:textId="77777777" w:rsidR="008464ED" w:rsidRPr="00F61460" w:rsidRDefault="008464ED" w:rsidP="00B80892">
            <w:pPr>
              <w:jc w:val="right"/>
              <w:rPr>
                <w:sz w:val="18"/>
                <w:szCs w:val="18"/>
              </w:rPr>
            </w:pPr>
            <w:r>
              <w:rPr>
                <w:sz w:val="18"/>
              </w:rPr>
              <w:t>2.22 - 2.66</w:t>
            </w:r>
          </w:p>
        </w:tc>
      </w:tr>
      <w:tr w:rsidR="008464ED" w:rsidRPr="001C2EC7" w14:paraId="4626A8D0" w14:textId="77777777" w:rsidTr="00B80892">
        <w:tc>
          <w:tcPr>
            <w:tcW w:w="987" w:type="pct"/>
          </w:tcPr>
          <w:p w14:paraId="4825A5A6" w14:textId="77777777" w:rsidR="008464ED" w:rsidRDefault="008464ED" w:rsidP="00B80892">
            <w:pPr>
              <w:rPr>
                <w:sz w:val="18"/>
                <w:szCs w:val="18"/>
                <w:vertAlign w:val="superscript"/>
              </w:rPr>
            </w:pPr>
            <w:r w:rsidRPr="001C2EC7">
              <w:rPr>
                <w:sz w:val="18"/>
                <w:szCs w:val="18"/>
              </w:rPr>
              <w:t xml:space="preserve">Adjusted for confounders </w:t>
            </w:r>
            <w:r w:rsidRPr="001C2EC7">
              <w:rPr>
                <w:sz w:val="18"/>
                <w:szCs w:val="18"/>
                <w:vertAlign w:val="superscript"/>
              </w:rPr>
              <w:t>a</w:t>
            </w:r>
          </w:p>
          <w:p w14:paraId="6750B57B" w14:textId="77777777" w:rsidR="008464ED" w:rsidRPr="001C2EC7" w:rsidRDefault="008464ED" w:rsidP="00B80892">
            <w:pPr>
              <w:rPr>
                <w:sz w:val="18"/>
                <w:szCs w:val="18"/>
                <w:vertAlign w:val="superscript"/>
              </w:rPr>
            </w:pPr>
          </w:p>
        </w:tc>
        <w:tc>
          <w:tcPr>
            <w:tcW w:w="854" w:type="pct"/>
          </w:tcPr>
          <w:p w14:paraId="1E4F2A45" w14:textId="77777777" w:rsidR="008464ED" w:rsidRPr="001C2EC7" w:rsidRDefault="008464ED" w:rsidP="00B80892">
            <w:pPr>
              <w:rPr>
                <w:sz w:val="18"/>
                <w:szCs w:val="18"/>
              </w:rPr>
            </w:pPr>
            <w:r w:rsidRPr="001C2EC7">
              <w:rPr>
                <w:sz w:val="18"/>
                <w:szCs w:val="18"/>
              </w:rPr>
              <w:t xml:space="preserve">- </w:t>
            </w:r>
            <w:r>
              <w:rPr>
                <w:sz w:val="18"/>
                <w:szCs w:val="18"/>
              </w:rPr>
              <w:t>Population averaged</w:t>
            </w:r>
          </w:p>
          <w:p w14:paraId="5E1552D6" w14:textId="77777777" w:rsidR="008464ED" w:rsidRPr="001C2EC7" w:rsidRDefault="008464ED" w:rsidP="00B80892">
            <w:pPr>
              <w:rPr>
                <w:sz w:val="18"/>
                <w:szCs w:val="18"/>
              </w:rPr>
            </w:pPr>
          </w:p>
        </w:tc>
        <w:tc>
          <w:tcPr>
            <w:tcW w:w="461" w:type="pct"/>
          </w:tcPr>
          <w:p w14:paraId="7317B74D" w14:textId="77777777" w:rsidR="008464ED" w:rsidRPr="001C2EC7" w:rsidRDefault="008464ED" w:rsidP="00B80892">
            <w:pPr>
              <w:jc w:val="right"/>
              <w:rPr>
                <w:sz w:val="18"/>
                <w:szCs w:val="18"/>
              </w:rPr>
            </w:pPr>
            <w:r>
              <w:rPr>
                <w:sz w:val="18"/>
              </w:rPr>
              <w:t>1.30</w:t>
            </w:r>
          </w:p>
        </w:tc>
        <w:tc>
          <w:tcPr>
            <w:tcW w:w="592" w:type="pct"/>
          </w:tcPr>
          <w:p w14:paraId="6FE003D3" w14:textId="77777777" w:rsidR="008464ED" w:rsidRPr="001C2EC7" w:rsidRDefault="008464ED" w:rsidP="00B80892">
            <w:pPr>
              <w:jc w:val="right"/>
              <w:rPr>
                <w:sz w:val="18"/>
                <w:szCs w:val="18"/>
              </w:rPr>
            </w:pPr>
            <w:r>
              <w:rPr>
                <w:sz w:val="18"/>
              </w:rPr>
              <w:t>1.22 - 1.38</w:t>
            </w:r>
          </w:p>
        </w:tc>
        <w:tc>
          <w:tcPr>
            <w:tcW w:w="461" w:type="pct"/>
          </w:tcPr>
          <w:p w14:paraId="7FFFA36B" w14:textId="77777777" w:rsidR="008464ED" w:rsidRPr="001C2EC7" w:rsidRDefault="008464ED" w:rsidP="00B80892">
            <w:pPr>
              <w:jc w:val="right"/>
              <w:rPr>
                <w:sz w:val="18"/>
                <w:szCs w:val="18"/>
              </w:rPr>
            </w:pPr>
            <w:r>
              <w:rPr>
                <w:sz w:val="18"/>
              </w:rPr>
              <w:t>1.63</w:t>
            </w:r>
          </w:p>
        </w:tc>
        <w:tc>
          <w:tcPr>
            <w:tcW w:w="592" w:type="pct"/>
          </w:tcPr>
          <w:p w14:paraId="0D2D441F" w14:textId="77777777" w:rsidR="008464ED" w:rsidRPr="001C2EC7" w:rsidRDefault="008464ED" w:rsidP="00B80892">
            <w:pPr>
              <w:jc w:val="right"/>
              <w:rPr>
                <w:sz w:val="18"/>
                <w:szCs w:val="18"/>
              </w:rPr>
            </w:pPr>
            <w:r>
              <w:rPr>
                <w:sz w:val="18"/>
              </w:rPr>
              <w:t>1.58 - 1.69</w:t>
            </w:r>
          </w:p>
        </w:tc>
        <w:tc>
          <w:tcPr>
            <w:tcW w:w="461" w:type="pct"/>
          </w:tcPr>
          <w:p w14:paraId="1C9B23AB" w14:textId="77777777" w:rsidR="008464ED" w:rsidRPr="00F61460" w:rsidRDefault="008464ED" w:rsidP="00B80892">
            <w:pPr>
              <w:jc w:val="right"/>
              <w:rPr>
                <w:sz w:val="18"/>
                <w:szCs w:val="18"/>
              </w:rPr>
            </w:pPr>
            <w:r>
              <w:rPr>
                <w:sz w:val="18"/>
              </w:rPr>
              <w:t>1.54</w:t>
            </w:r>
          </w:p>
        </w:tc>
        <w:tc>
          <w:tcPr>
            <w:tcW w:w="592" w:type="pct"/>
          </w:tcPr>
          <w:p w14:paraId="06B418C3" w14:textId="77777777" w:rsidR="008464ED" w:rsidRPr="00F61460" w:rsidRDefault="008464ED" w:rsidP="00B80892">
            <w:pPr>
              <w:jc w:val="right"/>
              <w:rPr>
                <w:sz w:val="18"/>
                <w:szCs w:val="18"/>
              </w:rPr>
            </w:pPr>
            <w:r>
              <w:rPr>
                <w:sz w:val="18"/>
              </w:rPr>
              <w:t>1.40 - 1.70</w:t>
            </w:r>
          </w:p>
        </w:tc>
      </w:tr>
      <w:tr w:rsidR="008464ED" w:rsidRPr="001C2EC7" w14:paraId="1D4B94C1" w14:textId="77777777" w:rsidTr="00B80892">
        <w:tc>
          <w:tcPr>
            <w:tcW w:w="987" w:type="pct"/>
          </w:tcPr>
          <w:p w14:paraId="54270156" w14:textId="77777777" w:rsidR="008464ED" w:rsidRPr="001C2EC7" w:rsidRDefault="008464ED" w:rsidP="00B80892">
            <w:pPr>
              <w:rPr>
                <w:sz w:val="18"/>
                <w:szCs w:val="18"/>
              </w:rPr>
            </w:pPr>
            <w:r w:rsidRPr="001C2EC7">
              <w:rPr>
                <w:sz w:val="18"/>
                <w:szCs w:val="18"/>
              </w:rPr>
              <w:t>Adjusted for family smoking variable</w:t>
            </w:r>
          </w:p>
        </w:tc>
        <w:tc>
          <w:tcPr>
            <w:tcW w:w="854" w:type="pct"/>
          </w:tcPr>
          <w:p w14:paraId="776B2EE9" w14:textId="77777777" w:rsidR="008464ED" w:rsidRPr="001C2EC7" w:rsidRDefault="008464ED" w:rsidP="00B80892">
            <w:pPr>
              <w:rPr>
                <w:sz w:val="18"/>
                <w:szCs w:val="18"/>
              </w:rPr>
            </w:pPr>
            <w:r w:rsidRPr="001C2EC7">
              <w:rPr>
                <w:sz w:val="18"/>
                <w:szCs w:val="18"/>
              </w:rPr>
              <w:t>- Within-family</w:t>
            </w:r>
          </w:p>
        </w:tc>
        <w:tc>
          <w:tcPr>
            <w:tcW w:w="461" w:type="pct"/>
          </w:tcPr>
          <w:p w14:paraId="65F38559" w14:textId="77777777" w:rsidR="008464ED" w:rsidRPr="001C2EC7" w:rsidRDefault="008464ED" w:rsidP="00B80892">
            <w:pPr>
              <w:jc w:val="right"/>
              <w:rPr>
                <w:sz w:val="18"/>
                <w:szCs w:val="18"/>
              </w:rPr>
            </w:pPr>
            <w:r>
              <w:rPr>
                <w:sz w:val="18"/>
                <w:szCs w:val="18"/>
              </w:rPr>
              <w:t>0.92</w:t>
            </w:r>
          </w:p>
        </w:tc>
        <w:tc>
          <w:tcPr>
            <w:tcW w:w="592" w:type="pct"/>
          </w:tcPr>
          <w:p w14:paraId="4A4F85F7" w14:textId="77777777" w:rsidR="008464ED" w:rsidRPr="001C2EC7" w:rsidRDefault="008464ED" w:rsidP="00B80892">
            <w:pPr>
              <w:jc w:val="right"/>
              <w:rPr>
                <w:sz w:val="18"/>
                <w:szCs w:val="18"/>
              </w:rPr>
            </w:pPr>
            <w:r>
              <w:rPr>
                <w:sz w:val="18"/>
                <w:szCs w:val="18"/>
              </w:rPr>
              <w:t>0.77 - 1.09</w:t>
            </w:r>
          </w:p>
        </w:tc>
        <w:tc>
          <w:tcPr>
            <w:tcW w:w="461" w:type="pct"/>
          </w:tcPr>
          <w:p w14:paraId="67D33E61" w14:textId="77777777" w:rsidR="008464ED" w:rsidRPr="001C2EC7" w:rsidRDefault="008464ED" w:rsidP="00B80892">
            <w:pPr>
              <w:jc w:val="right"/>
              <w:rPr>
                <w:sz w:val="18"/>
                <w:szCs w:val="18"/>
              </w:rPr>
            </w:pPr>
            <w:r>
              <w:rPr>
                <w:sz w:val="18"/>
                <w:szCs w:val="18"/>
              </w:rPr>
              <w:t>0.99</w:t>
            </w:r>
          </w:p>
        </w:tc>
        <w:tc>
          <w:tcPr>
            <w:tcW w:w="592" w:type="pct"/>
          </w:tcPr>
          <w:p w14:paraId="2E0CED6D" w14:textId="77777777" w:rsidR="008464ED" w:rsidRPr="001C2EC7" w:rsidRDefault="008464ED" w:rsidP="00B80892">
            <w:pPr>
              <w:jc w:val="right"/>
              <w:rPr>
                <w:sz w:val="18"/>
                <w:szCs w:val="18"/>
              </w:rPr>
            </w:pPr>
            <w:r>
              <w:rPr>
                <w:sz w:val="18"/>
                <w:szCs w:val="18"/>
              </w:rPr>
              <w:t>0.90 - 1.09</w:t>
            </w:r>
          </w:p>
        </w:tc>
        <w:tc>
          <w:tcPr>
            <w:tcW w:w="461" w:type="pct"/>
          </w:tcPr>
          <w:p w14:paraId="40FD2E70" w14:textId="77777777" w:rsidR="008464ED" w:rsidRPr="00F61460" w:rsidRDefault="008464ED" w:rsidP="00B80892">
            <w:pPr>
              <w:jc w:val="right"/>
              <w:rPr>
                <w:sz w:val="18"/>
                <w:szCs w:val="18"/>
              </w:rPr>
            </w:pPr>
            <w:r>
              <w:rPr>
                <w:sz w:val="18"/>
                <w:szCs w:val="18"/>
              </w:rPr>
              <w:t>0.88</w:t>
            </w:r>
          </w:p>
        </w:tc>
        <w:tc>
          <w:tcPr>
            <w:tcW w:w="592" w:type="pct"/>
          </w:tcPr>
          <w:p w14:paraId="4BEB4F3C" w14:textId="77777777" w:rsidR="008464ED" w:rsidRPr="00F61460" w:rsidRDefault="008464ED" w:rsidP="00B80892">
            <w:pPr>
              <w:jc w:val="right"/>
              <w:rPr>
                <w:sz w:val="18"/>
                <w:szCs w:val="18"/>
              </w:rPr>
            </w:pPr>
            <w:r>
              <w:rPr>
                <w:sz w:val="18"/>
                <w:szCs w:val="18"/>
              </w:rPr>
              <w:t>0.67 - 1.16</w:t>
            </w:r>
          </w:p>
        </w:tc>
      </w:tr>
      <w:tr w:rsidR="008464ED" w:rsidRPr="001C2EC7" w14:paraId="1713D086" w14:textId="77777777" w:rsidTr="00B80892">
        <w:tc>
          <w:tcPr>
            <w:tcW w:w="987" w:type="pct"/>
          </w:tcPr>
          <w:p w14:paraId="77966F6D" w14:textId="77777777" w:rsidR="008464ED" w:rsidRPr="001C2EC7" w:rsidRDefault="008464ED" w:rsidP="00B80892">
            <w:pPr>
              <w:rPr>
                <w:sz w:val="18"/>
                <w:szCs w:val="18"/>
              </w:rPr>
            </w:pPr>
          </w:p>
        </w:tc>
        <w:tc>
          <w:tcPr>
            <w:tcW w:w="854" w:type="pct"/>
          </w:tcPr>
          <w:p w14:paraId="613D9518" w14:textId="77777777" w:rsidR="008464ED" w:rsidRPr="001C2EC7" w:rsidRDefault="008464ED" w:rsidP="00B80892">
            <w:pPr>
              <w:rPr>
                <w:sz w:val="18"/>
                <w:szCs w:val="18"/>
              </w:rPr>
            </w:pPr>
            <w:r w:rsidRPr="001C2EC7">
              <w:rPr>
                <w:sz w:val="18"/>
                <w:szCs w:val="18"/>
              </w:rPr>
              <w:t>- Between-family</w:t>
            </w:r>
          </w:p>
          <w:p w14:paraId="128D9429" w14:textId="77777777" w:rsidR="008464ED" w:rsidRPr="001C2EC7" w:rsidRDefault="008464ED" w:rsidP="00B80892">
            <w:pPr>
              <w:rPr>
                <w:sz w:val="18"/>
                <w:szCs w:val="18"/>
              </w:rPr>
            </w:pPr>
          </w:p>
        </w:tc>
        <w:tc>
          <w:tcPr>
            <w:tcW w:w="461" w:type="pct"/>
          </w:tcPr>
          <w:p w14:paraId="5C79A596" w14:textId="77777777" w:rsidR="008464ED" w:rsidRPr="001C2EC7" w:rsidRDefault="008464ED" w:rsidP="00B80892">
            <w:pPr>
              <w:jc w:val="right"/>
              <w:rPr>
                <w:sz w:val="18"/>
                <w:szCs w:val="18"/>
              </w:rPr>
            </w:pPr>
            <w:r>
              <w:rPr>
                <w:sz w:val="18"/>
                <w:szCs w:val="18"/>
              </w:rPr>
              <w:t>2.07</w:t>
            </w:r>
          </w:p>
        </w:tc>
        <w:tc>
          <w:tcPr>
            <w:tcW w:w="592" w:type="pct"/>
          </w:tcPr>
          <w:p w14:paraId="41D24A47" w14:textId="77777777" w:rsidR="008464ED" w:rsidRPr="001C2EC7" w:rsidRDefault="008464ED" w:rsidP="00B80892">
            <w:pPr>
              <w:jc w:val="right"/>
              <w:rPr>
                <w:sz w:val="18"/>
                <w:szCs w:val="18"/>
              </w:rPr>
            </w:pPr>
            <w:r>
              <w:rPr>
                <w:sz w:val="18"/>
                <w:szCs w:val="18"/>
              </w:rPr>
              <w:t>1.72 - 2.48</w:t>
            </w:r>
          </w:p>
        </w:tc>
        <w:tc>
          <w:tcPr>
            <w:tcW w:w="461" w:type="pct"/>
          </w:tcPr>
          <w:p w14:paraId="3B785704" w14:textId="77777777" w:rsidR="008464ED" w:rsidRPr="001C2EC7" w:rsidRDefault="008464ED" w:rsidP="00B80892">
            <w:pPr>
              <w:jc w:val="right"/>
              <w:rPr>
                <w:sz w:val="18"/>
                <w:szCs w:val="18"/>
              </w:rPr>
            </w:pPr>
            <w:r>
              <w:rPr>
                <w:sz w:val="18"/>
                <w:szCs w:val="18"/>
              </w:rPr>
              <w:t>2.56</w:t>
            </w:r>
          </w:p>
        </w:tc>
        <w:tc>
          <w:tcPr>
            <w:tcW w:w="592" w:type="pct"/>
          </w:tcPr>
          <w:p w14:paraId="12AF0A66" w14:textId="77777777" w:rsidR="008464ED" w:rsidRPr="001C2EC7" w:rsidRDefault="008464ED" w:rsidP="00B80892">
            <w:pPr>
              <w:jc w:val="right"/>
              <w:rPr>
                <w:sz w:val="18"/>
                <w:szCs w:val="18"/>
              </w:rPr>
            </w:pPr>
            <w:r>
              <w:rPr>
                <w:sz w:val="18"/>
                <w:szCs w:val="18"/>
              </w:rPr>
              <w:t>2.31 - 2.83</w:t>
            </w:r>
          </w:p>
        </w:tc>
        <w:tc>
          <w:tcPr>
            <w:tcW w:w="461" w:type="pct"/>
          </w:tcPr>
          <w:p w14:paraId="602EABA4" w14:textId="77777777" w:rsidR="008464ED" w:rsidRPr="00F61460" w:rsidRDefault="008464ED" w:rsidP="00B80892">
            <w:pPr>
              <w:jc w:val="right"/>
              <w:rPr>
                <w:sz w:val="18"/>
                <w:szCs w:val="18"/>
              </w:rPr>
            </w:pPr>
            <w:r>
              <w:rPr>
                <w:sz w:val="18"/>
                <w:szCs w:val="18"/>
              </w:rPr>
              <w:t>3.12</w:t>
            </w:r>
          </w:p>
        </w:tc>
        <w:tc>
          <w:tcPr>
            <w:tcW w:w="592" w:type="pct"/>
          </w:tcPr>
          <w:p w14:paraId="797BA271" w14:textId="77777777" w:rsidR="008464ED" w:rsidRPr="00F61460" w:rsidRDefault="008464ED" w:rsidP="00B80892">
            <w:pPr>
              <w:jc w:val="right"/>
              <w:rPr>
                <w:sz w:val="18"/>
                <w:szCs w:val="18"/>
              </w:rPr>
            </w:pPr>
            <w:r>
              <w:rPr>
                <w:sz w:val="18"/>
                <w:szCs w:val="18"/>
              </w:rPr>
              <w:t>2.33 - 4.17</w:t>
            </w:r>
          </w:p>
        </w:tc>
      </w:tr>
      <w:tr w:rsidR="008464ED" w:rsidRPr="001C2EC7" w14:paraId="12C222C1" w14:textId="77777777" w:rsidTr="00B80892">
        <w:tc>
          <w:tcPr>
            <w:tcW w:w="987" w:type="pct"/>
            <w:vMerge w:val="restart"/>
          </w:tcPr>
          <w:p w14:paraId="6E3367BD" w14:textId="77777777" w:rsidR="008464ED" w:rsidRPr="001C2EC7" w:rsidRDefault="008464ED" w:rsidP="00B80892">
            <w:pPr>
              <w:rPr>
                <w:sz w:val="18"/>
                <w:szCs w:val="18"/>
              </w:rPr>
            </w:pPr>
            <w:r w:rsidRPr="001C2EC7">
              <w:rPr>
                <w:sz w:val="18"/>
                <w:szCs w:val="18"/>
              </w:rPr>
              <w:t xml:space="preserve">Adjusted for confounders </w:t>
            </w:r>
            <w:r w:rsidRPr="001C2EC7">
              <w:rPr>
                <w:sz w:val="18"/>
                <w:szCs w:val="18"/>
                <w:vertAlign w:val="superscript"/>
              </w:rPr>
              <w:t>a</w:t>
            </w:r>
            <w:r w:rsidRPr="001C2EC7">
              <w:rPr>
                <w:sz w:val="18"/>
                <w:szCs w:val="18"/>
              </w:rPr>
              <w:t xml:space="preserve"> and family smoking variable</w:t>
            </w:r>
          </w:p>
        </w:tc>
        <w:tc>
          <w:tcPr>
            <w:tcW w:w="854" w:type="pct"/>
          </w:tcPr>
          <w:p w14:paraId="451FAD4E" w14:textId="77777777" w:rsidR="008464ED" w:rsidRDefault="008464ED" w:rsidP="00B80892">
            <w:pPr>
              <w:rPr>
                <w:sz w:val="18"/>
                <w:szCs w:val="18"/>
              </w:rPr>
            </w:pPr>
            <w:r w:rsidRPr="001C2EC7">
              <w:rPr>
                <w:sz w:val="18"/>
                <w:szCs w:val="18"/>
              </w:rPr>
              <w:t>- Within-family</w:t>
            </w:r>
          </w:p>
          <w:p w14:paraId="6B4855B0" w14:textId="77777777" w:rsidR="008464ED" w:rsidRPr="001C2EC7" w:rsidRDefault="008464ED" w:rsidP="00B80892">
            <w:pPr>
              <w:rPr>
                <w:sz w:val="18"/>
                <w:szCs w:val="18"/>
              </w:rPr>
            </w:pPr>
          </w:p>
        </w:tc>
        <w:tc>
          <w:tcPr>
            <w:tcW w:w="461" w:type="pct"/>
          </w:tcPr>
          <w:p w14:paraId="510C1E4C" w14:textId="77777777" w:rsidR="008464ED" w:rsidRPr="001C2EC7" w:rsidRDefault="008464ED" w:rsidP="00B80892">
            <w:pPr>
              <w:jc w:val="right"/>
              <w:rPr>
                <w:sz w:val="18"/>
                <w:szCs w:val="18"/>
              </w:rPr>
            </w:pPr>
            <w:r>
              <w:rPr>
                <w:sz w:val="18"/>
                <w:szCs w:val="18"/>
              </w:rPr>
              <w:t>0.94</w:t>
            </w:r>
          </w:p>
        </w:tc>
        <w:tc>
          <w:tcPr>
            <w:tcW w:w="592" w:type="pct"/>
          </w:tcPr>
          <w:p w14:paraId="58F33009" w14:textId="77777777" w:rsidR="008464ED" w:rsidRPr="001C2EC7" w:rsidRDefault="008464ED" w:rsidP="00B80892">
            <w:pPr>
              <w:jc w:val="right"/>
              <w:rPr>
                <w:sz w:val="18"/>
                <w:szCs w:val="18"/>
              </w:rPr>
            </w:pPr>
            <w:r>
              <w:rPr>
                <w:sz w:val="18"/>
                <w:szCs w:val="18"/>
              </w:rPr>
              <w:t>0.78 - 1.13</w:t>
            </w:r>
          </w:p>
        </w:tc>
        <w:tc>
          <w:tcPr>
            <w:tcW w:w="461" w:type="pct"/>
          </w:tcPr>
          <w:p w14:paraId="0486AEBA" w14:textId="77777777" w:rsidR="008464ED" w:rsidRPr="001C2EC7" w:rsidRDefault="008464ED" w:rsidP="00B80892">
            <w:pPr>
              <w:jc w:val="right"/>
              <w:rPr>
                <w:sz w:val="18"/>
                <w:szCs w:val="18"/>
              </w:rPr>
            </w:pPr>
            <w:r>
              <w:rPr>
                <w:sz w:val="18"/>
                <w:szCs w:val="18"/>
              </w:rPr>
              <w:t>0.95</w:t>
            </w:r>
          </w:p>
        </w:tc>
        <w:tc>
          <w:tcPr>
            <w:tcW w:w="592" w:type="pct"/>
          </w:tcPr>
          <w:p w14:paraId="3DE9C6CC" w14:textId="77777777" w:rsidR="008464ED" w:rsidRPr="001C2EC7" w:rsidRDefault="008464ED" w:rsidP="00B80892">
            <w:pPr>
              <w:jc w:val="right"/>
              <w:rPr>
                <w:sz w:val="18"/>
                <w:szCs w:val="18"/>
              </w:rPr>
            </w:pPr>
            <w:r>
              <w:rPr>
                <w:sz w:val="18"/>
                <w:szCs w:val="18"/>
              </w:rPr>
              <w:t>0.86 - 1.05</w:t>
            </w:r>
          </w:p>
        </w:tc>
        <w:tc>
          <w:tcPr>
            <w:tcW w:w="461" w:type="pct"/>
          </w:tcPr>
          <w:p w14:paraId="4C7C66E9" w14:textId="77777777" w:rsidR="008464ED" w:rsidRPr="00F61460" w:rsidRDefault="008464ED" w:rsidP="00B80892">
            <w:pPr>
              <w:jc w:val="right"/>
              <w:rPr>
                <w:sz w:val="18"/>
                <w:szCs w:val="18"/>
              </w:rPr>
            </w:pPr>
            <w:r>
              <w:rPr>
                <w:sz w:val="18"/>
                <w:szCs w:val="18"/>
              </w:rPr>
              <w:t>0.90</w:t>
            </w:r>
          </w:p>
        </w:tc>
        <w:tc>
          <w:tcPr>
            <w:tcW w:w="592" w:type="pct"/>
          </w:tcPr>
          <w:p w14:paraId="5B84DA93" w14:textId="77777777" w:rsidR="008464ED" w:rsidRPr="00F61460" w:rsidRDefault="008464ED" w:rsidP="00B80892">
            <w:pPr>
              <w:jc w:val="right"/>
              <w:rPr>
                <w:sz w:val="18"/>
                <w:szCs w:val="18"/>
              </w:rPr>
            </w:pPr>
            <w:r>
              <w:rPr>
                <w:sz w:val="18"/>
                <w:szCs w:val="18"/>
              </w:rPr>
              <w:t>0.67 - 1.21</w:t>
            </w:r>
          </w:p>
        </w:tc>
      </w:tr>
      <w:tr w:rsidR="008464ED" w:rsidRPr="001C2EC7" w14:paraId="2132E05D" w14:textId="77777777" w:rsidTr="00B80892">
        <w:tc>
          <w:tcPr>
            <w:tcW w:w="987" w:type="pct"/>
            <w:vMerge/>
          </w:tcPr>
          <w:p w14:paraId="3CBC086D" w14:textId="77777777" w:rsidR="008464ED" w:rsidRPr="001C2EC7" w:rsidRDefault="008464ED" w:rsidP="00B80892">
            <w:pPr>
              <w:rPr>
                <w:sz w:val="18"/>
                <w:szCs w:val="18"/>
              </w:rPr>
            </w:pPr>
          </w:p>
        </w:tc>
        <w:tc>
          <w:tcPr>
            <w:tcW w:w="854" w:type="pct"/>
          </w:tcPr>
          <w:p w14:paraId="149C0DEC" w14:textId="77777777" w:rsidR="008464ED" w:rsidRPr="001C2EC7" w:rsidRDefault="008464ED" w:rsidP="00B80892">
            <w:pPr>
              <w:rPr>
                <w:sz w:val="18"/>
                <w:szCs w:val="18"/>
              </w:rPr>
            </w:pPr>
            <w:r w:rsidRPr="001C2EC7">
              <w:rPr>
                <w:sz w:val="18"/>
                <w:szCs w:val="18"/>
              </w:rPr>
              <w:t>- Between-family</w:t>
            </w:r>
          </w:p>
        </w:tc>
        <w:tc>
          <w:tcPr>
            <w:tcW w:w="461" w:type="pct"/>
          </w:tcPr>
          <w:p w14:paraId="41CEE5C9" w14:textId="77777777" w:rsidR="008464ED" w:rsidRPr="001C2EC7" w:rsidRDefault="008464ED" w:rsidP="00B80892">
            <w:pPr>
              <w:jc w:val="right"/>
              <w:rPr>
                <w:sz w:val="18"/>
                <w:szCs w:val="18"/>
              </w:rPr>
            </w:pPr>
            <w:r>
              <w:rPr>
                <w:sz w:val="18"/>
                <w:szCs w:val="18"/>
              </w:rPr>
              <w:t>1.44</w:t>
            </w:r>
          </w:p>
        </w:tc>
        <w:tc>
          <w:tcPr>
            <w:tcW w:w="592" w:type="pct"/>
          </w:tcPr>
          <w:p w14:paraId="39521BB3" w14:textId="77777777" w:rsidR="008464ED" w:rsidRPr="001C2EC7" w:rsidRDefault="008464ED" w:rsidP="00B80892">
            <w:pPr>
              <w:jc w:val="right"/>
              <w:rPr>
                <w:sz w:val="18"/>
                <w:szCs w:val="18"/>
              </w:rPr>
            </w:pPr>
            <w:r>
              <w:rPr>
                <w:sz w:val="18"/>
                <w:szCs w:val="18"/>
              </w:rPr>
              <w:t>1.19 - 1.75</w:t>
            </w:r>
          </w:p>
        </w:tc>
        <w:tc>
          <w:tcPr>
            <w:tcW w:w="461" w:type="pct"/>
          </w:tcPr>
          <w:p w14:paraId="1DFD670A" w14:textId="77777777" w:rsidR="008464ED" w:rsidRPr="001C2EC7" w:rsidRDefault="008464ED" w:rsidP="00B80892">
            <w:pPr>
              <w:jc w:val="right"/>
              <w:rPr>
                <w:sz w:val="18"/>
                <w:szCs w:val="18"/>
              </w:rPr>
            </w:pPr>
            <w:r>
              <w:rPr>
                <w:sz w:val="18"/>
                <w:szCs w:val="18"/>
              </w:rPr>
              <w:t>1.86</w:t>
            </w:r>
          </w:p>
        </w:tc>
        <w:tc>
          <w:tcPr>
            <w:tcW w:w="592" w:type="pct"/>
          </w:tcPr>
          <w:p w14:paraId="1D66A946" w14:textId="77777777" w:rsidR="008464ED" w:rsidRPr="001C2EC7" w:rsidRDefault="008464ED" w:rsidP="00B80892">
            <w:pPr>
              <w:jc w:val="right"/>
              <w:rPr>
                <w:sz w:val="18"/>
                <w:szCs w:val="18"/>
              </w:rPr>
            </w:pPr>
            <w:r>
              <w:rPr>
                <w:sz w:val="18"/>
                <w:szCs w:val="18"/>
              </w:rPr>
              <w:t>1.67 - 2.07</w:t>
            </w:r>
          </w:p>
        </w:tc>
        <w:tc>
          <w:tcPr>
            <w:tcW w:w="461" w:type="pct"/>
          </w:tcPr>
          <w:p w14:paraId="0678B694" w14:textId="77777777" w:rsidR="008464ED" w:rsidRPr="00F61460" w:rsidRDefault="008464ED" w:rsidP="00B80892">
            <w:pPr>
              <w:jc w:val="right"/>
              <w:rPr>
                <w:sz w:val="18"/>
                <w:szCs w:val="18"/>
              </w:rPr>
            </w:pPr>
            <w:r>
              <w:rPr>
                <w:sz w:val="18"/>
                <w:szCs w:val="18"/>
              </w:rPr>
              <w:t>1.84</w:t>
            </w:r>
          </w:p>
        </w:tc>
        <w:tc>
          <w:tcPr>
            <w:tcW w:w="592" w:type="pct"/>
          </w:tcPr>
          <w:p w14:paraId="6000FE91" w14:textId="77777777" w:rsidR="008464ED" w:rsidRPr="00F61460" w:rsidRDefault="008464ED" w:rsidP="00B80892">
            <w:pPr>
              <w:jc w:val="right"/>
              <w:rPr>
                <w:sz w:val="18"/>
                <w:szCs w:val="18"/>
              </w:rPr>
            </w:pPr>
            <w:r>
              <w:rPr>
                <w:sz w:val="18"/>
                <w:szCs w:val="18"/>
              </w:rPr>
              <w:t>1.35 - 2.50</w:t>
            </w:r>
          </w:p>
        </w:tc>
      </w:tr>
    </w:tbl>
    <w:p w14:paraId="37D6018A" w14:textId="77777777" w:rsidR="008464ED" w:rsidRPr="00A55374" w:rsidRDefault="008464ED" w:rsidP="008464ED">
      <w:pPr>
        <w:rPr>
          <w:sz w:val="18"/>
        </w:rPr>
      </w:pPr>
      <w:r>
        <w:rPr>
          <w:sz w:val="18"/>
        </w:rPr>
        <w:t>All odds ratios are relative to the group with no ID or ADHD</w:t>
      </w:r>
      <w:r>
        <w:rPr>
          <w:sz w:val="18"/>
          <w:vertAlign w:val="superscript"/>
        </w:rPr>
        <w:br/>
      </w:r>
      <w:r w:rsidRPr="00A55374">
        <w:rPr>
          <w:sz w:val="18"/>
          <w:vertAlign w:val="superscript"/>
        </w:rPr>
        <w:t>a</w:t>
      </w:r>
      <w:r w:rsidRPr="00A55374">
        <w:rPr>
          <w:sz w:val="18"/>
        </w:rPr>
        <w:t xml:space="preserve"> Adjusted for child parity and year of birth, mother and father’s age, education and income in the year of the child’s birth, the psychiatric history of mother and father prior to the child’s birth and mother and father’s country of origin.</w:t>
      </w:r>
    </w:p>
    <w:p w14:paraId="0953DD33" w14:textId="2CBF72C8" w:rsidR="008464ED" w:rsidRPr="008464ED" w:rsidRDefault="008464ED">
      <w:r>
        <w:br w:type="page"/>
      </w:r>
    </w:p>
    <w:p w14:paraId="05FCA101" w14:textId="4839F913" w:rsidR="00540716" w:rsidRDefault="00540716" w:rsidP="00A950C4">
      <w:pPr>
        <w:pStyle w:val="Heading1"/>
      </w:pPr>
      <w:bookmarkStart w:id="9" w:name="_Toc48647256"/>
      <w:r>
        <w:lastRenderedPageBreak/>
        <w:t>Table S</w:t>
      </w:r>
      <w:r w:rsidR="00BF0D35">
        <w:t>5</w:t>
      </w:r>
      <w:r>
        <w:t>: Logistic GEE analyses of the association between maternal smoking during pregnancy and offspring ID, including an interaction between maternal smoking and offspring sex</w:t>
      </w:r>
      <w:bookmarkEnd w:id="2"/>
      <w:bookmarkEnd w:id="9"/>
      <w:r>
        <w:t xml:space="preserve"> </w:t>
      </w:r>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323"/>
        <w:gridCol w:w="1244"/>
        <w:gridCol w:w="2054"/>
      </w:tblGrid>
      <w:tr w:rsidR="00540716" w:rsidRPr="001C2EC7" w14:paraId="7C6EC9A9" w14:textId="77777777" w:rsidTr="00945C5F">
        <w:tc>
          <w:tcPr>
            <w:tcW w:w="1886" w:type="pct"/>
            <w:tcBorders>
              <w:top w:val="single" w:sz="4" w:space="0" w:color="auto"/>
              <w:bottom w:val="single" w:sz="4" w:space="0" w:color="auto"/>
            </w:tcBorders>
          </w:tcPr>
          <w:p w14:paraId="47B95929" w14:textId="77777777" w:rsidR="00540716" w:rsidRPr="001C2EC7" w:rsidRDefault="00540716" w:rsidP="00945C5F">
            <w:pPr>
              <w:rPr>
                <w:sz w:val="18"/>
                <w:szCs w:val="18"/>
              </w:rPr>
            </w:pPr>
            <w:r w:rsidRPr="001C2EC7">
              <w:rPr>
                <w:sz w:val="18"/>
                <w:szCs w:val="18"/>
              </w:rPr>
              <w:t>Model</w:t>
            </w:r>
          </w:p>
        </w:tc>
        <w:tc>
          <w:tcPr>
            <w:tcW w:w="1287" w:type="pct"/>
            <w:tcBorders>
              <w:top w:val="single" w:sz="4" w:space="0" w:color="auto"/>
              <w:bottom w:val="single" w:sz="4" w:space="0" w:color="auto"/>
            </w:tcBorders>
          </w:tcPr>
          <w:p w14:paraId="2C9E63C5" w14:textId="77777777" w:rsidR="00540716" w:rsidRPr="001C2EC7" w:rsidRDefault="00540716" w:rsidP="00945C5F">
            <w:pPr>
              <w:rPr>
                <w:sz w:val="18"/>
                <w:szCs w:val="18"/>
              </w:rPr>
            </w:pPr>
            <w:r w:rsidRPr="001C2EC7">
              <w:rPr>
                <w:sz w:val="18"/>
                <w:szCs w:val="18"/>
              </w:rPr>
              <w:t>Coefficient</w:t>
            </w:r>
          </w:p>
        </w:tc>
        <w:tc>
          <w:tcPr>
            <w:tcW w:w="689" w:type="pct"/>
            <w:tcBorders>
              <w:top w:val="single" w:sz="4" w:space="0" w:color="auto"/>
              <w:bottom w:val="single" w:sz="4" w:space="0" w:color="auto"/>
            </w:tcBorders>
          </w:tcPr>
          <w:p w14:paraId="5366494B" w14:textId="77777777" w:rsidR="00540716" w:rsidRPr="001C2EC7" w:rsidRDefault="00540716" w:rsidP="00945C5F">
            <w:pPr>
              <w:jc w:val="right"/>
              <w:rPr>
                <w:sz w:val="18"/>
                <w:szCs w:val="18"/>
              </w:rPr>
            </w:pPr>
            <w:r w:rsidRPr="001C2EC7">
              <w:rPr>
                <w:sz w:val="18"/>
                <w:szCs w:val="18"/>
              </w:rPr>
              <w:t>O.R.</w:t>
            </w:r>
          </w:p>
        </w:tc>
        <w:tc>
          <w:tcPr>
            <w:tcW w:w="1138" w:type="pct"/>
            <w:tcBorders>
              <w:top w:val="single" w:sz="4" w:space="0" w:color="auto"/>
              <w:bottom w:val="single" w:sz="4" w:space="0" w:color="auto"/>
            </w:tcBorders>
          </w:tcPr>
          <w:p w14:paraId="16169C17" w14:textId="77777777" w:rsidR="00540716" w:rsidRPr="001C2EC7" w:rsidRDefault="00540716" w:rsidP="00945C5F">
            <w:pPr>
              <w:jc w:val="right"/>
              <w:rPr>
                <w:sz w:val="18"/>
                <w:szCs w:val="18"/>
              </w:rPr>
            </w:pPr>
            <w:r w:rsidRPr="001C2EC7">
              <w:rPr>
                <w:sz w:val="18"/>
                <w:szCs w:val="18"/>
              </w:rPr>
              <w:t>95% CI</w:t>
            </w:r>
          </w:p>
        </w:tc>
      </w:tr>
      <w:tr w:rsidR="00540716" w:rsidRPr="001C2EC7" w14:paraId="3B969C95" w14:textId="77777777" w:rsidTr="00945C5F">
        <w:tc>
          <w:tcPr>
            <w:tcW w:w="1886" w:type="pct"/>
            <w:tcBorders>
              <w:top w:val="single" w:sz="4" w:space="0" w:color="auto"/>
            </w:tcBorders>
          </w:tcPr>
          <w:p w14:paraId="413B5826" w14:textId="77777777" w:rsidR="00540716" w:rsidRPr="001C2EC7" w:rsidRDefault="00540716" w:rsidP="00945C5F">
            <w:pPr>
              <w:rPr>
                <w:sz w:val="18"/>
                <w:szCs w:val="18"/>
              </w:rPr>
            </w:pPr>
            <w:r w:rsidRPr="001C2EC7">
              <w:rPr>
                <w:sz w:val="18"/>
                <w:szCs w:val="18"/>
              </w:rPr>
              <w:t>Unadjusted</w:t>
            </w:r>
          </w:p>
        </w:tc>
        <w:tc>
          <w:tcPr>
            <w:tcW w:w="1287" w:type="pct"/>
            <w:tcBorders>
              <w:top w:val="single" w:sz="4" w:space="0" w:color="auto"/>
            </w:tcBorders>
          </w:tcPr>
          <w:p w14:paraId="1CB1781B" w14:textId="77777777" w:rsidR="00540716" w:rsidRPr="001C64C1" w:rsidRDefault="00540716" w:rsidP="00945C5F">
            <w:pPr>
              <w:rPr>
                <w:sz w:val="18"/>
                <w:szCs w:val="18"/>
              </w:rPr>
            </w:pPr>
            <w:r w:rsidRPr="001C64C1">
              <w:rPr>
                <w:sz w:val="18"/>
                <w:szCs w:val="18"/>
              </w:rPr>
              <w:t>-</w:t>
            </w:r>
            <w:r>
              <w:rPr>
                <w:sz w:val="18"/>
                <w:szCs w:val="18"/>
              </w:rPr>
              <w:t xml:space="preserve"> </w:t>
            </w:r>
            <w:r w:rsidRPr="001C64C1">
              <w:rPr>
                <w:sz w:val="18"/>
                <w:szCs w:val="18"/>
              </w:rPr>
              <w:t>Smoking in pregnancy</w:t>
            </w:r>
          </w:p>
          <w:p w14:paraId="5F597687" w14:textId="77777777" w:rsidR="00540716" w:rsidRPr="001C2EC7" w:rsidRDefault="00540716" w:rsidP="00945C5F">
            <w:pPr>
              <w:rPr>
                <w:sz w:val="18"/>
                <w:szCs w:val="18"/>
              </w:rPr>
            </w:pPr>
          </w:p>
        </w:tc>
        <w:tc>
          <w:tcPr>
            <w:tcW w:w="689" w:type="pct"/>
            <w:tcBorders>
              <w:top w:val="single" w:sz="4" w:space="0" w:color="auto"/>
            </w:tcBorders>
          </w:tcPr>
          <w:p w14:paraId="06250744" w14:textId="77777777" w:rsidR="00540716" w:rsidRPr="001C2EC7" w:rsidRDefault="00540716" w:rsidP="00945C5F">
            <w:pPr>
              <w:jc w:val="right"/>
              <w:rPr>
                <w:sz w:val="18"/>
                <w:szCs w:val="18"/>
              </w:rPr>
            </w:pPr>
            <w:r>
              <w:rPr>
                <w:sz w:val="18"/>
                <w:szCs w:val="18"/>
              </w:rPr>
              <w:t>1.93</w:t>
            </w:r>
          </w:p>
        </w:tc>
        <w:tc>
          <w:tcPr>
            <w:tcW w:w="1138" w:type="pct"/>
            <w:tcBorders>
              <w:top w:val="single" w:sz="4" w:space="0" w:color="auto"/>
            </w:tcBorders>
          </w:tcPr>
          <w:p w14:paraId="55947699" w14:textId="77777777" w:rsidR="00540716" w:rsidRPr="001C2EC7" w:rsidRDefault="00540716" w:rsidP="00945C5F">
            <w:pPr>
              <w:jc w:val="right"/>
              <w:rPr>
                <w:sz w:val="18"/>
                <w:szCs w:val="18"/>
              </w:rPr>
            </w:pPr>
            <w:r>
              <w:rPr>
                <w:sz w:val="18"/>
                <w:szCs w:val="18"/>
              </w:rPr>
              <w:t>1.78, 2.10</w:t>
            </w:r>
          </w:p>
        </w:tc>
      </w:tr>
      <w:tr w:rsidR="00540716" w:rsidRPr="001C2EC7" w14:paraId="297C5D91" w14:textId="77777777" w:rsidTr="00945C5F">
        <w:tc>
          <w:tcPr>
            <w:tcW w:w="1886" w:type="pct"/>
          </w:tcPr>
          <w:p w14:paraId="1C01C12B" w14:textId="77777777" w:rsidR="00540716" w:rsidRPr="005A0618" w:rsidRDefault="00540716" w:rsidP="00945C5F">
            <w:pPr>
              <w:rPr>
                <w:sz w:val="18"/>
                <w:szCs w:val="18"/>
              </w:rPr>
            </w:pPr>
          </w:p>
        </w:tc>
        <w:tc>
          <w:tcPr>
            <w:tcW w:w="1287" w:type="pct"/>
          </w:tcPr>
          <w:p w14:paraId="0A5C5B93" w14:textId="77777777" w:rsidR="00540716" w:rsidRPr="001C2EC7" w:rsidRDefault="00540716" w:rsidP="00945C5F">
            <w:pPr>
              <w:rPr>
                <w:sz w:val="18"/>
                <w:szCs w:val="18"/>
              </w:rPr>
            </w:pPr>
            <w:r w:rsidRPr="001C2EC7">
              <w:rPr>
                <w:sz w:val="18"/>
                <w:szCs w:val="18"/>
              </w:rPr>
              <w:t xml:space="preserve">- </w:t>
            </w:r>
            <w:r>
              <w:rPr>
                <w:sz w:val="18"/>
                <w:szCs w:val="18"/>
              </w:rPr>
              <w:t>Male sex</w:t>
            </w:r>
          </w:p>
          <w:p w14:paraId="1431DEC9" w14:textId="77777777" w:rsidR="00540716" w:rsidRPr="001C2EC7" w:rsidRDefault="00540716" w:rsidP="00945C5F">
            <w:pPr>
              <w:rPr>
                <w:sz w:val="18"/>
                <w:szCs w:val="18"/>
              </w:rPr>
            </w:pPr>
          </w:p>
        </w:tc>
        <w:tc>
          <w:tcPr>
            <w:tcW w:w="689" w:type="pct"/>
          </w:tcPr>
          <w:p w14:paraId="583C8A54" w14:textId="77777777" w:rsidR="00540716" w:rsidRPr="001C2EC7" w:rsidRDefault="00540716" w:rsidP="00945C5F">
            <w:pPr>
              <w:jc w:val="right"/>
              <w:rPr>
                <w:sz w:val="18"/>
                <w:szCs w:val="18"/>
              </w:rPr>
            </w:pPr>
            <w:r>
              <w:rPr>
                <w:sz w:val="18"/>
                <w:szCs w:val="18"/>
              </w:rPr>
              <w:t>1.93</w:t>
            </w:r>
          </w:p>
        </w:tc>
        <w:tc>
          <w:tcPr>
            <w:tcW w:w="1138" w:type="pct"/>
          </w:tcPr>
          <w:p w14:paraId="25939308" w14:textId="77777777" w:rsidR="00540716" w:rsidRPr="001C2EC7" w:rsidRDefault="00540716" w:rsidP="00945C5F">
            <w:pPr>
              <w:jc w:val="right"/>
              <w:rPr>
                <w:sz w:val="18"/>
                <w:szCs w:val="18"/>
              </w:rPr>
            </w:pPr>
            <w:r>
              <w:rPr>
                <w:sz w:val="18"/>
                <w:szCs w:val="18"/>
              </w:rPr>
              <w:t>1.82, 2.04</w:t>
            </w:r>
          </w:p>
        </w:tc>
      </w:tr>
      <w:tr w:rsidR="00540716" w:rsidRPr="001C2EC7" w14:paraId="5D42582D" w14:textId="77777777" w:rsidTr="00945C5F">
        <w:tc>
          <w:tcPr>
            <w:tcW w:w="1886" w:type="pct"/>
          </w:tcPr>
          <w:p w14:paraId="231E5E57" w14:textId="77777777" w:rsidR="00540716" w:rsidRPr="001C2EC7" w:rsidRDefault="00540716" w:rsidP="00945C5F">
            <w:pPr>
              <w:rPr>
                <w:sz w:val="18"/>
                <w:szCs w:val="18"/>
              </w:rPr>
            </w:pPr>
          </w:p>
        </w:tc>
        <w:tc>
          <w:tcPr>
            <w:tcW w:w="1287" w:type="pct"/>
          </w:tcPr>
          <w:p w14:paraId="5F160133" w14:textId="77777777" w:rsidR="00540716" w:rsidRDefault="00540716" w:rsidP="00945C5F">
            <w:pPr>
              <w:rPr>
                <w:sz w:val="18"/>
                <w:szCs w:val="18"/>
              </w:rPr>
            </w:pPr>
            <w:r w:rsidRPr="001C2EC7">
              <w:rPr>
                <w:sz w:val="18"/>
                <w:szCs w:val="18"/>
              </w:rPr>
              <w:t xml:space="preserve">- </w:t>
            </w:r>
            <w:r>
              <w:rPr>
                <w:sz w:val="18"/>
                <w:szCs w:val="18"/>
              </w:rPr>
              <w:t>Interaction term</w:t>
            </w:r>
          </w:p>
          <w:p w14:paraId="6A38FA4F" w14:textId="77777777" w:rsidR="00540716" w:rsidRPr="001C2EC7" w:rsidRDefault="00540716" w:rsidP="00945C5F">
            <w:pPr>
              <w:rPr>
                <w:sz w:val="18"/>
                <w:szCs w:val="18"/>
              </w:rPr>
            </w:pPr>
          </w:p>
        </w:tc>
        <w:tc>
          <w:tcPr>
            <w:tcW w:w="689" w:type="pct"/>
          </w:tcPr>
          <w:p w14:paraId="26E7A169" w14:textId="77777777" w:rsidR="00540716" w:rsidRPr="001C2EC7" w:rsidRDefault="00540716" w:rsidP="00945C5F">
            <w:pPr>
              <w:jc w:val="right"/>
              <w:rPr>
                <w:sz w:val="18"/>
                <w:szCs w:val="18"/>
              </w:rPr>
            </w:pPr>
            <w:r>
              <w:rPr>
                <w:sz w:val="18"/>
                <w:szCs w:val="18"/>
              </w:rPr>
              <w:t>0.98</w:t>
            </w:r>
          </w:p>
        </w:tc>
        <w:tc>
          <w:tcPr>
            <w:tcW w:w="1138" w:type="pct"/>
          </w:tcPr>
          <w:p w14:paraId="1F280486" w14:textId="77777777" w:rsidR="00540716" w:rsidRPr="001C2EC7" w:rsidRDefault="00540716" w:rsidP="00945C5F">
            <w:pPr>
              <w:jc w:val="right"/>
              <w:rPr>
                <w:sz w:val="18"/>
                <w:szCs w:val="18"/>
              </w:rPr>
            </w:pPr>
            <w:r>
              <w:rPr>
                <w:sz w:val="18"/>
                <w:szCs w:val="18"/>
              </w:rPr>
              <w:t>0.89, 1.08</w:t>
            </w:r>
          </w:p>
        </w:tc>
      </w:tr>
      <w:tr w:rsidR="00540716" w:rsidRPr="001C2EC7" w14:paraId="094421EC" w14:textId="77777777" w:rsidTr="00945C5F">
        <w:tc>
          <w:tcPr>
            <w:tcW w:w="1886" w:type="pct"/>
          </w:tcPr>
          <w:p w14:paraId="553DABD6" w14:textId="77777777" w:rsidR="00540716" w:rsidRPr="001C2EC7" w:rsidRDefault="00540716" w:rsidP="00945C5F">
            <w:pPr>
              <w:rPr>
                <w:sz w:val="18"/>
                <w:szCs w:val="18"/>
              </w:rPr>
            </w:pPr>
            <w:r w:rsidRPr="001C2EC7">
              <w:rPr>
                <w:sz w:val="18"/>
                <w:szCs w:val="18"/>
              </w:rPr>
              <w:t xml:space="preserve">Adjusted for confounders </w:t>
            </w:r>
            <w:r w:rsidRPr="001C2EC7">
              <w:rPr>
                <w:sz w:val="18"/>
                <w:szCs w:val="18"/>
                <w:vertAlign w:val="superscript"/>
              </w:rPr>
              <w:t>a</w:t>
            </w:r>
          </w:p>
        </w:tc>
        <w:tc>
          <w:tcPr>
            <w:tcW w:w="1287" w:type="pct"/>
          </w:tcPr>
          <w:p w14:paraId="39F60364" w14:textId="77777777" w:rsidR="00540716" w:rsidRPr="001C64C1" w:rsidRDefault="00540716" w:rsidP="00945C5F">
            <w:pPr>
              <w:rPr>
                <w:sz w:val="18"/>
                <w:szCs w:val="18"/>
              </w:rPr>
            </w:pPr>
            <w:r w:rsidRPr="001C64C1">
              <w:rPr>
                <w:sz w:val="18"/>
                <w:szCs w:val="18"/>
              </w:rPr>
              <w:t>-</w:t>
            </w:r>
            <w:r>
              <w:rPr>
                <w:sz w:val="18"/>
                <w:szCs w:val="18"/>
              </w:rPr>
              <w:t xml:space="preserve"> </w:t>
            </w:r>
            <w:r w:rsidRPr="001C64C1">
              <w:rPr>
                <w:sz w:val="18"/>
                <w:szCs w:val="18"/>
              </w:rPr>
              <w:t>Smoking in pregnancy</w:t>
            </w:r>
          </w:p>
          <w:p w14:paraId="2DECD438" w14:textId="77777777" w:rsidR="00540716" w:rsidRPr="001C2EC7" w:rsidRDefault="00540716" w:rsidP="00945C5F">
            <w:pPr>
              <w:rPr>
                <w:sz w:val="18"/>
                <w:szCs w:val="18"/>
              </w:rPr>
            </w:pPr>
          </w:p>
        </w:tc>
        <w:tc>
          <w:tcPr>
            <w:tcW w:w="689" w:type="pct"/>
          </w:tcPr>
          <w:p w14:paraId="7196275B" w14:textId="77777777" w:rsidR="00540716" w:rsidRPr="001C2EC7" w:rsidRDefault="00540716" w:rsidP="00945C5F">
            <w:pPr>
              <w:jc w:val="right"/>
              <w:rPr>
                <w:sz w:val="18"/>
                <w:szCs w:val="18"/>
              </w:rPr>
            </w:pPr>
            <w:r>
              <w:rPr>
                <w:sz w:val="18"/>
                <w:szCs w:val="18"/>
              </w:rPr>
              <w:t>1.37</w:t>
            </w:r>
          </w:p>
        </w:tc>
        <w:tc>
          <w:tcPr>
            <w:tcW w:w="1138" w:type="pct"/>
          </w:tcPr>
          <w:p w14:paraId="2870C50C" w14:textId="77777777" w:rsidR="00540716" w:rsidRPr="001C2EC7" w:rsidRDefault="00540716" w:rsidP="00945C5F">
            <w:pPr>
              <w:jc w:val="right"/>
              <w:rPr>
                <w:sz w:val="18"/>
                <w:szCs w:val="18"/>
              </w:rPr>
            </w:pPr>
            <w:r>
              <w:rPr>
                <w:sz w:val="18"/>
                <w:szCs w:val="18"/>
              </w:rPr>
              <w:t>1.26, 1.49</w:t>
            </w:r>
          </w:p>
        </w:tc>
      </w:tr>
      <w:tr w:rsidR="00540716" w:rsidRPr="001C2EC7" w14:paraId="46CFB05C" w14:textId="77777777" w:rsidTr="00945C5F">
        <w:tc>
          <w:tcPr>
            <w:tcW w:w="1886" w:type="pct"/>
          </w:tcPr>
          <w:p w14:paraId="15D615EE" w14:textId="77777777" w:rsidR="00540716" w:rsidRPr="001C2EC7" w:rsidRDefault="00540716" w:rsidP="00945C5F">
            <w:pPr>
              <w:rPr>
                <w:sz w:val="18"/>
                <w:szCs w:val="18"/>
              </w:rPr>
            </w:pPr>
          </w:p>
        </w:tc>
        <w:tc>
          <w:tcPr>
            <w:tcW w:w="1287" w:type="pct"/>
          </w:tcPr>
          <w:p w14:paraId="511411F8" w14:textId="77777777" w:rsidR="00540716" w:rsidRPr="001C2EC7" w:rsidRDefault="00540716" w:rsidP="00945C5F">
            <w:pPr>
              <w:rPr>
                <w:sz w:val="18"/>
                <w:szCs w:val="18"/>
              </w:rPr>
            </w:pPr>
            <w:r w:rsidRPr="001C2EC7">
              <w:rPr>
                <w:sz w:val="18"/>
                <w:szCs w:val="18"/>
              </w:rPr>
              <w:t xml:space="preserve">- </w:t>
            </w:r>
            <w:r>
              <w:rPr>
                <w:sz w:val="18"/>
                <w:szCs w:val="18"/>
              </w:rPr>
              <w:t>Male sex</w:t>
            </w:r>
          </w:p>
          <w:p w14:paraId="0A022E04" w14:textId="77777777" w:rsidR="00540716" w:rsidRPr="001C2EC7" w:rsidRDefault="00540716" w:rsidP="00945C5F">
            <w:pPr>
              <w:rPr>
                <w:sz w:val="18"/>
                <w:szCs w:val="18"/>
              </w:rPr>
            </w:pPr>
          </w:p>
        </w:tc>
        <w:tc>
          <w:tcPr>
            <w:tcW w:w="689" w:type="pct"/>
          </w:tcPr>
          <w:p w14:paraId="10ABF78B" w14:textId="77777777" w:rsidR="00540716" w:rsidRPr="001C2EC7" w:rsidRDefault="00540716" w:rsidP="00945C5F">
            <w:pPr>
              <w:jc w:val="right"/>
              <w:rPr>
                <w:sz w:val="18"/>
                <w:szCs w:val="18"/>
              </w:rPr>
            </w:pPr>
            <w:r>
              <w:rPr>
                <w:sz w:val="18"/>
                <w:szCs w:val="18"/>
              </w:rPr>
              <w:t>1.94</w:t>
            </w:r>
          </w:p>
        </w:tc>
        <w:tc>
          <w:tcPr>
            <w:tcW w:w="1138" w:type="pct"/>
          </w:tcPr>
          <w:p w14:paraId="304449CB" w14:textId="77777777" w:rsidR="00540716" w:rsidRPr="001C2EC7" w:rsidRDefault="00540716" w:rsidP="00945C5F">
            <w:pPr>
              <w:jc w:val="right"/>
              <w:rPr>
                <w:sz w:val="18"/>
                <w:szCs w:val="18"/>
              </w:rPr>
            </w:pPr>
            <w:r>
              <w:rPr>
                <w:sz w:val="18"/>
                <w:szCs w:val="18"/>
              </w:rPr>
              <w:t>1.83, 2.05</w:t>
            </w:r>
          </w:p>
        </w:tc>
      </w:tr>
      <w:tr w:rsidR="00540716" w:rsidRPr="001C2EC7" w14:paraId="50A5309E" w14:textId="77777777" w:rsidTr="00945C5F">
        <w:tc>
          <w:tcPr>
            <w:tcW w:w="1886" w:type="pct"/>
          </w:tcPr>
          <w:p w14:paraId="28AD9B6E" w14:textId="77777777" w:rsidR="00540716" w:rsidRPr="001C2EC7" w:rsidRDefault="00540716" w:rsidP="00945C5F">
            <w:pPr>
              <w:rPr>
                <w:sz w:val="18"/>
                <w:szCs w:val="18"/>
              </w:rPr>
            </w:pPr>
          </w:p>
        </w:tc>
        <w:tc>
          <w:tcPr>
            <w:tcW w:w="1287" w:type="pct"/>
          </w:tcPr>
          <w:p w14:paraId="273094EB" w14:textId="77777777" w:rsidR="00540716" w:rsidRPr="001C2EC7" w:rsidRDefault="00540716" w:rsidP="00945C5F">
            <w:pPr>
              <w:rPr>
                <w:sz w:val="18"/>
                <w:szCs w:val="18"/>
              </w:rPr>
            </w:pPr>
            <w:r w:rsidRPr="001C2EC7">
              <w:rPr>
                <w:sz w:val="18"/>
                <w:szCs w:val="18"/>
              </w:rPr>
              <w:t xml:space="preserve">- </w:t>
            </w:r>
            <w:r>
              <w:rPr>
                <w:sz w:val="18"/>
                <w:szCs w:val="18"/>
              </w:rPr>
              <w:t>Interaction term</w:t>
            </w:r>
          </w:p>
        </w:tc>
        <w:tc>
          <w:tcPr>
            <w:tcW w:w="689" w:type="pct"/>
          </w:tcPr>
          <w:p w14:paraId="0DCDB991" w14:textId="77777777" w:rsidR="00540716" w:rsidRPr="001C2EC7" w:rsidRDefault="00540716" w:rsidP="00945C5F">
            <w:pPr>
              <w:jc w:val="right"/>
              <w:rPr>
                <w:sz w:val="18"/>
                <w:szCs w:val="18"/>
              </w:rPr>
            </w:pPr>
            <w:r>
              <w:rPr>
                <w:sz w:val="18"/>
                <w:szCs w:val="18"/>
              </w:rPr>
              <w:t>0.98</w:t>
            </w:r>
          </w:p>
        </w:tc>
        <w:tc>
          <w:tcPr>
            <w:tcW w:w="1138" w:type="pct"/>
          </w:tcPr>
          <w:p w14:paraId="28549A03" w14:textId="77777777" w:rsidR="00540716" w:rsidRPr="001C2EC7" w:rsidRDefault="00540716" w:rsidP="00945C5F">
            <w:pPr>
              <w:jc w:val="right"/>
              <w:rPr>
                <w:sz w:val="18"/>
                <w:szCs w:val="18"/>
              </w:rPr>
            </w:pPr>
            <w:r>
              <w:rPr>
                <w:sz w:val="18"/>
                <w:szCs w:val="18"/>
              </w:rPr>
              <w:t>0.89, 1.08</w:t>
            </w:r>
          </w:p>
        </w:tc>
      </w:tr>
    </w:tbl>
    <w:p w14:paraId="6C46FAD5" w14:textId="77777777" w:rsidR="00540716" w:rsidRDefault="00540716" w:rsidP="00540716">
      <w:pPr>
        <w:rPr>
          <w:sz w:val="18"/>
        </w:rPr>
      </w:pPr>
      <w:r w:rsidRPr="00A55374">
        <w:rPr>
          <w:sz w:val="18"/>
          <w:vertAlign w:val="superscript"/>
        </w:rPr>
        <w:t>a</w:t>
      </w:r>
      <w:r w:rsidRPr="00A55374">
        <w:rPr>
          <w:sz w:val="18"/>
        </w:rPr>
        <w:t xml:space="preserve"> Adjusted for child parity and year of birth, mother and father’s age, education and income in the year of the child’s birth, the psychiatric history of mother and father prior to the child’s birth and mother and father’s country of origin.</w:t>
      </w:r>
    </w:p>
    <w:p w14:paraId="7A11AA9F" w14:textId="77777777" w:rsidR="00540716" w:rsidRDefault="00540716" w:rsidP="00540716">
      <w:pPr>
        <w:rPr>
          <w:sz w:val="18"/>
        </w:rPr>
      </w:pPr>
    </w:p>
    <w:p w14:paraId="12CB8FAC" w14:textId="77777777" w:rsidR="00540716" w:rsidRDefault="00540716" w:rsidP="00540716">
      <w:pPr>
        <w:rPr>
          <w:sz w:val="18"/>
        </w:rPr>
      </w:pPr>
    </w:p>
    <w:p w14:paraId="26538158" w14:textId="77777777" w:rsidR="00540716" w:rsidRDefault="00540716" w:rsidP="00540716">
      <w:pPr>
        <w:rPr>
          <w:sz w:val="18"/>
        </w:rPr>
      </w:pPr>
    </w:p>
    <w:p w14:paraId="6C95C7DC" w14:textId="77777777" w:rsidR="00540716" w:rsidRDefault="00540716" w:rsidP="00540716">
      <w:pPr>
        <w:rPr>
          <w:i/>
          <w:iCs/>
          <w:color w:val="44546A" w:themeColor="text2"/>
          <w:sz w:val="18"/>
          <w:szCs w:val="18"/>
        </w:rPr>
      </w:pPr>
      <w:bookmarkStart w:id="10" w:name="_Toc30076731"/>
      <w:r>
        <w:br w:type="page"/>
      </w:r>
    </w:p>
    <w:p w14:paraId="49213A48" w14:textId="0D8B76BC" w:rsidR="00540716" w:rsidRDefault="00540716" w:rsidP="00A950C4">
      <w:pPr>
        <w:pStyle w:val="Heading1"/>
      </w:pPr>
      <w:bookmarkStart w:id="11" w:name="_Toc48647257"/>
      <w:r>
        <w:lastRenderedPageBreak/>
        <w:t>Table S</w:t>
      </w:r>
      <w:r w:rsidR="00BF0D35">
        <w:t>6</w:t>
      </w:r>
      <w:r>
        <w:t>: Logistic GEE analyses of the association between maternal smoking cessation in pregnancy and offspring ID</w:t>
      </w:r>
      <w:bookmarkEnd w:id="10"/>
      <w:bookmarkEnd w:id="11"/>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3169"/>
        <w:gridCol w:w="1453"/>
        <w:gridCol w:w="2259"/>
      </w:tblGrid>
      <w:tr w:rsidR="00540716" w:rsidRPr="001C2EC7" w14:paraId="65B09A30" w14:textId="77777777" w:rsidTr="00945C5F">
        <w:tc>
          <w:tcPr>
            <w:tcW w:w="2376" w:type="dxa"/>
            <w:tcBorders>
              <w:top w:val="single" w:sz="4" w:space="0" w:color="auto"/>
              <w:bottom w:val="single" w:sz="4" w:space="0" w:color="auto"/>
            </w:tcBorders>
          </w:tcPr>
          <w:p w14:paraId="1AC5C3A3" w14:textId="77777777" w:rsidR="00540716" w:rsidRPr="001C2EC7" w:rsidRDefault="00540716" w:rsidP="00945C5F">
            <w:pPr>
              <w:rPr>
                <w:sz w:val="18"/>
              </w:rPr>
            </w:pPr>
            <w:r w:rsidRPr="001C2EC7">
              <w:rPr>
                <w:sz w:val="18"/>
              </w:rPr>
              <w:t>Model</w:t>
            </w:r>
          </w:p>
        </w:tc>
        <w:tc>
          <w:tcPr>
            <w:tcW w:w="3402" w:type="dxa"/>
            <w:tcBorders>
              <w:top w:val="single" w:sz="4" w:space="0" w:color="auto"/>
              <w:bottom w:val="single" w:sz="4" w:space="0" w:color="auto"/>
            </w:tcBorders>
          </w:tcPr>
          <w:p w14:paraId="2FEEF1C6" w14:textId="77777777" w:rsidR="00540716" w:rsidRPr="00F61460" w:rsidRDefault="00540716" w:rsidP="00945C5F">
            <w:pPr>
              <w:rPr>
                <w:sz w:val="18"/>
              </w:rPr>
            </w:pPr>
            <w:proofErr w:type="spellStart"/>
            <w:r w:rsidRPr="001C2EC7">
              <w:rPr>
                <w:sz w:val="18"/>
              </w:rPr>
              <w:t>Coefficient</w:t>
            </w:r>
            <w:r>
              <w:rPr>
                <w:sz w:val="18"/>
                <w:vertAlign w:val="superscript"/>
              </w:rPr>
              <w:t>a</w:t>
            </w:r>
            <w:proofErr w:type="spellEnd"/>
          </w:p>
        </w:tc>
        <w:tc>
          <w:tcPr>
            <w:tcW w:w="1555" w:type="dxa"/>
            <w:tcBorders>
              <w:top w:val="single" w:sz="4" w:space="0" w:color="auto"/>
              <w:bottom w:val="single" w:sz="4" w:space="0" w:color="auto"/>
            </w:tcBorders>
          </w:tcPr>
          <w:p w14:paraId="7CBDFD30" w14:textId="77777777" w:rsidR="00540716" w:rsidRPr="001C2EC7" w:rsidRDefault="00540716" w:rsidP="00945C5F">
            <w:pPr>
              <w:jc w:val="right"/>
              <w:rPr>
                <w:sz w:val="18"/>
              </w:rPr>
            </w:pPr>
            <w:r w:rsidRPr="001C2EC7">
              <w:rPr>
                <w:sz w:val="18"/>
              </w:rPr>
              <w:t>O.R.</w:t>
            </w:r>
          </w:p>
        </w:tc>
        <w:tc>
          <w:tcPr>
            <w:tcW w:w="2445" w:type="dxa"/>
            <w:tcBorders>
              <w:top w:val="single" w:sz="4" w:space="0" w:color="auto"/>
              <w:bottom w:val="single" w:sz="4" w:space="0" w:color="auto"/>
            </w:tcBorders>
          </w:tcPr>
          <w:p w14:paraId="1FA7067D" w14:textId="77777777" w:rsidR="00540716" w:rsidRPr="001C2EC7" w:rsidRDefault="00540716" w:rsidP="00945C5F">
            <w:pPr>
              <w:jc w:val="right"/>
              <w:rPr>
                <w:sz w:val="18"/>
              </w:rPr>
            </w:pPr>
            <w:r w:rsidRPr="001C2EC7">
              <w:rPr>
                <w:sz w:val="18"/>
              </w:rPr>
              <w:t>95% CI</w:t>
            </w:r>
          </w:p>
        </w:tc>
      </w:tr>
      <w:tr w:rsidR="00540716" w:rsidRPr="00F61460" w14:paraId="4BFC7E86" w14:textId="77777777" w:rsidTr="00945C5F">
        <w:tc>
          <w:tcPr>
            <w:tcW w:w="2376" w:type="dxa"/>
            <w:tcBorders>
              <w:top w:val="single" w:sz="4" w:space="0" w:color="auto"/>
              <w:bottom w:val="nil"/>
            </w:tcBorders>
          </w:tcPr>
          <w:p w14:paraId="431806CB" w14:textId="77777777" w:rsidR="00540716" w:rsidRPr="001C2EC7" w:rsidRDefault="00540716" w:rsidP="00945C5F">
            <w:pPr>
              <w:rPr>
                <w:sz w:val="18"/>
              </w:rPr>
            </w:pPr>
            <w:r w:rsidRPr="001C2EC7">
              <w:rPr>
                <w:sz w:val="18"/>
              </w:rPr>
              <w:t>Unadjusted</w:t>
            </w:r>
          </w:p>
        </w:tc>
        <w:tc>
          <w:tcPr>
            <w:tcW w:w="3402" w:type="dxa"/>
            <w:tcBorders>
              <w:top w:val="single" w:sz="4" w:space="0" w:color="auto"/>
              <w:bottom w:val="nil"/>
            </w:tcBorders>
          </w:tcPr>
          <w:p w14:paraId="0BC96E0B" w14:textId="77777777" w:rsidR="00540716" w:rsidRPr="00F61460" w:rsidRDefault="00540716" w:rsidP="00945C5F">
            <w:pPr>
              <w:rPr>
                <w:sz w:val="18"/>
                <w:lang w:val="en-US"/>
              </w:rPr>
            </w:pPr>
            <w:r w:rsidRPr="00F61460">
              <w:rPr>
                <w:sz w:val="18"/>
                <w:lang w:val="en-US"/>
              </w:rPr>
              <w:t>- Stopped smoking in 1st trimester</w:t>
            </w:r>
          </w:p>
        </w:tc>
        <w:tc>
          <w:tcPr>
            <w:tcW w:w="1555" w:type="dxa"/>
            <w:tcBorders>
              <w:top w:val="single" w:sz="4" w:space="0" w:color="auto"/>
              <w:bottom w:val="nil"/>
            </w:tcBorders>
          </w:tcPr>
          <w:p w14:paraId="498F5CBC" w14:textId="77777777" w:rsidR="00540716" w:rsidRPr="00F61460" w:rsidRDefault="00540716" w:rsidP="00945C5F">
            <w:pPr>
              <w:jc w:val="right"/>
              <w:rPr>
                <w:sz w:val="18"/>
                <w:lang w:val="en-US"/>
              </w:rPr>
            </w:pPr>
            <w:r w:rsidRPr="00F61460">
              <w:rPr>
                <w:sz w:val="18"/>
                <w:lang w:val="en-US"/>
              </w:rPr>
              <w:t xml:space="preserve">1.25  </w:t>
            </w:r>
          </w:p>
        </w:tc>
        <w:tc>
          <w:tcPr>
            <w:tcW w:w="2445" w:type="dxa"/>
            <w:tcBorders>
              <w:top w:val="single" w:sz="4" w:space="0" w:color="auto"/>
              <w:bottom w:val="nil"/>
            </w:tcBorders>
          </w:tcPr>
          <w:p w14:paraId="1BE56FBE" w14:textId="77777777" w:rsidR="00540716" w:rsidRPr="00F61460" w:rsidRDefault="00540716" w:rsidP="00945C5F">
            <w:pPr>
              <w:jc w:val="right"/>
              <w:rPr>
                <w:sz w:val="18"/>
                <w:lang w:val="en-US"/>
              </w:rPr>
            </w:pPr>
            <w:r w:rsidRPr="00F61460">
              <w:rPr>
                <w:sz w:val="18"/>
                <w:lang w:val="en-US"/>
              </w:rPr>
              <w:t>1.04</w:t>
            </w:r>
            <w:r>
              <w:rPr>
                <w:sz w:val="18"/>
                <w:lang w:val="en-US"/>
              </w:rPr>
              <w:t>,</w:t>
            </w:r>
            <w:r w:rsidRPr="00F61460">
              <w:rPr>
                <w:sz w:val="18"/>
                <w:lang w:val="en-US"/>
              </w:rPr>
              <w:t xml:space="preserve"> 1.5</w:t>
            </w:r>
            <w:r>
              <w:rPr>
                <w:sz w:val="18"/>
                <w:lang w:val="en-US"/>
              </w:rPr>
              <w:t>0</w:t>
            </w:r>
          </w:p>
        </w:tc>
      </w:tr>
      <w:tr w:rsidR="00540716" w:rsidRPr="00F61460" w14:paraId="1F917898" w14:textId="77777777" w:rsidTr="00945C5F">
        <w:tc>
          <w:tcPr>
            <w:tcW w:w="2376" w:type="dxa"/>
            <w:tcBorders>
              <w:top w:val="nil"/>
            </w:tcBorders>
          </w:tcPr>
          <w:p w14:paraId="308EC4DB" w14:textId="77777777" w:rsidR="00540716" w:rsidRPr="00F61460" w:rsidRDefault="00540716" w:rsidP="00945C5F">
            <w:pPr>
              <w:rPr>
                <w:sz w:val="18"/>
                <w:lang w:val="en-US"/>
              </w:rPr>
            </w:pPr>
          </w:p>
        </w:tc>
        <w:tc>
          <w:tcPr>
            <w:tcW w:w="3402" w:type="dxa"/>
            <w:tcBorders>
              <w:top w:val="nil"/>
            </w:tcBorders>
          </w:tcPr>
          <w:p w14:paraId="7022C7CB" w14:textId="77777777" w:rsidR="00540716" w:rsidRPr="00F61460" w:rsidRDefault="00540716" w:rsidP="00945C5F">
            <w:pPr>
              <w:rPr>
                <w:sz w:val="18"/>
                <w:lang w:val="en-US"/>
              </w:rPr>
            </w:pPr>
            <w:r w:rsidRPr="00F61460">
              <w:rPr>
                <w:sz w:val="18"/>
                <w:lang w:val="en-US"/>
              </w:rPr>
              <w:t>- Continued smoking after 1st trimester</w:t>
            </w:r>
          </w:p>
        </w:tc>
        <w:tc>
          <w:tcPr>
            <w:tcW w:w="1555" w:type="dxa"/>
            <w:tcBorders>
              <w:top w:val="nil"/>
            </w:tcBorders>
          </w:tcPr>
          <w:p w14:paraId="0157A678" w14:textId="77777777" w:rsidR="00540716" w:rsidRPr="00F61460" w:rsidRDefault="00540716" w:rsidP="00945C5F">
            <w:pPr>
              <w:jc w:val="right"/>
              <w:rPr>
                <w:sz w:val="18"/>
                <w:lang w:val="en-US"/>
              </w:rPr>
            </w:pPr>
            <w:r w:rsidRPr="00F61460">
              <w:rPr>
                <w:sz w:val="18"/>
                <w:lang w:val="en-US"/>
              </w:rPr>
              <w:t xml:space="preserve">2.01  </w:t>
            </w:r>
          </w:p>
        </w:tc>
        <w:tc>
          <w:tcPr>
            <w:tcW w:w="2445" w:type="dxa"/>
            <w:tcBorders>
              <w:top w:val="nil"/>
            </w:tcBorders>
          </w:tcPr>
          <w:p w14:paraId="1A99F67A" w14:textId="77777777" w:rsidR="00540716" w:rsidRPr="00F61460" w:rsidRDefault="00540716" w:rsidP="00945C5F">
            <w:pPr>
              <w:jc w:val="right"/>
              <w:rPr>
                <w:sz w:val="18"/>
                <w:lang w:val="en-US"/>
              </w:rPr>
            </w:pPr>
            <w:r w:rsidRPr="00F61460">
              <w:rPr>
                <w:sz w:val="18"/>
                <w:lang w:val="en-US"/>
              </w:rPr>
              <w:t>1.91</w:t>
            </w:r>
            <w:r>
              <w:rPr>
                <w:sz w:val="18"/>
                <w:lang w:val="en-US"/>
              </w:rPr>
              <w:t>,</w:t>
            </w:r>
            <w:r w:rsidRPr="00F61460">
              <w:rPr>
                <w:sz w:val="18"/>
                <w:lang w:val="en-US"/>
              </w:rPr>
              <w:t xml:space="preserve"> 2.12</w:t>
            </w:r>
          </w:p>
        </w:tc>
      </w:tr>
      <w:tr w:rsidR="00540716" w:rsidRPr="00F61460" w14:paraId="5F28C45C" w14:textId="77777777" w:rsidTr="00945C5F">
        <w:tc>
          <w:tcPr>
            <w:tcW w:w="2376" w:type="dxa"/>
          </w:tcPr>
          <w:p w14:paraId="2ACC2F22" w14:textId="77777777" w:rsidR="00540716" w:rsidRPr="001C2EC7" w:rsidRDefault="00540716" w:rsidP="00945C5F">
            <w:pPr>
              <w:rPr>
                <w:sz w:val="18"/>
                <w:vertAlign w:val="superscript"/>
              </w:rPr>
            </w:pPr>
            <w:r w:rsidRPr="001C2EC7">
              <w:rPr>
                <w:sz w:val="18"/>
              </w:rPr>
              <w:t xml:space="preserve">Adjusted for confounders </w:t>
            </w:r>
            <w:r>
              <w:rPr>
                <w:sz w:val="18"/>
                <w:vertAlign w:val="superscript"/>
              </w:rPr>
              <w:t>b</w:t>
            </w:r>
          </w:p>
        </w:tc>
        <w:tc>
          <w:tcPr>
            <w:tcW w:w="3402" w:type="dxa"/>
          </w:tcPr>
          <w:p w14:paraId="7638E741" w14:textId="77777777" w:rsidR="00540716" w:rsidRPr="00F61460" w:rsidRDefault="00540716" w:rsidP="00945C5F">
            <w:pPr>
              <w:rPr>
                <w:sz w:val="18"/>
                <w:lang w:val="en-US"/>
              </w:rPr>
            </w:pPr>
            <w:r w:rsidRPr="00F61460">
              <w:rPr>
                <w:sz w:val="18"/>
                <w:lang w:val="en-US"/>
              </w:rPr>
              <w:t>- Stopped smoking in 1st trimester</w:t>
            </w:r>
          </w:p>
        </w:tc>
        <w:tc>
          <w:tcPr>
            <w:tcW w:w="1555" w:type="dxa"/>
          </w:tcPr>
          <w:p w14:paraId="000C9E24" w14:textId="77777777" w:rsidR="00540716" w:rsidRPr="00F61460" w:rsidRDefault="00540716" w:rsidP="00945C5F">
            <w:pPr>
              <w:jc w:val="right"/>
              <w:rPr>
                <w:sz w:val="18"/>
                <w:lang w:val="en-US"/>
              </w:rPr>
            </w:pPr>
            <w:r w:rsidRPr="00F61460">
              <w:rPr>
                <w:sz w:val="18"/>
                <w:lang w:val="en-US"/>
              </w:rPr>
              <w:t xml:space="preserve">1.09  </w:t>
            </w:r>
          </w:p>
        </w:tc>
        <w:tc>
          <w:tcPr>
            <w:tcW w:w="2445" w:type="dxa"/>
          </w:tcPr>
          <w:p w14:paraId="7F1B8E23" w14:textId="77777777" w:rsidR="00540716" w:rsidRPr="00F61460" w:rsidRDefault="00540716" w:rsidP="00945C5F">
            <w:pPr>
              <w:jc w:val="right"/>
              <w:rPr>
                <w:sz w:val="18"/>
                <w:lang w:val="en-US"/>
              </w:rPr>
            </w:pPr>
            <w:r w:rsidRPr="00F61460">
              <w:rPr>
                <w:sz w:val="18"/>
                <w:lang w:val="en-US"/>
              </w:rPr>
              <w:t>0.9</w:t>
            </w:r>
            <w:r>
              <w:rPr>
                <w:sz w:val="18"/>
                <w:lang w:val="en-US"/>
              </w:rPr>
              <w:t>1,</w:t>
            </w:r>
            <w:r w:rsidRPr="00F61460">
              <w:rPr>
                <w:sz w:val="18"/>
                <w:lang w:val="en-US"/>
              </w:rPr>
              <w:t xml:space="preserve"> 1.3</w:t>
            </w:r>
            <w:r>
              <w:rPr>
                <w:sz w:val="18"/>
                <w:lang w:val="en-US"/>
              </w:rPr>
              <w:t>2</w:t>
            </w:r>
          </w:p>
        </w:tc>
      </w:tr>
      <w:tr w:rsidR="00540716" w:rsidRPr="00F61460" w14:paraId="18959002" w14:textId="77777777" w:rsidTr="00945C5F">
        <w:tc>
          <w:tcPr>
            <w:tcW w:w="2376" w:type="dxa"/>
          </w:tcPr>
          <w:p w14:paraId="3A01D769" w14:textId="77777777" w:rsidR="00540716" w:rsidRPr="00F61460" w:rsidRDefault="00540716" w:rsidP="00945C5F">
            <w:pPr>
              <w:rPr>
                <w:sz w:val="18"/>
                <w:lang w:val="en-US"/>
              </w:rPr>
            </w:pPr>
          </w:p>
        </w:tc>
        <w:tc>
          <w:tcPr>
            <w:tcW w:w="3402" w:type="dxa"/>
          </w:tcPr>
          <w:p w14:paraId="73B1B6C0" w14:textId="77777777" w:rsidR="00540716" w:rsidRPr="00F61460" w:rsidRDefault="00540716" w:rsidP="00945C5F">
            <w:pPr>
              <w:rPr>
                <w:sz w:val="18"/>
                <w:lang w:val="en-US"/>
              </w:rPr>
            </w:pPr>
            <w:r w:rsidRPr="00F61460">
              <w:rPr>
                <w:sz w:val="18"/>
                <w:lang w:val="en-US"/>
              </w:rPr>
              <w:t>- Continued smoking after 1st trimester</w:t>
            </w:r>
          </w:p>
        </w:tc>
        <w:tc>
          <w:tcPr>
            <w:tcW w:w="1555" w:type="dxa"/>
          </w:tcPr>
          <w:p w14:paraId="03BCDB44" w14:textId="77777777" w:rsidR="00540716" w:rsidRPr="00F61460" w:rsidRDefault="00540716" w:rsidP="00945C5F">
            <w:pPr>
              <w:jc w:val="right"/>
              <w:rPr>
                <w:sz w:val="18"/>
                <w:lang w:val="en-US"/>
              </w:rPr>
            </w:pPr>
            <w:r>
              <w:rPr>
                <w:sz w:val="18"/>
                <w:lang w:val="en-US"/>
              </w:rPr>
              <w:t>1.39</w:t>
            </w:r>
            <w:r w:rsidRPr="00F61460">
              <w:rPr>
                <w:sz w:val="18"/>
                <w:lang w:val="en-US"/>
              </w:rPr>
              <w:t xml:space="preserve">  </w:t>
            </w:r>
          </w:p>
        </w:tc>
        <w:tc>
          <w:tcPr>
            <w:tcW w:w="2445" w:type="dxa"/>
          </w:tcPr>
          <w:p w14:paraId="7F346863" w14:textId="77777777" w:rsidR="00540716" w:rsidRPr="00F61460" w:rsidRDefault="00540716" w:rsidP="00945C5F">
            <w:pPr>
              <w:jc w:val="right"/>
              <w:rPr>
                <w:sz w:val="18"/>
                <w:lang w:val="en-US"/>
              </w:rPr>
            </w:pPr>
            <w:r w:rsidRPr="00F61460">
              <w:rPr>
                <w:sz w:val="18"/>
                <w:lang w:val="en-US"/>
              </w:rPr>
              <w:t>1.31</w:t>
            </w:r>
            <w:r>
              <w:rPr>
                <w:sz w:val="18"/>
                <w:lang w:val="en-US"/>
              </w:rPr>
              <w:t>,</w:t>
            </w:r>
            <w:r w:rsidRPr="00F61460">
              <w:rPr>
                <w:sz w:val="18"/>
                <w:lang w:val="en-US"/>
              </w:rPr>
              <w:t xml:space="preserve"> 1.47</w:t>
            </w:r>
          </w:p>
        </w:tc>
      </w:tr>
    </w:tbl>
    <w:p w14:paraId="3CC261E3" w14:textId="77777777" w:rsidR="00540716" w:rsidRPr="00A55374" w:rsidRDefault="00540716" w:rsidP="00540716">
      <w:pPr>
        <w:rPr>
          <w:sz w:val="18"/>
        </w:rPr>
      </w:pPr>
      <w:r>
        <w:rPr>
          <w:sz w:val="18"/>
          <w:vertAlign w:val="superscript"/>
        </w:rPr>
        <w:t>a</w:t>
      </w:r>
      <w:r>
        <w:rPr>
          <w:sz w:val="18"/>
        </w:rPr>
        <w:t xml:space="preserve"> Reference group is non-smoking mothers</w:t>
      </w:r>
      <w:r>
        <w:rPr>
          <w:sz w:val="18"/>
        </w:rPr>
        <w:br/>
      </w:r>
      <w:r>
        <w:rPr>
          <w:sz w:val="18"/>
          <w:vertAlign w:val="superscript"/>
        </w:rPr>
        <w:t>b</w:t>
      </w:r>
      <w:r w:rsidRPr="00A55374">
        <w:rPr>
          <w:sz w:val="18"/>
        </w:rPr>
        <w:t xml:space="preserve"> Adjusted for child sex, parity and year of birth, mother and father’s age, education and income in the year of the child’s birth, the psychiatric history of mother and father prior to the child’s birth and mother and father’s country of origin.</w:t>
      </w:r>
    </w:p>
    <w:p w14:paraId="08320E0C" w14:textId="77777777" w:rsidR="00540716" w:rsidRDefault="00540716" w:rsidP="00540716"/>
    <w:p w14:paraId="035187E7" w14:textId="77777777" w:rsidR="00540716" w:rsidRDefault="00540716" w:rsidP="00540716"/>
    <w:p w14:paraId="69D75C77" w14:textId="77777777" w:rsidR="00540716" w:rsidRDefault="00540716" w:rsidP="00540716"/>
    <w:p w14:paraId="0603403D" w14:textId="77777777" w:rsidR="00540716" w:rsidRDefault="00540716" w:rsidP="00540716"/>
    <w:p w14:paraId="45C42A11" w14:textId="77777777" w:rsidR="00540716" w:rsidRDefault="00540716" w:rsidP="00540716">
      <w:pPr>
        <w:rPr>
          <w:i/>
          <w:iCs/>
          <w:color w:val="44546A" w:themeColor="text2"/>
          <w:sz w:val="18"/>
          <w:szCs w:val="18"/>
        </w:rPr>
      </w:pPr>
      <w:bookmarkStart w:id="12" w:name="_Toc30076732"/>
      <w:r>
        <w:br w:type="page"/>
      </w:r>
    </w:p>
    <w:p w14:paraId="118EBA13" w14:textId="2BE0B06F" w:rsidR="00540716" w:rsidRDefault="00540716" w:rsidP="00A950C4">
      <w:pPr>
        <w:pStyle w:val="Heading1"/>
      </w:pPr>
      <w:bookmarkStart w:id="13" w:name="_Toc48647258"/>
      <w:r>
        <w:lastRenderedPageBreak/>
        <w:t>Table S</w:t>
      </w:r>
      <w:r w:rsidR="00BF0D35">
        <w:t>7</w:t>
      </w:r>
      <w:r>
        <w:t>:</w:t>
      </w:r>
      <w:r w:rsidRPr="009457C5">
        <w:t xml:space="preserve"> </w:t>
      </w:r>
      <w:r>
        <w:t>Logistic GEE analyses of the association between dosage of maternal smoking during pregnancy and offspring ID</w:t>
      </w:r>
      <w:bookmarkEnd w:id="12"/>
      <w:bookmarkEnd w:id="13"/>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782"/>
        <w:gridCol w:w="1454"/>
        <w:gridCol w:w="2261"/>
      </w:tblGrid>
      <w:tr w:rsidR="00540716" w:rsidRPr="007B1514" w14:paraId="40CD6D29" w14:textId="77777777" w:rsidTr="00945C5F">
        <w:tc>
          <w:tcPr>
            <w:tcW w:w="2802" w:type="dxa"/>
            <w:tcBorders>
              <w:top w:val="single" w:sz="4" w:space="0" w:color="auto"/>
              <w:bottom w:val="single" w:sz="4" w:space="0" w:color="auto"/>
            </w:tcBorders>
          </w:tcPr>
          <w:p w14:paraId="2B8533F6" w14:textId="77777777" w:rsidR="00540716" w:rsidRPr="007B1514" w:rsidRDefault="00540716" w:rsidP="00945C5F">
            <w:pPr>
              <w:rPr>
                <w:sz w:val="18"/>
                <w:lang w:val="en-US"/>
              </w:rPr>
            </w:pPr>
            <w:r w:rsidRPr="007B1514">
              <w:rPr>
                <w:sz w:val="18"/>
                <w:lang w:val="en-US"/>
              </w:rPr>
              <w:t>Model</w:t>
            </w:r>
          </w:p>
        </w:tc>
        <w:tc>
          <w:tcPr>
            <w:tcW w:w="2976" w:type="dxa"/>
            <w:tcBorders>
              <w:top w:val="single" w:sz="4" w:space="0" w:color="auto"/>
              <w:bottom w:val="single" w:sz="4" w:space="0" w:color="auto"/>
            </w:tcBorders>
          </w:tcPr>
          <w:p w14:paraId="30271BAA" w14:textId="77777777" w:rsidR="00540716" w:rsidRPr="007B1514" w:rsidRDefault="00540716" w:rsidP="00945C5F">
            <w:pPr>
              <w:rPr>
                <w:sz w:val="18"/>
                <w:lang w:val="en-US"/>
              </w:rPr>
            </w:pPr>
            <w:r w:rsidRPr="007B1514">
              <w:rPr>
                <w:sz w:val="18"/>
                <w:lang w:val="en-US"/>
              </w:rPr>
              <w:t>Coefficient</w:t>
            </w:r>
          </w:p>
        </w:tc>
        <w:tc>
          <w:tcPr>
            <w:tcW w:w="1555" w:type="dxa"/>
            <w:tcBorders>
              <w:top w:val="single" w:sz="4" w:space="0" w:color="auto"/>
              <w:bottom w:val="single" w:sz="4" w:space="0" w:color="auto"/>
            </w:tcBorders>
          </w:tcPr>
          <w:p w14:paraId="675D248B" w14:textId="77777777" w:rsidR="00540716" w:rsidRPr="002E5BB7" w:rsidRDefault="00540716" w:rsidP="00945C5F">
            <w:pPr>
              <w:jc w:val="right"/>
              <w:rPr>
                <w:sz w:val="18"/>
                <w:lang w:val="en-US"/>
              </w:rPr>
            </w:pPr>
            <w:r w:rsidRPr="007B1514">
              <w:rPr>
                <w:sz w:val="18"/>
                <w:lang w:val="en-US"/>
              </w:rPr>
              <w:t>O.R.</w:t>
            </w:r>
            <w:r>
              <w:rPr>
                <w:sz w:val="18"/>
                <w:lang w:val="en-US"/>
              </w:rPr>
              <w:t xml:space="preserve"> </w:t>
            </w:r>
            <w:r>
              <w:rPr>
                <w:sz w:val="18"/>
                <w:vertAlign w:val="superscript"/>
                <w:lang w:val="en-US"/>
              </w:rPr>
              <w:t>a</w:t>
            </w:r>
          </w:p>
        </w:tc>
        <w:tc>
          <w:tcPr>
            <w:tcW w:w="2445" w:type="dxa"/>
            <w:tcBorders>
              <w:top w:val="single" w:sz="4" w:space="0" w:color="auto"/>
              <w:bottom w:val="single" w:sz="4" w:space="0" w:color="auto"/>
            </w:tcBorders>
          </w:tcPr>
          <w:p w14:paraId="7B4FD5E3" w14:textId="77777777" w:rsidR="00540716" w:rsidRPr="007B1514" w:rsidRDefault="00540716" w:rsidP="00945C5F">
            <w:pPr>
              <w:jc w:val="right"/>
              <w:rPr>
                <w:sz w:val="18"/>
                <w:lang w:val="en-US"/>
              </w:rPr>
            </w:pPr>
            <w:r w:rsidRPr="007B1514">
              <w:rPr>
                <w:sz w:val="18"/>
                <w:lang w:val="en-US"/>
              </w:rPr>
              <w:t>95% CI</w:t>
            </w:r>
          </w:p>
        </w:tc>
      </w:tr>
      <w:tr w:rsidR="00540716" w:rsidRPr="007B1514" w14:paraId="54D5384C" w14:textId="77777777" w:rsidTr="00945C5F">
        <w:tc>
          <w:tcPr>
            <w:tcW w:w="2802" w:type="dxa"/>
            <w:tcBorders>
              <w:top w:val="single" w:sz="4" w:space="0" w:color="auto"/>
            </w:tcBorders>
          </w:tcPr>
          <w:p w14:paraId="23E195F0" w14:textId="77777777" w:rsidR="00540716" w:rsidRPr="007B1514" w:rsidRDefault="00540716" w:rsidP="00945C5F">
            <w:pPr>
              <w:rPr>
                <w:sz w:val="18"/>
                <w:lang w:val="en-US"/>
              </w:rPr>
            </w:pPr>
            <w:r w:rsidRPr="007B1514">
              <w:rPr>
                <w:sz w:val="18"/>
                <w:lang w:val="en-US"/>
              </w:rPr>
              <w:t>Unadjusted</w:t>
            </w:r>
          </w:p>
        </w:tc>
        <w:tc>
          <w:tcPr>
            <w:tcW w:w="2976" w:type="dxa"/>
            <w:tcBorders>
              <w:top w:val="single" w:sz="4" w:space="0" w:color="auto"/>
            </w:tcBorders>
          </w:tcPr>
          <w:p w14:paraId="2041DC13" w14:textId="700C5AF1" w:rsidR="00540716" w:rsidRPr="007B1514" w:rsidRDefault="00540716" w:rsidP="00945C5F">
            <w:pPr>
              <w:rPr>
                <w:sz w:val="18"/>
                <w:lang w:val="en-US"/>
              </w:rPr>
            </w:pPr>
            <w:r w:rsidRPr="007B1514">
              <w:rPr>
                <w:sz w:val="18"/>
                <w:lang w:val="en-US"/>
              </w:rPr>
              <w:t xml:space="preserve">- </w:t>
            </w:r>
            <w:r w:rsidR="00B80259">
              <w:rPr>
                <w:sz w:val="18"/>
                <w:lang w:val="en-US"/>
              </w:rPr>
              <w:t>Population averaged</w:t>
            </w:r>
          </w:p>
          <w:p w14:paraId="19A48E1C" w14:textId="77777777" w:rsidR="00540716" w:rsidRPr="007B1514" w:rsidRDefault="00540716" w:rsidP="00945C5F">
            <w:pPr>
              <w:rPr>
                <w:sz w:val="18"/>
                <w:lang w:val="en-US"/>
              </w:rPr>
            </w:pPr>
          </w:p>
        </w:tc>
        <w:tc>
          <w:tcPr>
            <w:tcW w:w="1555" w:type="dxa"/>
            <w:tcBorders>
              <w:top w:val="single" w:sz="4" w:space="0" w:color="auto"/>
            </w:tcBorders>
          </w:tcPr>
          <w:p w14:paraId="58EC8D68" w14:textId="77777777" w:rsidR="00540716" w:rsidRPr="007B1514" w:rsidRDefault="00540716" w:rsidP="00945C5F">
            <w:pPr>
              <w:jc w:val="right"/>
              <w:rPr>
                <w:sz w:val="18"/>
                <w:lang w:val="en-US"/>
              </w:rPr>
            </w:pPr>
            <w:r w:rsidRPr="007B1514">
              <w:rPr>
                <w:sz w:val="18"/>
                <w:lang w:val="en-US"/>
              </w:rPr>
              <w:t xml:space="preserve">1.05  </w:t>
            </w:r>
          </w:p>
        </w:tc>
        <w:tc>
          <w:tcPr>
            <w:tcW w:w="2445" w:type="dxa"/>
            <w:tcBorders>
              <w:top w:val="single" w:sz="4" w:space="0" w:color="auto"/>
            </w:tcBorders>
          </w:tcPr>
          <w:p w14:paraId="05F9A255" w14:textId="77777777" w:rsidR="00540716" w:rsidRPr="007B1514" w:rsidRDefault="00540716" w:rsidP="00945C5F">
            <w:pPr>
              <w:jc w:val="right"/>
              <w:rPr>
                <w:sz w:val="18"/>
                <w:lang w:val="en-US"/>
              </w:rPr>
            </w:pPr>
            <w:r w:rsidRPr="007B1514">
              <w:rPr>
                <w:sz w:val="18"/>
                <w:lang w:val="en-US"/>
              </w:rPr>
              <w:t>1.05</w:t>
            </w:r>
            <w:r>
              <w:rPr>
                <w:sz w:val="18"/>
                <w:lang w:val="en-US"/>
              </w:rPr>
              <w:t>,</w:t>
            </w:r>
            <w:r w:rsidRPr="007B1514">
              <w:rPr>
                <w:sz w:val="18"/>
                <w:lang w:val="en-US"/>
              </w:rPr>
              <w:t xml:space="preserve"> 1.06</w:t>
            </w:r>
          </w:p>
        </w:tc>
      </w:tr>
      <w:tr w:rsidR="00540716" w:rsidRPr="001C2EC7" w14:paraId="07CF55FD" w14:textId="77777777" w:rsidTr="00945C5F">
        <w:tc>
          <w:tcPr>
            <w:tcW w:w="2802" w:type="dxa"/>
          </w:tcPr>
          <w:p w14:paraId="12DD95E7" w14:textId="77777777" w:rsidR="00540716" w:rsidRPr="007B1514" w:rsidRDefault="00540716" w:rsidP="00945C5F">
            <w:pPr>
              <w:rPr>
                <w:sz w:val="18"/>
                <w:vertAlign w:val="superscript"/>
                <w:lang w:val="en-US"/>
              </w:rPr>
            </w:pPr>
            <w:r w:rsidRPr="007B1514">
              <w:rPr>
                <w:sz w:val="18"/>
                <w:lang w:val="en-US"/>
              </w:rPr>
              <w:t xml:space="preserve">Adjusted for confounders </w:t>
            </w:r>
            <w:r>
              <w:rPr>
                <w:sz w:val="18"/>
                <w:vertAlign w:val="superscript"/>
                <w:lang w:val="en-US"/>
              </w:rPr>
              <w:t>b</w:t>
            </w:r>
          </w:p>
        </w:tc>
        <w:tc>
          <w:tcPr>
            <w:tcW w:w="2976" w:type="dxa"/>
          </w:tcPr>
          <w:p w14:paraId="59CC6DAC" w14:textId="3F847275" w:rsidR="00540716" w:rsidRPr="001C2EC7" w:rsidRDefault="00540716" w:rsidP="00945C5F">
            <w:pPr>
              <w:rPr>
                <w:sz w:val="18"/>
              </w:rPr>
            </w:pPr>
            <w:r w:rsidRPr="001C2EC7">
              <w:rPr>
                <w:sz w:val="18"/>
              </w:rPr>
              <w:t xml:space="preserve">- </w:t>
            </w:r>
            <w:r w:rsidR="00B80259">
              <w:rPr>
                <w:sz w:val="18"/>
                <w:lang w:val="en-US"/>
              </w:rPr>
              <w:t>Population averaged</w:t>
            </w:r>
          </w:p>
          <w:p w14:paraId="12984684" w14:textId="77777777" w:rsidR="00540716" w:rsidRPr="001C2EC7" w:rsidRDefault="00540716" w:rsidP="00945C5F">
            <w:pPr>
              <w:rPr>
                <w:sz w:val="18"/>
              </w:rPr>
            </w:pPr>
          </w:p>
        </w:tc>
        <w:tc>
          <w:tcPr>
            <w:tcW w:w="1555" w:type="dxa"/>
          </w:tcPr>
          <w:p w14:paraId="76D5E00F" w14:textId="77777777" w:rsidR="00540716" w:rsidRPr="001C2EC7" w:rsidRDefault="00540716" w:rsidP="00945C5F">
            <w:pPr>
              <w:jc w:val="right"/>
              <w:rPr>
                <w:sz w:val="18"/>
              </w:rPr>
            </w:pPr>
            <w:r w:rsidRPr="004E0FAC">
              <w:rPr>
                <w:sz w:val="18"/>
              </w:rPr>
              <w:t>1.03</w:t>
            </w:r>
          </w:p>
        </w:tc>
        <w:tc>
          <w:tcPr>
            <w:tcW w:w="2445" w:type="dxa"/>
          </w:tcPr>
          <w:p w14:paraId="0601A2CD" w14:textId="77777777" w:rsidR="00540716" w:rsidRPr="001C2EC7" w:rsidRDefault="00540716" w:rsidP="00945C5F">
            <w:pPr>
              <w:jc w:val="right"/>
              <w:rPr>
                <w:sz w:val="18"/>
              </w:rPr>
            </w:pPr>
            <w:r w:rsidRPr="004E0FAC">
              <w:rPr>
                <w:sz w:val="18"/>
              </w:rPr>
              <w:t>1.02</w:t>
            </w:r>
            <w:r>
              <w:rPr>
                <w:sz w:val="18"/>
              </w:rPr>
              <w:t>,</w:t>
            </w:r>
            <w:r w:rsidRPr="004E0FAC">
              <w:rPr>
                <w:sz w:val="18"/>
              </w:rPr>
              <w:t xml:space="preserve"> 1.04</w:t>
            </w:r>
          </w:p>
        </w:tc>
      </w:tr>
      <w:tr w:rsidR="00540716" w:rsidRPr="001C2EC7" w14:paraId="367DEE08" w14:textId="77777777" w:rsidTr="00945C5F">
        <w:tc>
          <w:tcPr>
            <w:tcW w:w="2802" w:type="dxa"/>
          </w:tcPr>
          <w:p w14:paraId="38227146" w14:textId="77777777" w:rsidR="00540716" w:rsidRPr="001C2EC7" w:rsidRDefault="00540716" w:rsidP="00945C5F">
            <w:pPr>
              <w:rPr>
                <w:sz w:val="18"/>
              </w:rPr>
            </w:pPr>
            <w:r w:rsidRPr="001C2EC7">
              <w:rPr>
                <w:sz w:val="18"/>
              </w:rPr>
              <w:t>Adjusted for family dosage variable</w:t>
            </w:r>
          </w:p>
        </w:tc>
        <w:tc>
          <w:tcPr>
            <w:tcW w:w="2976" w:type="dxa"/>
          </w:tcPr>
          <w:p w14:paraId="1C606445" w14:textId="77777777" w:rsidR="00540716" w:rsidRDefault="00540716" w:rsidP="00945C5F">
            <w:pPr>
              <w:rPr>
                <w:sz w:val="18"/>
              </w:rPr>
            </w:pPr>
            <w:r w:rsidRPr="001C2EC7">
              <w:rPr>
                <w:sz w:val="18"/>
              </w:rPr>
              <w:t>- Within-family</w:t>
            </w:r>
          </w:p>
          <w:p w14:paraId="38F37CBD" w14:textId="77777777" w:rsidR="00540716" w:rsidRPr="001C2EC7" w:rsidRDefault="00540716" w:rsidP="00945C5F">
            <w:pPr>
              <w:rPr>
                <w:sz w:val="18"/>
              </w:rPr>
            </w:pPr>
          </w:p>
        </w:tc>
        <w:tc>
          <w:tcPr>
            <w:tcW w:w="1555" w:type="dxa"/>
          </w:tcPr>
          <w:p w14:paraId="7005380C" w14:textId="77777777" w:rsidR="00540716" w:rsidRPr="001C2EC7" w:rsidRDefault="00540716" w:rsidP="00945C5F">
            <w:pPr>
              <w:jc w:val="right"/>
              <w:rPr>
                <w:sz w:val="18"/>
              </w:rPr>
            </w:pPr>
            <w:r>
              <w:rPr>
                <w:sz w:val="18"/>
              </w:rPr>
              <w:t>1.00</w:t>
            </w:r>
          </w:p>
        </w:tc>
        <w:tc>
          <w:tcPr>
            <w:tcW w:w="2445" w:type="dxa"/>
          </w:tcPr>
          <w:p w14:paraId="134418F3" w14:textId="77777777" w:rsidR="00540716" w:rsidRPr="001C2EC7" w:rsidRDefault="00540716" w:rsidP="00945C5F">
            <w:pPr>
              <w:jc w:val="right"/>
              <w:rPr>
                <w:sz w:val="18"/>
              </w:rPr>
            </w:pPr>
            <w:r w:rsidRPr="004E0FAC">
              <w:rPr>
                <w:sz w:val="18"/>
              </w:rPr>
              <w:t>0.98</w:t>
            </w:r>
            <w:r>
              <w:rPr>
                <w:sz w:val="18"/>
              </w:rPr>
              <w:t>,</w:t>
            </w:r>
            <w:r w:rsidRPr="004E0FAC">
              <w:rPr>
                <w:sz w:val="18"/>
              </w:rPr>
              <w:t xml:space="preserve"> 1.03</w:t>
            </w:r>
          </w:p>
        </w:tc>
      </w:tr>
      <w:tr w:rsidR="00540716" w:rsidRPr="001C2EC7" w14:paraId="5B51EA23" w14:textId="77777777" w:rsidTr="00945C5F">
        <w:tc>
          <w:tcPr>
            <w:tcW w:w="2802" w:type="dxa"/>
          </w:tcPr>
          <w:p w14:paraId="182174E3" w14:textId="77777777" w:rsidR="00540716" w:rsidRPr="001C2EC7" w:rsidRDefault="00540716" w:rsidP="00945C5F">
            <w:pPr>
              <w:rPr>
                <w:sz w:val="18"/>
              </w:rPr>
            </w:pPr>
          </w:p>
        </w:tc>
        <w:tc>
          <w:tcPr>
            <w:tcW w:w="2976" w:type="dxa"/>
          </w:tcPr>
          <w:p w14:paraId="568DE2FC" w14:textId="77777777" w:rsidR="00540716" w:rsidRPr="001C2EC7" w:rsidRDefault="00540716" w:rsidP="00945C5F">
            <w:pPr>
              <w:rPr>
                <w:sz w:val="18"/>
              </w:rPr>
            </w:pPr>
            <w:r w:rsidRPr="001C2EC7">
              <w:rPr>
                <w:sz w:val="18"/>
              </w:rPr>
              <w:t>- Between-family</w:t>
            </w:r>
          </w:p>
          <w:p w14:paraId="1C49B212" w14:textId="77777777" w:rsidR="00540716" w:rsidRPr="001C2EC7" w:rsidRDefault="00540716" w:rsidP="00945C5F">
            <w:pPr>
              <w:rPr>
                <w:sz w:val="18"/>
              </w:rPr>
            </w:pPr>
          </w:p>
        </w:tc>
        <w:tc>
          <w:tcPr>
            <w:tcW w:w="1555" w:type="dxa"/>
          </w:tcPr>
          <w:p w14:paraId="52410BD1" w14:textId="77777777" w:rsidR="00540716" w:rsidRPr="001C2EC7" w:rsidRDefault="00540716" w:rsidP="00945C5F">
            <w:pPr>
              <w:jc w:val="right"/>
              <w:rPr>
                <w:sz w:val="18"/>
              </w:rPr>
            </w:pPr>
            <w:r w:rsidRPr="004E0FAC">
              <w:rPr>
                <w:sz w:val="18"/>
              </w:rPr>
              <w:t xml:space="preserve">1.06  </w:t>
            </w:r>
          </w:p>
        </w:tc>
        <w:tc>
          <w:tcPr>
            <w:tcW w:w="2445" w:type="dxa"/>
          </w:tcPr>
          <w:p w14:paraId="246F425F" w14:textId="77777777" w:rsidR="00540716" w:rsidRPr="001C2EC7" w:rsidRDefault="00540716" w:rsidP="00945C5F">
            <w:pPr>
              <w:jc w:val="right"/>
              <w:rPr>
                <w:sz w:val="18"/>
              </w:rPr>
            </w:pPr>
            <w:r w:rsidRPr="004E0FAC">
              <w:rPr>
                <w:sz w:val="18"/>
              </w:rPr>
              <w:t>1.03</w:t>
            </w:r>
            <w:r>
              <w:rPr>
                <w:sz w:val="18"/>
              </w:rPr>
              <w:t>,</w:t>
            </w:r>
            <w:r w:rsidRPr="004E0FAC">
              <w:rPr>
                <w:sz w:val="18"/>
              </w:rPr>
              <w:t xml:space="preserve"> 1.09</w:t>
            </w:r>
          </w:p>
        </w:tc>
      </w:tr>
      <w:tr w:rsidR="00540716" w:rsidRPr="001C2EC7" w14:paraId="56104FEE" w14:textId="77777777" w:rsidTr="00945C5F">
        <w:tc>
          <w:tcPr>
            <w:tcW w:w="2802" w:type="dxa"/>
          </w:tcPr>
          <w:p w14:paraId="70902052" w14:textId="77777777" w:rsidR="00540716" w:rsidRPr="001C2EC7" w:rsidRDefault="00540716" w:rsidP="00945C5F">
            <w:pPr>
              <w:rPr>
                <w:sz w:val="18"/>
              </w:rPr>
            </w:pPr>
            <w:r w:rsidRPr="001C2EC7">
              <w:rPr>
                <w:sz w:val="18"/>
              </w:rPr>
              <w:t xml:space="preserve">Adjusted for confounders </w:t>
            </w:r>
            <w:r>
              <w:rPr>
                <w:sz w:val="18"/>
                <w:vertAlign w:val="superscript"/>
              </w:rPr>
              <w:t>b</w:t>
            </w:r>
            <w:r w:rsidRPr="001C2EC7">
              <w:rPr>
                <w:sz w:val="18"/>
              </w:rPr>
              <w:t xml:space="preserve"> and family dosage variable</w:t>
            </w:r>
          </w:p>
        </w:tc>
        <w:tc>
          <w:tcPr>
            <w:tcW w:w="2976" w:type="dxa"/>
          </w:tcPr>
          <w:p w14:paraId="6434E14C" w14:textId="77777777" w:rsidR="00540716" w:rsidRPr="001C2EC7" w:rsidRDefault="00540716" w:rsidP="00945C5F">
            <w:pPr>
              <w:rPr>
                <w:sz w:val="18"/>
              </w:rPr>
            </w:pPr>
            <w:r w:rsidRPr="001C2EC7">
              <w:rPr>
                <w:sz w:val="18"/>
              </w:rPr>
              <w:t>- Within-family</w:t>
            </w:r>
          </w:p>
        </w:tc>
        <w:tc>
          <w:tcPr>
            <w:tcW w:w="1555" w:type="dxa"/>
          </w:tcPr>
          <w:p w14:paraId="5BB41605" w14:textId="77777777" w:rsidR="00540716" w:rsidRPr="001C2EC7" w:rsidRDefault="00540716" w:rsidP="00945C5F">
            <w:pPr>
              <w:jc w:val="right"/>
              <w:rPr>
                <w:sz w:val="18"/>
              </w:rPr>
            </w:pPr>
            <w:r w:rsidRPr="004E0FAC">
              <w:rPr>
                <w:sz w:val="18"/>
              </w:rPr>
              <w:t>1.01</w:t>
            </w:r>
          </w:p>
        </w:tc>
        <w:tc>
          <w:tcPr>
            <w:tcW w:w="2445" w:type="dxa"/>
          </w:tcPr>
          <w:p w14:paraId="26BDAFDC" w14:textId="77777777" w:rsidR="00540716" w:rsidRPr="001C2EC7" w:rsidRDefault="00540716" w:rsidP="00945C5F">
            <w:pPr>
              <w:jc w:val="right"/>
              <w:rPr>
                <w:sz w:val="18"/>
              </w:rPr>
            </w:pPr>
            <w:r w:rsidRPr="004E0FAC">
              <w:rPr>
                <w:sz w:val="18"/>
              </w:rPr>
              <w:t>0.98</w:t>
            </w:r>
            <w:r>
              <w:rPr>
                <w:sz w:val="18"/>
              </w:rPr>
              <w:t>,</w:t>
            </w:r>
            <w:r w:rsidRPr="004E0FAC">
              <w:rPr>
                <w:sz w:val="18"/>
              </w:rPr>
              <w:t xml:space="preserve"> 1.03</w:t>
            </w:r>
          </w:p>
        </w:tc>
      </w:tr>
      <w:tr w:rsidR="00540716" w:rsidRPr="004E0FAC" w14:paraId="7505C99D" w14:textId="77777777" w:rsidTr="00945C5F">
        <w:tc>
          <w:tcPr>
            <w:tcW w:w="2802" w:type="dxa"/>
          </w:tcPr>
          <w:p w14:paraId="4AD74277" w14:textId="77777777" w:rsidR="00540716" w:rsidRPr="001C2EC7" w:rsidRDefault="00540716" w:rsidP="00945C5F">
            <w:pPr>
              <w:rPr>
                <w:sz w:val="18"/>
              </w:rPr>
            </w:pPr>
          </w:p>
        </w:tc>
        <w:tc>
          <w:tcPr>
            <w:tcW w:w="2976" w:type="dxa"/>
          </w:tcPr>
          <w:p w14:paraId="3F1DA360" w14:textId="77777777" w:rsidR="00540716" w:rsidRPr="001C2EC7" w:rsidRDefault="00540716" w:rsidP="00945C5F">
            <w:pPr>
              <w:rPr>
                <w:sz w:val="18"/>
              </w:rPr>
            </w:pPr>
            <w:r w:rsidRPr="001C2EC7">
              <w:rPr>
                <w:sz w:val="18"/>
              </w:rPr>
              <w:t>- Between-family</w:t>
            </w:r>
          </w:p>
        </w:tc>
        <w:tc>
          <w:tcPr>
            <w:tcW w:w="1555" w:type="dxa"/>
          </w:tcPr>
          <w:p w14:paraId="6F11730A" w14:textId="77777777" w:rsidR="00540716" w:rsidRPr="001C2EC7" w:rsidRDefault="00540716" w:rsidP="00945C5F">
            <w:pPr>
              <w:jc w:val="right"/>
              <w:rPr>
                <w:sz w:val="18"/>
              </w:rPr>
            </w:pPr>
            <w:r w:rsidRPr="004E0FAC">
              <w:rPr>
                <w:sz w:val="18"/>
              </w:rPr>
              <w:t xml:space="preserve">1.03  </w:t>
            </w:r>
          </w:p>
        </w:tc>
        <w:tc>
          <w:tcPr>
            <w:tcW w:w="2445" w:type="dxa"/>
          </w:tcPr>
          <w:p w14:paraId="0B772652" w14:textId="77777777" w:rsidR="00540716" w:rsidRPr="001C2EC7" w:rsidRDefault="00540716" w:rsidP="00945C5F">
            <w:pPr>
              <w:jc w:val="right"/>
              <w:rPr>
                <w:sz w:val="18"/>
              </w:rPr>
            </w:pPr>
            <w:r w:rsidRPr="004E0FAC">
              <w:rPr>
                <w:sz w:val="18"/>
              </w:rPr>
              <w:t>1</w:t>
            </w:r>
            <w:r>
              <w:rPr>
                <w:sz w:val="18"/>
              </w:rPr>
              <w:t>.00,</w:t>
            </w:r>
            <w:r w:rsidRPr="004E0FAC">
              <w:rPr>
                <w:sz w:val="18"/>
              </w:rPr>
              <w:t xml:space="preserve"> 1.06</w:t>
            </w:r>
          </w:p>
        </w:tc>
      </w:tr>
    </w:tbl>
    <w:p w14:paraId="7A148438" w14:textId="77777777" w:rsidR="00540716" w:rsidRPr="00A55374" w:rsidRDefault="00540716" w:rsidP="00540716">
      <w:pPr>
        <w:rPr>
          <w:sz w:val="18"/>
        </w:rPr>
      </w:pPr>
      <w:r>
        <w:rPr>
          <w:sz w:val="18"/>
          <w:vertAlign w:val="superscript"/>
        </w:rPr>
        <w:t>a</w:t>
      </w:r>
      <w:r>
        <w:rPr>
          <w:sz w:val="18"/>
        </w:rPr>
        <w:t xml:space="preserve"> OR for ID per 1 additional cigarette smoked in pregnancy</w:t>
      </w:r>
      <w:r>
        <w:rPr>
          <w:sz w:val="18"/>
          <w:vertAlign w:val="superscript"/>
        </w:rPr>
        <w:br/>
        <w:t>b</w:t>
      </w:r>
      <w:r w:rsidRPr="00A55374">
        <w:rPr>
          <w:sz w:val="18"/>
        </w:rPr>
        <w:t xml:space="preserve"> Adjusted for child sex, parity and year of birth, mother and father’s age, education and income in the year of the child’s birth, the psychiatric history of mother and father prior to the child’s birth and mother and father’s country of origin.</w:t>
      </w:r>
    </w:p>
    <w:p w14:paraId="00213FAD" w14:textId="77777777" w:rsidR="00540716" w:rsidRDefault="00540716" w:rsidP="00540716">
      <w:bookmarkStart w:id="14" w:name="_Toc30076734"/>
    </w:p>
    <w:p w14:paraId="16946F8C" w14:textId="77777777" w:rsidR="00540716" w:rsidRDefault="00540716" w:rsidP="00540716">
      <w:pPr>
        <w:rPr>
          <w:i/>
          <w:iCs/>
          <w:color w:val="44546A" w:themeColor="text2"/>
          <w:sz w:val="18"/>
          <w:szCs w:val="18"/>
        </w:rPr>
      </w:pPr>
      <w:r>
        <w:br w:type="page"/>
      </w:r>
    </w:p>
    <w:p w14:paraId="5787FAF7" w14:textId="75ABD10E" w:rsidR="00540716" w:rsidRDefault="00540716" w:rsidP="00A950C4">
      <w:pPr>
        <w:pStyle w:val="Heading1"/>
      </w:pPr>
      <w:bookmarkStart w:id="15" w:name="_Toc48647259"/>
      <w:r>
        <w:lastRenderedPageBreak/>
        <w:t>Table S</w:t>
      </w:r>
      <w:r w:rsidR="00BF0D35">
        <w:t>8</w:t>
      </w:r>
      <w:r>
        <w:t>: Logistic GEE analyses of the association between maternal smoking during pregnancy and offspring ID using a stricter outcome definition</w:t>
      </w:r>
      <w:bookmarkEnd w:id="14"/>
      <w:bookmarkEnd w:id="15"/>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782"/>
        <w:gridCol w:w="1454"/>
        <w:gridCol w:w="2261"/>
      </w:tblGrid>
      <w:tr w:rsidR="00540716" w:rsidRPr="001C2EC7" w14:paraId="538C87B4" w14:textId="77777777" w:rsidTr="00945C5F">
        <w:tc>
          <w:tcPr>
            <w:tcW w:w="2802" w:type="dxa"/>
            <w:tcBorders>
              <w:top w:val="single" w:sz="4" w:space="0" w:color="auto"/>
              <w:bottom w:val="single" w:sz="4" w:space="0" w:color="auto"/>
            </w:tcBorders>
          </w:tcPr>
          <w:p w14:paraId="16B3CB47" w14:textId="77777777" w:rsidR="00540716" w:rsidRPr="001C2EC7" w:rsidRDefault="00540716" w:rsidP="00945C5F">
            <w:pPr>
              <w:rPr>
                <w:sz w:val="18"/>
              </w:rPr>
            </w:pPr>
            <w:r w:rsidRPr="001C2EC7">
              <w:rPr>
                <w:sz w:val="18"/>
              </w:rPr>
              <w:t>Model</w:t>
            </w:r>
          </w:p>
        </w:tc>
        <w:tc>
          <w:tcPr>
            <w:tcW w:w="2976" w:type="dxa"/>
            <w:tcBorders>
              <w:top w:val="single" w:sz="4" w:space="0" w:color="auto"/>
              <w:bottom w:val="single" w:sz="4" w:space="0" w:color="auto"/>
            </w:tcBorders>
          </w:tcPr>
          <w:p w14:paraId="0A8A1DEA" w14:textId="77777777" w:rsidR="00540716" w:rsidRPr="001C2EC7" w:rsidRDefault="00540716" w:rsidP="00945C5F">
            <w:pPr>
              <w:rPr>
                <w:sz w:val="18"/>
              </w:rPr>
            </w:pPr>
            <w:r w:rsidRPr="001C2EC7">
              <w:rPr>
                <w:sz w:val="18"/>
              </w:rPr>
              <w:t>Coefficient</w:t>
            </w:r>
          </w:p>
        </w:tc>
        <w:tc>
          <w:tcPr>
            <w:tcW w:w="1555" w:type="dxa"/>
            <w:tcBorders>
              <w:top w:val="single" w:sz="4" w:space="0" w:color="auto"/>
              <w:bottom w:val="single" w:sz="4" w:space="0" w:color="auto"/>
            </w:tcBorders>
          </w:tcPr>
          <w:p w14:paraId="6FAA598B" w14:textId="77777777" w:rsidR="00540716" w:rsidRPr="001C2EC7" w:rsidRDefault="00540716" w:rsidP="00945C5F">
            <w:pPr>
              <w:jc w:val="right"/>
              <w:rPr>
                <w:sz w:val="18"/>
              </w:rPr>
            </w:pPr>
            <w:r w:rsidRPr="001C2EC7">
              <w:rPr>
                <w:sz w:val="18"/>
              </w:rPr>
              <w:t>O.R.</w:t>
            </w:r>
          </w:p>
        </w:tc>
        <w:tc>
          <w:tcPr>
            <w:tcW w:w="2445" w:type="dxa"/>
            <w:tcBorders>
              <w:top w:val="single" w:sz="4" w:space="0" w:color="auto"/>
              <w:bottom w:val="single" w:sz="4" w:space="0" w:color="auto"/>
            </w:tcBorders>
          </w:tcPr>
          <w:p w14:paraId="753A2AE5" w14:textId="77777777" w:rsidR="00540716" w:rsidRPr="001C2EC7" w:rsidRDefault="00540716" w:rsidP="00945C5F">
            <w:pPr>
              <w:jc w:val="right"/>
              <w:rPr>
                <w:sz w:val="18"/>
              </w:rPr>
            </w:pPr>
            <w:r w:rsidRPr="001C2EC7">
              <w:rPr>
                <w:sz w:val="18"/>
              </w:rPr>
              <w:t>95% CI</w:t>
            </w:r>
          </w:p>
        </w:tc>
      </w:tr>
      <w:tr w:rsidR="00540716" w:rsidRPr="001C2EC7" w14:paraId="51D2F1C1" w14:textId="77777777" w:rsidTr="00945C5F">
        <w:tc>
          <w:tcPr>
            <w:tcW w:w="2802" w:type="dxa"/>
            <w:tcBorders>
              <w:top w:val="single" w:sz="4" w:space="0" w:color="auto"/>
            </w:tcBorders>
          </w:tcPr>
          <w:p w14:paraId="513EEF9D" w14:textId="77777777" w:rsidR="00540716" w:rsidRPr="001C2EC7" w:rsidRDefault="00540716" w:rsidP="00945C5F">
            <w:pPr>
              <w:rPr>
                <w:sz w:val="18"/>
              </w:rPr>
            </w:pPr>
            <w:r w:rsidRPr="001C2EC7">
              <w:rPr>
                <w:sz w:val="18"/>
              </w:rPr>
              <w:t>Unadjusted</w:t>
            </w:r>
          </w:p>
        </w:tc>
        <w:tc>
          <w:tcPr>
            <w:tcW w:w="2976" w:type="dxa"/>
            <w:tcBorders>
              <w:top w:val="single" w:sz="4" w:space="0" w:color="auto"/>
            </w:tcBorders>
          </w:tcPr>
          <w:p w14:paraId="767B3119" w14:textId="2992A347" w:rsidR="00540716" w:rsidRPr="001C2EC7" w:rsidRDefault="00540716" w:rsidP="00945C5F">
            <w:pPr>
              <w:rPr>
                <w:sz w:val="18"/>
              </w:rPr>
            </w:pPr>
            <w:r w:rsidRPr="001C2EC7">
              <w:rPr>
                <w:sz w:val="18"/>
              </w:rPr>
              <w:t xml:space="preserve">- </w:t>
            </w:r>
            <w:r w:rsidR="00B80259">
              <w:rPr>
                <w:sz w:val="18"/>
                <w:lang w:val="en-US"/>
              </w:rPr>
              <w:t>Population averaged</w:t>
            </w:r>
          </w:p>
          <w:p w14:paraId="6F178ED4" w14:textId="77777777" w:rsidR="00540716" w:rsidRPr="001C2EC7" w:rsidRDefault="00540716" w:rsidP="00945C5F">
            <w:pPr>
              <w:rPr>
                <w:sz w:val="18"/>
              </w:rPr>
            </w:pPr>
          </w:p>
        </w:tc>
        <w:tc>
          <w:tcPr>
            <w:tcW w:w="1555" w:type="dxa"/>
            <w:tcBorders>
              <w:top w:val="single" w:sz="4" w:space="0" w:color="auto"/>
            </w:tcBorders>
          </w:tcPr>
          <w:p w14:paraId="75CF59DE" w14:textId="77777777" w:rsidR="00540716" w:rsidRPr="001C2EC7" w:rsidRDefault="00540716" w:rsidP="00945C5F">
            <w:pPr>
              <w:jc w:val="right"/>
              <w:rPr>
                <w:sz w:val="18"/>
              </w:rPr>
            </w:pPr>
            <w:r w:rsidRPr="008D7EAD">
              <w:rPr>
                <w:sz w:val="18"/>
              </w:rPr>
              <w:t xml:space="preserve">1.89  </w:t>
            </w:r>
          </w:p>
        </w:tc>
        <w:tc>
          <w:tcPr>
            <w:tcW w:w="2445" w:type="dxa"/>
            <w:tcBorders>
              <w:top w:val="single" w:sz="4" w:space="0" w:color="auto"/>
            </w:tcBorders>
          </w:tcPr>
          <w:p w14:paraId="2EB7876B" w14:textId="77777777" w:rsidR="00540716" w:rsidRPr="001C2EC7" w:rsidRDefault="00540716" w:rsidP="00945C5F">
            <w:pPr>
              <w:jc w:val="right"/>
              <w:rPr>
                <w:sz w:val="18"/>
              </w:rPr>
            </w:pPr>
            <w:r w:rsidRPr="008D7EAD">
              <w:rPr>
                <w:sz w:val="18"/>
              </w:rPr>
              <w:t>1.77</w:t>
            </w:r>
            <w:r>
              <w:rPr>
                <w:sz w:val="18"/>
              </w:rPr>
              <w:t>,</w:t>
            </w:r>
            <w:r w:rsidRPr="008D7EAD">
              <w:rPr>
                <w:sz w:val="18"/>
              </w:rPr>
              <w:t xml:space="preserve"> 2.01</w:t>
            </w:r>
          </w:p>
        </w:tc>
      </w:tr>
      <w:tr w:rsidR="00540716" w:rsidRPr="001C2EC7" w14:paraId="650B7B24" w14:textId="77777777" w:rsidTr="00945C5F">
        <w:tc>
          <w:tcPr>
            <w:tcW w:w="2802" w:type="dxa"/>
          </w:tcPr>
          <w:p w14:paraId="249169CF" w14:textId="77777777" w:rsidR="00540716" w:rsidRPr="001C2EC7" w:rsidRDefault="00540716" w:rsidP="00945C5F">
            <w:pPr>
              <w:rPr>
                <w:sz w:val="18"/>
                <w:vertAlign w:val="superscript"/>
              </w:rPr>
            </w:pPr>
            <w:r w:rsidRPr="001C2EC7">
              <w:rPr>
                <w:sz w:val="18"/>
              </w:rPr>
              <w:t xml:space="preserve">Adjusted for confounders </w:t>
            </w:r>
            <w:r w:rsidRPr="001C2EC7">
              <w:rPr>
                <w:sz w:val="18"/>
                <w:vertAlign w:val="superscript"/>
              </w:rPr>
              <w:t>a</w:t>
            </w:r>
          </w:p>
        </w:tc>
        <w:tc>
          <w:tcPr>
            <w:tcW w:w="2976" w:type="dxa"/>
          </w:tcPr>
          <w:p w14:paraId="7994E4DD" w14:textId="6E61CE50" w:rsidR="00540716" w:rsidRPr="001C2EC7" w:rsidRDefault="00540716" w:rsidP="00945C5F">
            <w:pPr>
              <w:rPr>
                <w:sz w:val="18"/>
              </w:rPr>
            </w:pPr>
            <w:r w:rsidRPr="001C2EC7">
              <w:rPr>
                <w:sz w:val="18"/>
              </w:rPr>
              <w:t xml:space="preserve">- </w:t>
            </w:r>
            <w:r w:rsidR="00B80259">
              <w:rPr>
                <w:sz w:val="18"/>
                <w:lang w:val="en-US"/>
              </w:rPr>
              <w:t>Population averaged</w:t>
            </w:r>
          </w:p>
          <w:p w14:paraId="601CFB1A" w14:textId="77777777" w:rsidR="00540716" w:rsidRPr="001C2EC7" w:rsidRDefault="00540716" w:rsidP="00945C5F">
            <w:pPr>
              <w:rPr>
                <w:sz w:val="18"/>
              </w:rPr>
            </w:pPr>
          </w:p>
        </w:tc>
        <w:tc>
          <w:tcPr>
            <w:tcW w:w="1555" w:type="dxa"/>
          </w:tcPr>
          <w:p w14:paraId="52DA085C" w14:textId="77777777" w:rsidR="00540716" w:rsidRPr="001C2EC7" w:rsidRDefault="00540716" w:rsidP="00945C5F">
            <w:pPr>
              <w:jc w:val="right"/>
              <w:rPr>
                <w:sz w:val="18"/>
              </w:rPr>
            </w:pPr>
            <w:r w:rsidRPr="008D7EAD">
              <w:rPr>
                <w:sz w:val="18"/>
              </w:rPr>
              <w:t xml:space="preserve">1.35  </w:t>
            </w:r>
          </w:p>
        </w:tc>
        <w:tc>
          <w:tcPr>
            <w:tcW w:w="2445" w:type="dxa"/>
          </w:tcPr>
          <w:p w14:paraId="117F8B30" w14:textId="77777777" w:rsidR="00540716" w:rsidRPr="001C2EC7" w:rsidRDefault="00540716" w:rsidP="00945C5F">
            <w:pPr>
              <w:jc w:val="right"/>
              <w:rPr>
                <w:sz w:val="18"/>
              </w:rPr>
            </w:pPr>
            <w:r w:rsidRPr="008D7EAD">
              <w:rPr>
                <w:sz w:val="18"/>
              </w:rPr>
              <w:t>1.26</w:t>
            </w:r>
            <w:r>
              <w:rPr>
                <w:sz w:val="18"/>
              </w:rPr>
              <w:t>,</w:t>
            </w:r>
            <w:r w:rsidRPr="008D7EAD">
              <w:rPr>
                <w:sz w:val="18"/>
              </w:rPr>
              <w:t xml:space="preserve"> 1.44</w:t>
            </w:r>
          </w:p>
        </w:tc>
      </w:tr>
      <w:tr w:rsidR="00540716" w:rsidRPr="001C2EC7" w14:paraId="452851A2" w14:textId="77777777" w:rsidTr="00945C5F">
        <w:tc>
          <w:tcPr>
            <w:tcW w:w="2802" w:type="dxa"/>
          </w:tcPr>
          <w:p w14:paraId="047FF198" w14:textId="77777777" w:rsidR="00540716" w:rsidRPr="001C2EC7" w:rsidRDefault="00540716" w:rsidP="00945C5F">
            <w:pPr>
              <w:rPr>
                <w:sz w:val="18"/>
              </w:rPr>
            </w:pPr>
            <w:r w:rsidRPr="001C2EC7">
              <w:rPr>
                <w:sz w:val="18"/>
              </w:rPr>
              <w:t>Adjusted for family smoking variable</w:t>
            </w:r>
          </w:p>
        </w:tc>
        <w:tc>
          <w:tcPr>
            <w:tcW w:w="2976" w:type="dxa"/>
          </w:tcPr>
          <w:p w14:paraId="3B63FBB5" w14:textId="77777777" w:rsidR="00540716" w:rsidRPr="001C2EC7" w:rsidRDefault="00540716" w:rsidP="00945C5F">
            <w:pPr>
              <w:rPr>
                <w:sz w:val="18"/>
              </w:rPr>
            </w:pPr>
            <w:r w:rsidRPr="001C2EC7">
              <w:rPr>
                <w:sz w:val="18"/>
              </w:rPr>
              <w:t>- Within-family</w:t>
            </w:r>
          </w:p>
        </w:tc>
        <w:tc>
          <w:tcPr>
            <w:tcW w:w="1555" w:type="dxa"/>
          </w:tcPr>
          <w:p w14:paraId="05BC1E08" w14:textId="77777777" w:rsidR="00540716" w:rsidRPr="001C2EC7" w:rsidRDefault="00540716" w:rsidP="00945C5F">
            <w:pPr>
              <w:jc w:val="right"/>
              <w:rPr>
                <w:sz w:val="18"/>
              </w:rPr>
            </w:pPr>
            <w:r>
              <w:rPr>
                <w:sz w:val="18"/>
              </w:rPr>
              <w:t>0.90</w:t>
            </w:r>
            <w:r w:rsidRPr="008D7EAD">
              <w:rPr>
                <w:sz w:val="18"/>
              </w:rPr>
              <w:t xml:space="preserve"> </w:t>
            </w:r>
          </w:p>
        </w:tc>
        <w:tc>
          <w:tcPr>
            <w:tcW w:w="2445" w:type="dxa"/>
          </w:tcPr>
          <w:p w14:paraId="1CD8D321" w14:textId="77777777" w:rsidR="00540716" w:rsidRPr="001C2EC7" w:rsidRDefault="00540716" w:rsidP="00945C5F">
            <w:pPr>
              <w:jc w:val="right"/>
              <w:rPr>
                <w:sz w:val="18"/>
              </w:rPr>
            </w:pPr>
            <w:r w:rsidRPr="008D7EAD">
              <w:rPr>
                <w:sz w:val="18"/>
              </w:rPr>
              <w:t>0.73</w:t>
            </w:r>
            <w:r>
              <w:rPr>
                <w:sz w:val="18"/>
              </w:rPr>
              <w:t>,</w:t>
            </w:r>
            <w:r w:rsidRPr="008D7EAD">
              <w:rPr>
                <w:sz w:val="18"/>
              </w:rPr>
              <w:t xml:space="preserve"> 1.1</w:t>
            </w:r>
            <w:r>
              <w:rPr>
                <w:sz w:val="18"/>
              </w:rPr>
              <w:t>0</w:t>
            </w:r>
          </w:p>
        </w:tc>
      </w:tr>
      <w:tr w:rsidR="00540716" w:rsidRPr="001C2EC7" w14:paraId="5394646A" w14:textId="77777777" w:rsidTr="00945C5F">
        <w:tc>
          <w:tcPr>
            <w:tcW w:w="2802" w:type="dxa"/>
          </w:tcPr>
          <w:p w14:paraId="36D099FB" w14:textId="77777777" w:rsidR="00540716" w:rsidRPr="001C2EC7" w:rsidRDefault="00540716" w:rsidP="00945C5F">
            <w:pPr>
              <w:rPr>
                <w:sz w:val="18"/>
              </w:rPr>
            </w:pPr>
          </w:p>
        </w:tc>
        <w:tc>
          <w:tcPr>
            <w:tcW w:w="2976" w:type="dxa"/>
          </w:tcPr>
          <w:p w14:paraId="7BAFFBC3" w14:textId="77777777" w:rsidR="00540716" w:rsidRPr="001C2EC7" w:rsidRDefault="00540716" w:rsidP="00945C5F">
            <w:pPr>
              <w:rPr>
                <w:sz w:val="18"/>
              </w:rPr>
            </w:pPr>
            <w:r w:rsidRPr="001C2EC7">
              <w:rPr>
                <w:sz w:val="18"/>
              </w:rPr>
              <w:t>- Between-family</w:t>
            </w:r>
          </w:p>
          <w:p w14:paraId="295A4FEB" w14:textId="77777777" w:rsidR="00540716" w:rsidRPr="001C2EC7" w:rsidRDefault="00540716" w:rsidP="00945C5F">
            <w:pPr>
              <w:rPr>
                <w:sz w:val="18"/>
              </w:rPr>
            </w:pPr>
          </w:p>
        </w:tc>
        <w:tc>
          <w:tcPr>
            <w:tcW w:w="1555" w:type="dxa"/>
          </w:tcPr>
          <w:p w14:paraId="08B8A964" w14:textId="77777777" w:rsidR="00540716" w:rsidRPr="001C2EC7" w:rsidRDefault="00540716" w:rsidP="00945C5F">
            <w:pPr>
              <w:jc w:val="right"/>
              <w:rPr>
                <w:sz w:val="18"/>
              </w:rPr>
            </w:pPr>
            <w:r w:rsidRPr="008D7EAD">
              <w:rPr>
                <w:sz w:val="18"/>
              </w:rPr>
              <w:t xml:space="preserve">2.26  </w:t>
            </w:r>
          </w:p>
        </w:tc>
        <w:tc>
          <w:tcPr>
            <w:tcW w:w="2445" w:type="dxa"/>
          </w:tcPr>
          <w:p w14:paraId="2F470B97" w14:textId="77777777" w:rsidR="00540716" w:rsidRPr="001C2EC7" w:rsidRDefault="00540716" w:rsidP="00945C5F">
            <w:pPr>
              <w:jc w:val="right"/>
              <w:rPr>
                <w:sz w:val="18"/>
              </w:rPr>
            </w:pPr>
            <w:r w:rsidRPr="008D7EAD">
              <w:rPr>
                <w:sz w:val="18"/>
              </w:rPr>
              <w:t>1.82</w:t>
            </w:r>
            <w:r>
              <w:rPr>
                <w:sz w:val="18"/>
              </w:rPr>
              <w:t>,</w:t>
            </w:r>
            <w:r w:rsidRPr="008D7EAD">
              <w:rPr>
                <w:sz w:val="18"/>
              </w:rPr>
              <w:t xml:space="preserve"> 2.8</w:t>
            </w:r>
            <w:r>
              <w:rPr>
                <w:sz w:val="18"/>
              </w:rPr>
              <w:t>0</w:t>
            </w:r>
          </w:p>
        </w:tc>
      </w:tr>
      <w:tr w:rsidR="00540716" w:rsidRPr="001C2EC7" w14:paraId="4CFF9E55" w14:textId="77777777" w:rsidTr="00945C5F">
        <w:tc>
          <w:tcPr>
            <w:tcW w:w="2802" w:type="dxa"/>
          </w:tcPr>
          <w:p w14:paraId="7EDD1810" w14:textId="77777777" w:rsidR="00540716" w:rsidRPr="001C2EC7" w:rsidRDefault="00540716" w:rsidP="00945C5F">
            <w:pPr>
              <w:rPr>
                <w:sz w:val="18"/>
              </w:rPr>
            </w:pPr>
            <w:r w:rsidRPr="001C2EC7">
              <w:rPr>
                <w:sz w:val="18"/>
              </w:rPr>
              <w:t xml:space="preserve">Adjusted for confounders </w:t>
            </w:r>
            <w:r w:rsidRPr="001C2EC7">
              <w:rPr>
                <w:sz w:val="18"/>
                <w:vertAlign w:val="superscript"/>
              </w:rPr>
              <w:t>a</w:t>
            </w:r>
            <w:r w:rsidRPr="001C2EC7">
              <w:rPr>
                <w:sz w:val="18"/>
              </w:rPr>
              <w:t xml:space="preserve"> and family smoking variable</w:t>
            </w:r>
          </w:p>
        </w:tc>
        <w:tc>
          <w:tcPr>
            <w:tcW w:w="2976" w:type="dxa"/>
          </w:tcPr>
          <w:p w14:paraId="02F10AB0" w14:textId="77777777" w:rsidR="00540716" w:rsidRPr="001C2EC7" w:rsidRDefault="00540716" w:rsidP="00945C5F">
            <w:pPr>
              <w:rPr>
                <w:sz w:val="18"/>
              </w:rPr>
            </w:pPr>
            <w:r w:rsidRPr="001C2EC7">
              <w:rPr>
                <w:sz w:val="18"/>
              </w:rPr>
              <w:t>- Within-family</w:t>
            </w:r>
          </w:p>
        </w:tc>
        <w:tc>
          <w:tcPr>
            <w:tcW w:w="1555" w:type="dxa"/>
          </w:tcPr>
          <w:p w14:paraId="7433B290" w14:textId="77777777" w:rsidR="00540716" w:rsidRPr="001C2EC7" w:rsidRDefault="00540716" w:rsidP="00945C5F">
            <w:pPr>
              <w:jc w:val="right"/>
              <w:rPr>
                <w:sz w:val="18"/>
              </w:rPr>
            </w:pPr>
            <w:r w:rsidRPr="008D7EAD">
              <w:rPr>
                <w:sz w:val="18"/>
              </w:rPr>
              <w:t xml:space="preserve">0.91  </w:t>
            </w:r>
          </w:p>
        </w:tc>
        <w:tc>
          <w:tcPr>
            <w:tcW w:w="2445" w:type="dxa"/>
          </w:tcPr>
          <w:p w14:paraId="7E563A18" w14:textId="77777777" w:rsidR="00540716" w:rsidRPr="001C2EC7" w:rsidRDefault="00540716" w:rsidP="00945C5F">
            <w:pPr>
              <w:jc w:val="right"/>
              <w:rPr>
                <w:sz w:val="18"/>
              </w:rPr>
            </w:pPr>
            <w:r w:rsidRPr="008D7EAD">
              <w:rPr>
                <w:sz w:val="18"/>
              </w:rPr>
              <w:t>0.74</w:t>
            </w:r>
            <w:r>
              <w:rPr>
                <w:sz w:val="18"/>
              </w:rPr>
              <w:t>,</w:t>
            </w:r>
            <w:r w:rsidRPr="008D7EAD">
              <w:rPr>
                <w:sz w:val="18"/>
              </w:rPr>
              <w:t xml:space="preserve"> 1.13</w:t>
            </w:r>
          </w:p>
        </w:tc>
      </w:tr>
      <w:tr w:rsidR="00540716" w:rsidRPr="001C2EC7" w14:paraId="037F7094" w14:textId="77777777" w:rsidTr="00945C5F">
        <w:tc>
          <w:tcPr>
            <w:tcW w:w="2802" w:type="dxa"/>
          </w:tcPr>
          <w:p w14:paraId="056A0736" w14:textId="77777777" w:rsidR="00540716" w:rsidRPr="001C2EC7" w:rsidRDefault="00540716" w:rsidP="00945C5F">
            <w:pPr>
              <w:rPr>
                <w:sz w:val="18"/>
              </w:rPr>
            </w:pPr>
          </w:p>
        </w:tc>
        <w:tc>
          <w:tcPr>
            <w:tcW w:w="2976" w:type="dxa"/>
          </w:tcPr>
          <w:p w14:paraId="4FA35E69" w14:textId="77777777" w:rsidR="00540716" w:rsidRPr="001C2EC7" w:rsidRDefault="00540716" w:rsidP="00945C5F">
            <w:pPr>
              <w:rPr>
                <w:sz w:val="18"/>
              </w:rPr>
            </w:pPr>
            <w:r w:rsidRPr="001C2EC7">
              <w:rPr>
                <w:sz w:val="18"/>
              </w:rPr>
              <w:t>- Between-family</w:t>
            </w:r>
          </w:p>
        </w:tc>
        <w:tc>
          <w:tcPr>
            <w:tcW w:w="1555" w:type="dxa"/>
          </w:tcPr>
          <w:p w14:paraId="4969BA09" w14:textId="77777777" w:rsidR="00540716" w:rsidRPr="001C2EC7" w:rsidRDefault="00540716" w:rsidP="00945C5F">
            <w:pPr>
              <w:jc w:val="right"/>
              <w:rPr>
                <w:sz w:val="18"/>
              </w:rPr>
            </w:pPr>
            <w:r w:rsidRPr="008D7EAD">
              <w:rPr>
                <w:sz w:val="18"/>
              </w:rPr>
              <w:t xml:space="preserve">1.54  </w:t>
            </w:r>
          </w:p>
        </w:tc>
        <w:tc>
          <w:tcPr>
            <w:tcW w:w="2445" w:type="dxa"/>
          </w:tcPr>
          <w:p w14:paraId="7812C794" w14:textId="77777777" w:rsidR="00540716" w:rsidRPr="001C2EC7" w:rsidRDefault="00540716" w:rsidP="00945C5F">
            <w:pPr>
              <w:jc w:val="right"/>
              <w:rPr>
                <w:sz w:val="18"/>
              </w:rPr>
            </w:pPr>
            <w:r w:rsidRPr="008D7EAD">
              <w:rPr>
                <w:sz w:val="18"/>
              </w:rPr>
              <w:t>1.23</w:t>
            </w:r>
            <w:r>
              <w:rPr>
                <w:sz w:val="18"/>
              </w:rPr>
              <w:t>,</w:t>
            </w:r>
            <w:r w:rsidRPr="008D7EAD">
              <w:rPr>
                <w:sz w:val="18"/>
              </w:rPr>
              <w:t xml:space="preserve"> 1.93</w:t>
            </w:r>
          </w:p>
        </w:tc>
      </w:tr>
    </w:tbl>
    <w:p w14:paraId="4B0EA253" w14:textId="77777777" w:rsidR="00540716" w:rsidRPr="00A55374" w:rsidRDefault="00540716" w:rsidP="00540716">
      <w:pPr>
        <w:rPr>
          <w:sz w:val="18"/>
        </w:rPr>
      </w:pPr>
      <w:r w:rsidRPr="00A55374">
        <w:rPr>
          <w:sz w:val="18"/>
          <w:vertAlign w:val="superscript"/>
        </w:rPr>
        <w:t>a</w:t>
      </w:r>
      <w:r w:rsidRPr="00A55374">
        <w:rPr>
          <w:sz w:val="18"/>
        </w:rPr>
        <w:t xml:space="preserve"> Adjusted for child sex, parity and year of birth, mother and father’s age, education and income in the year of the child’s birth, the psychiatric history of mother and father prior to the child’s birth and mother and father’s country of origin.</w:t>
      </w:r>
    </w:p>
    <w:p w14:paraId="0B762BB6" w14:textId="77777777" w:rsidR="00540716" w:rsidRDefault="00540716" w:rsidP="00540716"/>
    <w:p w14:paraId="4F77ABA0" w14:textId="77777777" w:rsidR="00540716" w:rsidRDefault="00540716" w:rsidP="00540716">
      <w:pPr>
        <w:rPr>
          <w:i/>
          <w:iCs/>
          <w:color w:val="44546A" w:themeColor="text2"/>
          <w:sz w:val="18"/>
          <w:szCs w:val="18"/>
        </w:rPr>
      </w:pPr>
      <w:bookmarkStart w:id="16" w:name="_Toc30076735"/>
      <w:r>
        <w:br w:type="page"/>
      </w:r>
    </w:p>
    <w:p w14:paraId="3EFA5D4E" w14:textId="573F307E" w:rsidR="00540716" w:rsidRDefault="00540716" w:rsidP="00A950C4">
      <w:pPr>
        <w:pStyle w:val="Heading1"/>
      </w:pPr>
      <w:bookmarkStart w:id="17" w:name="_Toc30076738"/>
      <w:bookmarkStart w:id="18" w:name="_Toc48647260"/>
      <w:bookmarkEnd w:id="16"/>
      <w:r>
        <w:lastRenderedPageBreak/>
        <w:t>Table S</w:t>
      </w:r>
      <w:r w:rsidR="00BF0D35">
        <w:t>9</w:t>
      </w:r>
      <w:r>
        <w:t>: Cox proportional hazards analyses of the association between maternal smoking during pregnancy and time to offspring first diagnosis of ID</w:t>
      </w:r>
      <w:bookmarkEnd w:id="17"/>
      <w:bookmarkEnd w:id="18"/>
      <w:r>
        <w:t xml:space="preserve">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782"/>
        <w:gridCol w:w="1454"/>
        <w:gridCol w:w="2261"/>
      </w:tblGrid>
      <w:tr w:rsidR="00540716" w:rsidRPr="001C2EC7" w14:paraId="35ECBEDF" w14:textId="77777777" w:rsidTr="00945C5F">
        <w:tc>
          <w:tcPr>
            <w:tcW w:w="2802" w:type="dxa"/>
            <w:tcBorders>
              <w:top w:val="single" w:sz="4" w:space="0" w:color="auto"/>
              <w:bottom w:val="single" w:sz="4" w:space="0" w:color="auto"/>
            </w:tcBorders>
          </w:tcPr>
          <w:p w14:paraId="25DA4DC8" w14:textId="77777777" w:rsidR="00540716" w:rsidRPr="001C2EC7" w:rsidRDefault="00540716" w:rsidP="00945C5F">
            <w:pPr>
              <w:rPr>
                <w:sz w:val="18"/>
              </w:rPr>
            </w:pPr>
            <w:r w:rsidRPr="001C2EC7">
              <w:rPr>
                <w:sz w:val="18"/>
              </w:rPr>
              <w:t>Model</w:t>
            </w:r>
          </w:p>
        </w:tc>
        <w:tc>
          <w:tcPr>
            <w:tcW w:w="2976" w:type="dxa"/>
            <w:tcBorders>
              <w:top w:val="single" w:sz="4" w:space="0" w:color="auto"/>
              <w:bottom w:val="single" w:sz="4" w:space="0" w:color="auto"/>
            </w:tcBorders>
          </w:tcPr>
          <w:p w14:paraId="42E6C055" w14:textId="77777777" w:rsidR="00540716" w:rsidRPr="001C2EC7" w:rsidRDefault="00540716" w:rsidP="00945C5F">
            <w:pPr>
              <w:rPr>
                <w:sz w:val="18"/>
              </w:rPr>
            </w:pPr>
            <w:r w:rsidRPr="001C2EC7">
              <w:rPr>
                <w:sz w:val="18"/>
              </w:rPr>
              <w:t>Coefficient</w:t>
            </w:r>
          </w:p>
        </w:tc>
        <w:tc>
          <w:tcPr>
            <w:tcW w:w="1555" w:type="dxa"/>
            <w:tcBorders>
              <w:top w:val="single" w:sz="4" w:space="0" w:color="auto"/>
              <w:bottom w:val="single" w:sz="4" w:space="0" w:color="auto"/>
            </w:tcBorders>
          </w:tcPr>
          <w:p w14:paraId="296D4C14" w14:textId="77777777" w:rsidR="00540716" w:rsidRPr="001C2EC7" w:rsidRDefault="00540716" w:rsidP="00945C5F">
            <w:pPr>
              <w:rPr>
                <w:sz w:val="18"/>
              </w:rPr>
            </w:pPr>
            <w:r w:rsidRPr="001C2EC7">
              <w:rPr>
                <w:sz w:val="18"/>
              </w:rPr>
              <w:t>H.R.</w:t>
            </w:r>
          </w:p>
        </w:tc>
        <w:tc>
          <w:tcPr>
            <w:tcW w:w="2445" w:type="dxa"/>
            <w:tcBorders>
              <w:top w:val="single" w:sz="4" w:space="0" w:color="auto"/>
              <w:bottom w:val="single" w:sz="4" w:space="0" w:color="auto"/>
            </w:tcBorders>
          </w:tcPr>
          <w:p w14:paraId="610C74E1" w14:textId="77777777" w:rsidR="00540716" w:rsidRPr="001C2EC7" w:rsidRDefault="00540716" w:rsidP="00945C5F">
            <w:pPr>
              <w:rPr>
                <w:sz w:val="18"/>
              </w:rPr>
            </w:pPr>
            <w:r w:rsidRPr="001C2EC7">
              <w:rPr>
                <w:sz w:val="18"/>
              </w:rPr>
              <w:t>95% CI</w:t>
            </w:r>
          </w:p>
        </w:tc>
      </w:tr>
      <w:tr w:rsidR="00540716" w:rsidRPr="001C2EC7" w14:paraId="276A1701" w14:textId="77777777" w:rsidTr="00945C5F">
        <w:tc>
          <w:tcPr>
            <w:tcW w:w="2802" w:type="dxa"/>
            <w:tcBorders>
              <w:top w:val="single" w:sz="4" w:space="0" w:color="auto"/>
            </w:tcBorders>
          </w:tcPr>
          <w:p w14:paraId="56633066" w14:textId="77777777" w:rsidR="00540716" w:rsidRPr="001C2EC7" w:rsidRDefault="00540716" w:rsidP="00945C5F">
            <w:pPr>
              <w:rPr>
                <w:sz w:val="18"/>
              </w:rPr>
            </w:pPr>
            <w:r w:rsidRPr="001C2EC7">
              <w:rPr>
                <w:sz w:val="18"/>
              </w:rPr>
              <w:t>Unadjusted</w:t>
            </w:r>
          </w:p>
        </w:tc>
        <w:tc>
          <w:tcPr>
            <w:tcW w:w="2976" w:type="dxa"/>
            <w:tcBorders>
              <w:top w:val="single" w:sz="4" w:space="0" w:color="auto"/>
            </w:tcBorders>
          </w:tcPr>
          <w:p w14:paraId="534A7934" w14:textId="77777777" w:rsidR="00540716" w:rsidRDefault="00540716" w:rsidP="00945C5F">
            <w:pPr>
              <w:rPr>
                <w:sz w:val="18"/>
              </w:rPr>
            </w:pPr>
            <w:r w:rsidRPr="001C2EC7">
              <w:rPr>
                <w:sz w:val="18"/>
              </w:rPr>
              <w:t xml:space="preserve">- </w:t>
            </w:r>
            <w:r w:rsidR="00B80259">
              <w:rPr>
                <w:sz w:val="18"/>
                <w:lang w:val="en-US"/>
              </w:rPr>
              <w:t>Population averaged</w:t>
            </w:r>
            <w:r w:rsidR="00B80259" w:rsidRPr="001C2EC7">
              <w:rPr>
                <w:sz w:val="18"/>
              </w:rPr>
              <w:t xml:space="preserve"> </w:t>
            </w:r>
          </w:p>
          <w:p w14:paraId="039B40A3" w14:textId="0BD70794" w:rsidR="00B80259" w:rsidRPr="001C2EC7" w:rsidRDefault="00B80259" w:rsidP="00945C5F">
            <w:pPr>
              <w:rPr>
                <w:sz w:val="18"/>
              </w:rPr>
            </w:pPr>
          </w:p>
        </w:tc>
        <w:tc>
          <w:tcPr>
            <w:tcW w:w="1555" w:type="dxa"/>
            <w:tcBorders>
              <w:top w:val="single" w:sz="4" w:space="0" w:color="auto"/>
            </w:tcBorders>
          </w:tcPr>
          <w:p w14:paraId="760B6A47" w14:textId="77777777" w:rsidR="00540716" w:rsidRPr="001C2EC7" w:rsidRDefault="00540716" w:rsidP="00945C5F">
            <w:pPr>
              <w:rPr>
                <w:sz w:val="18"/>
              </w:rPr>
            </w:pPr>
            <w:r>
              <w:rPr>
                <w:sz w:val="18"/>
              </w:rPr>
              <w:t>1.87</w:t>
            </w:r>
          </w:p>
        </w:tc>
        <w:tc>
          <w:tcPr>
            <w:tcW w:w="2445" w:type="dxa"/>
            <w:tcBorders>
              <w:top w:val="single" w:sz="4" w:space="0" w:color="auto"/>
            </w:tcBorders>
          </w:tcPr>
          <w:p w14:paraId="2EF9276C" w14:textId="77777777" w:rsidR="00540716" w:rsidRPr="001C2EC7" w:rsidRDefault="00540716" w:rsidP="00945C5F">
            <w:pPr>
              <w:rPr>
                <w:sz w:val="18"/>
              </w:rPr>
            </w:pPr>
            <w:r>
              <w:rPr>
                <w:sz w:val="18"/>
              </w:rPr>
              <w:t>1.78, 1.96</w:t>
            </w:r>
          </w:p>
        </w:tc>
      </w:tr>
      <w:tr w:rsidR="00540716" w:rsidRPr="001C2EC7" w14:paraId="75ED522B" w14:textId="77777777" w:rsidTr="00945C5F">
        <w:tc>
          <w:tcPr>
            <w:tcW w:w="2802" w:type="dxa"/>
          </w:tcPr>
          <w:p w14:paraId="2C0140C1" w14:textId="77777777" w:rsidR="00540716" w:rsidRPr="001C2EC7" w:rsidRDefault="00540716" w:rsidP="00945C5F">
            <w:pPr>
              <w:rPr>
                <w:sz w:val="18"/>
                <w:vertAlign w:val="superscript"/>
              </w:rPr>
            </w:pPr>
            <w:r w:rsidRPr="001C2EC7">
              <w:rPr>
                <w:sz w:val="18"/>
              </w:rPr>
              <w:t xml:space="preserve">Adjusted for confounders </w:t>
            </w:r>
            <w:r w:rsidRPr="001C2EC7">
              <w:rPr>
                <w:sz w:val="18"/>
                <w:vertAlign w:val="superscript"/>
              </w:rPr>
              <w:t>a</w:t>
            </w:r>
          </w:p>
        </w:tc>
        <w:tc>
          <w:tcPr>
            <w:tcW w:w="2976" w:type="dxa"/>
          </w:tcPr>
          <w:p w14:paraId="471DF937" w14:textId="2B04DEA4" w:rsidR="00540716" w:rsidRPr="001C2EC7" w:rsidRDefault="00540716" w:rsidP="00945C5F">
            <w:pPr>
              <w:rPr>
                <w:sz w:val="18"/>
              </w:rPr>
            </w:pPr>
            <w:r w:rsidRPr="001C2EC7">
              <w:rPr>
                <w:sz w:val="18"/>
              </w:rPr>
              <w:t xml:space="preserve">- </w:t>
            </w:r>
            <w:r w:rsidR="00B80259">
              <w:rPr>
                <w:sz w:val="18"/>
                <w:lang w:val="en-US"/>
              </w:rPr>
              <w:t>Population averaged</w:t>
            </w:r>
          </w:p>
          <w:p w14:paraId="63EE894C" w14:textId="77777777" w:rsidR="00540716" w:rsidRPr="001C2EC7" w:rsidRDefault="00540716" w:rsidP="00945C5F">
            <w:pPr>
              <w:rPr>
                <w:sz w:val="18"/>
              </w:rPr>
            </w:pPr>
          </w:p>
        </w:tc>
        <w:tc>
          <w:tcPr>
            <w:tcW w:w="1555" w:type="dxa"/>
          </w:tcPr>
          <w:p w14:paraId="51160C0A" w14:textId="77777777" w:rsidR="00540716" w:rsidRPr="001C2EC7" w:rsidRDefault="00540716" w:rsidP="00945C5F">
            <w:pPr>
              <w:rPr>
                <w:sz w:val="18"/>
              </w:rPr>
            </w:pPr>
            <w:r>
              <w:rPr>
                <w:sz w:val="18"/>
              </w:rPr>
              <w:t>1.23</w:t>
            </w:r>
          </w:p>
        </w:tc>
        <w:tc>
          <w:tcPr>
            <w:tcW w:w="2445" w:type="dxa"/>
          </w:tcPr>
          <w:p w14:paraId="55D8B6E5" w14:textId="77777777" w:rsidR="00540716" w:rsidRPr="001C2EC7" w:rsidRDefault="00540716" w:rsidP="00945C5F">
            <w:pPr>
              <w:rPr>
                <w:sz w:val="18"/>
              </w:rPr>
            </w:pPr>
            <w:r>
              <w:rPr>
                <w:sz w:val="18"/>
              </w:rPr>
              <w:t>1.17, 1.30</w:t>
            </w:r>
          </w:p>
        </w:tc>
      </w:tr>
      <w:tr w:rsidR="00540716" w:rsidRPr="001C2EC7" w14:paraId="77D653FE" w14:textId="77777777" w:rsidTr="00945C5F">
        <w:tc>
          <w:tcPr>
            <w:tcW w:w="2802" w:type="dxa"/>
          </w:tcPr>
          <w:p w14:paraId="2C7639CD" w14:textId="77777777" w:rsidR="00540716" w:rsidRPr="001C2EC7" w:rsidRDefault="00540716" w:rsidP="00945C5F">
            <w:pPr>
              <w:rPr>
                <w:sz w:val="18"/>
              </w:rPr>
            </w:pPr>
            <w:r w:rsidRPr="001C2EC7">
              <w:rPr>
                <w:sz w:val="18"/>
              </w:rPr>
              <w:t>Adjusted for family smoking variable</w:t>
            </w:r>
          </w:p>
        </w:tc>
        <w:tc>
          <w:tcPr>
            <w:tcW w:w="2976" w:type="dxa"/>
          </w:tcPr>
          <w:p w14:paraId="4E9442D1" w14:textId="77777777" w:rsidR="00540716" w:rsidRPr="001C2EC7" w:rsidRDefault="00540716" w:rsidP="00945C5F">
            <w:pPr>
              <w:rPr>
                <w:sz w:val="18"/>
              </w:rPr>
            </w:pPr>
            <w:r w:rsidRPr="001C2EC7">
              <w:rPr>
                <w:sz w:val="18"/>
              </w:rPr>
              <w:t>- Within-family</w:t>
            </w:r>
          </w:p>
        </w:tc>
        <w:tc>
          <w:tcPr>
            <w:tcW w:w="1555" w:type="dxa"/>
          </w:tcPr>
          <w:p w14:paraId="28D4217F" w14:textId="77777777" w:rsidR="00540716" w:rsidRPr="001C2EC7" w:rsidRDefault="00540716" w:rsidP="00945C5F">
            <w:pPr>
              <w:rPr>
                <w:sz w:val="18"/>
              </w:rPr>
            </w:pPr>
            <w:r>
              <w:rPr>
                <w:sz w:val="18"/>
              </w:rPr>
              <w:t>0.91</w:t>
            </w:r>
          </w:p>
        </w:tc>
        <w:tc>
          <w:tcPr>
            <w:tcW w:w="2445" w:type="dxa"/>
          </w:tcPr>
          <w:p w14:paraId="6D15C93E" w14:textId="77777777" w:rsidR="00540716" w:rsidRPr="001C2EC7" w:rsidRDefault="00540716" w:rsidP="00945C5F">
            <w:pPr>
              <w:rPr>
                <w:sz w:val="18"/>
              </w:rPr>
            </w:pPr>
            <w:r>
              <w:rPr>
                <w:sz w:val="18"/>
              </w:rPr>
              <w:t>0.79, 1.05</w:t>
            </w:r>
          </w:p>
        </w:tc>
      </w:tr>
      <w:tr w:rsidR="00540716" w:rsidRPr="001C2EC7" w14:paraId="15B5E1CA" w14:textId="77777777" w:rsidTr="00945C5F">
        <w:tc>
          <w:tcPr>
            <w:tcW w:w="2802" w:type="dxa"/>
          </w:tcPr>
          <w:p w14:paraId="74613CDE" w14:textId="77777777" w:rsidR="00540716" w:rsidRPr="001C2EC7" w:rsidRDefault="00540716" w:rsidP="00945C5F">
            <w:pPr>
              <w:rPr>
                <w:sz w:val="18"/>
              </w:rPr>
            </w:pPr>
          </w:p>
        </w:tc>
        <w:tc>
          <w:tcPr>
            <w:tcW w:w="2976" w:type="dxa"/>
          </w:tcPr>
          <w:p w14:paraId="51690BC1" w14:textId="77777777" w:rsidR="00540716" w:rsidRPr="001C2EC7" w:rsidRDefault="00540716" w:rsidP="00945C5F">
            <w:pPr>
              <w:rPr>
                <w:sz w:val="18"/>
              </w:rPr>
            </w:pPr>
            <w:r w:rsidRPr="001C2EC7">
              <w:rPr>
                <w:sz w:val="18"/>
              </w:rPr>
              <w:t>- Between-family</w:t>
            </w:r>
          </w:p>
          <w:p w14:paraId="45F4D5BC" w14:textId="77777777" w:rsidR="00540716" w:rsidRPr="001C2EC7" w:rsidRDefault="00540716" w:rsidP="00945C5F">
            <w:pPr>
              <w:rPr>
                <w:sz w:val="18"/>
              </w:rPr>
            </w:pPr>
          </w:p>
        </w:tc>
        <w:tc>
          <w:tcPr>
            <w:tcW w:w="1555" w:type="dxa"/>
          </w:tcPr>
          <w:p w14:paraId="5CB87958" w14:textId="77777777" w:rsidR="00540716" w:rsidRPr="001C2EC7" w:rsidRDefault="00540716" w:rsidP="00945C5F">
            <w:pPr>
              <w:rPr>
                <w:sz w:val="18"/>
              </w:rPr>
            </w:pPr>
            <w:r>
              <w:rPr>
                <w:sz w:val="18"/>
              </w:rPr>
              <w:t>2.20</w:t>
            </w:r>
          </w:p>
        </w:tc>
        <w:tc>
          <w:tcPr>
            <w:tcW w:w="2445" w:type="dxa"/>
          </w:tcPr>
          <w:p w14:paraId="2C13FBF6" w14:textId="77777777" w:rsidR="00540716" w:rsidRPr="001C2EC7" w:rsidRDefault="00540716" w:rsidP="00945C5F">
            <w:pPr>
              <w:rPr>
                <w:sz w:val="18"/>
              </w:rPr>
            </w:pPr>
            <w:r>
              <w:rPr>
                <w:sz w:val="18"/>
              </w:rPr>
              <w:t>1.89, 2.57</w:t>
            </w:r>
          </w:p>
        </w:tc>
      </w:tr>
      <w:tr w:rsidR="00540716" w:rsidRPr="001C2EC7" w14:paraId="25D26860" w14:textId="77777777" w:rsidTr="00945C5F">
        <w:tc>
          <w:tcPr>
            <w:tcW w:w="2802" w:type="dxa"/>
          </w:tcPr>
          <w:p w14:paraId="7DA3B88D" w14:textId="77777777" w:rsidR="00540716" w:rsidRPr="001C2EC7" w:rsidRDefault="00540716" w:rsidP="00945C5F">
            <w:pPr>
              <w:rPr>
                <w:sz w:val="18"/>
              </w:rPr>
            </w:pPr>
            <w:r w:rsidRPr="001C2EC7">
              <w:rPr>
                <w:sz w:val="18"/>
              </w:rPr>
              <w:t xml:space="preserve">Adjusted for confounders </w:t>
            </w:r>
            <w:r w:rsidRPr="001C2EC7">
              <w:rPr>
                <w:sz w:val="18"/>
                <w:vertAlign w:val="superscript"/>
              </w:rPr>
              <w:t>a</w:t>
            </w:r>
            <w:r w:rsidRPr="001C2EC7">
              <w:rPr>
                <w:sz w:val="18"/>
              </w:rPr>
              <w:t xml:space="preserve"> and family smoking variable</w:t>
            </w:r>
          </w:p>
        </w:tc>
        <w:tc>
          <w:tcPr>
            <w:tcW w:w="2976" w:type="dxa"/>
          </w:tcPr>
          <w:p w14:paraId="0CEC05F1" w14:textId="77777777" w:rsidR="00540716" w:rsidRPr="001C2EC7" w:rsidRDefault="00540716" w:rsidP="00945C5F">
            <w:pPr>
              <w:rPr>
                <w:sz w:val="18"/>
              </w:rPr>
            </w:pPr>
            <w:r w:rsidRPr="001C2EC7">
              <w:rPr>
                <w:sz w:val="18"/>
              </w:rPr>
              <w:t>- Within-family</w:t>
            </w:r>
          </w:p>
        </w:tc>
        <w:tc>
          <w:tcPr>
            <w:tcW w:w="1555" w:type="dxa"/>
          </w:tcPr>
          <w:p w14:paraId="55ACA6D2" w14:textId="77777777" w:rsidR="00540716" w:rsidRPr="001C2EC7" w:rsidRDefault="00540716" w:rsidP="00945C5F">
            <w:pPr>
              <w:rPr>
                <w:sz w:val="18"/>
              </w:rPr>
            </w:pPr>
            <w:r>
              <w:rPr>
                <w:sz w:val="18"/>
              </w:rPr>
              <w:t>0.89</w:t>
            </w:r>
          </w:p>
        </w:tc>
        <w:tc>
          <w:tcPr>
            <w:tcW w:w="2445" w:type="dxa"/>
          </w:tcPr>
          <w:p w14:paraId="5B88AFF0" w14:textId="77777777" w:rsidR="00540716" w:rsidRPr="001C2EC7" w:rsidRDefault="00540716" w:rsidP="00945C5F">
            <w:pPr>
              <w:rPr>
                <w:sz w:val="18"/>
              </w:rPr>
            </w:pPr>
            <w:r>
              <w:rPr>
                <w:sz w:val="18"/>
              </w:rPr>
              <w:t>0.76, 1.04</w:t>
            </w:r>
          </w:p>
        </w:tc>
      </w:tr>
      <w:tr w:rsidR="00540716" w:rsidRPr="001C2EC7" w14:paraId="0D84DC23" w14:textId="77777777" w:rsidTr="00945C5F">
        <w:tc>
          <w:tcPr>
            <w:tcW w:w="2802" w:type="dxa"/>
          </w:tcPr>
          <w:p w14:paraId="13FAEAB8" w14:textId="77777777" w:rsidR="00540716" w:rsidRPr="001C2EC7" w:rsidRDefault="00540716" w:rsidP="00945C5F">
            <w:pPr>
              <w:rPr>
                <w:sz w:val="18"/>
              </w:rPr>
            </w:pPr>
          </w:p>
        </w:tc>
        <w:tc>
          <w:tcPr>
            <w:tcW w:w="2976" w:type="dxa"/>
          </w:tcPr>
          <w:p w14:paraId="1C0B3F08" w14:textId="77777777" w:rsidR="00540716" w:rsidRPr="001C2EC7" w:rsidRDefault="00540716" w:rsidP="00945C5F">
            <w:pPr>
              <w:rPr>
                <w:sz w:val="18"/>
              </w:rPr>
            </w:pPr>
            <w:r w:rsidRPr="001C2EC7">
              <w:rPr>
                <w:sz w:val="18"/>
              </w:rPr>
              <w:t>- Between-family</w:t>
            </w:r>
          </w:p>
        </w:tc>
        <w:tc>
          <w:tcPr>
            <w:tcW w:w="1555" w:type="dxa"/>
          </w:tcPr>
          <w:p w14:paraId="767DD37F" w14:textId="77777777" w:rsidR="00540716" w:rsidRPr="001C2EC7" w:rsidRDefault="00540716" w:rsidP="00945C5F">
            <w:pPr>
              <w:rPr>
                <w:sz w:val="18"/>
              </w:rPr>
            </w:pPr>
            <w:r>
              <w:rPr>
                <w:sz w:val="18"/>
              </w:rPr>
              <w:t>1.44</w:t>
            </w:r>
          </w:p>
        </w:tc>
        <w:tc>
          <w:tcPr>
            <w:tcW w:w="2445" w:type="dxa"/>
          </w:tcPr>
          <w:p w14:paraId="542794D0" w14:textId="77777777" w:rsidR="00540716" w:rsidRPr="001C2EC7" w:rsidRDefault="00540716" w:rsidP="00945C5F">
            <w:pPr>
              <w:rPr>
                <w:sz w:val="18"/>
              </w:rPr>
            </w:pPr>
            <w:r>
              <w:rPr>
                <w:sz w:val="18"/>
              </w:rPr>
              <w:t>1.21, 1.70</w:t>
            </w:r>
          </w:p>
        </w:tc>
      </w:tr>
    </w:tbl>
    <w:p w14:paraId="3CFDE5C2" w14:textId="77777777" w:rsidR="00540716" w:rsidRDefault="00540716" w:rsidP="00540716">
      <w:pPr>
        <w:rPr>
          <w:sz w:val="18"/>
        </w:rPr>
      </w:pPr>
      <w:r w:rsidRPr="00A55374">
        <w:rPr>
          <w:sz w:val="18"/>
          <w:vertAlign w:val="superscript"/>
        </w:rPr>
        <w:t>a</w:t>
      </w:r>
      <w:r w:rsidRPr="00A55374">
        <w:rPr>
          <w:sz w:val="18"/>
        </w:rPr>
        <w:t xml:space="preserve"> Adjusted for child sex, parity and year of birth, mother and father’s age, education and income in the year of the child’s birth, the psychiatric history of mother and father prior to the child’s birth and mother and father’s country of origin.</w:t>
      </w:r>
    </w:p>
    <w:p w14:paraId="73642268" w14:textId="77777777" w:rsidR="00540716" w:rsidRDefault="00540716" w:rsidP="00540716">
      <w:pPr>
        <w:rPr>
          <w:sz w:val="18"/>
        </w:rPr>
      </w:pPr>
      <w:r>
        <w:rPr>
          <w:sz w:val="18"/>
        </w:rPr>
        <w:br w:type="page"/>
      </w:r>
    </w:p>
    <w:p w14:paraId="6388F54D" w14:textId="0A454585" w:rsidR="00540716" w:rsidRDefault="00540716" w:rsidP="00A950C4">
      <w:pPr>
        <w:pStyle w:val="Heading1"/>
      </w:pPr>
      <w:bookmarkStart w:id="19" w:name="_Toc30076739"/>
      <w:bookmarkStart w:id="20" w:name="_Toc48647261"/>
      <w:r>
        <w:lastRenderedPageBreak/>
        <w:t>Table S</w:t>
      </w:r>
      <w:r w:rsidR="00BF0D35">
        <w:t>10</w:t>
      </w:r>
      <w:r>
        <w:t>: Analyses of the association between maternal smoking during pregnancy and offspring ID repeated in restricted cohorts</w:t>
      </w:r>
      <w:bookmarkEnd w:id="19"/>
      <w:bookmarkEnd w:id="20"/>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491"/>
        <w:gridCol w:w="1699"/>
        <w:gridCol w:w="1841"/>
        <w:gridCol w:w="2081"/>
      </w:tblGrid>
      <w:tr w:rsidR="00540716" w:rsidRPr="00D1468F" w14:paraId="7662FB09" w14:textId="77777777" w:rsidTr="00945C5F">
        <w:tc>
          <w:tcPr>
            <w:tcW w:w="1060" w:type="pct"/>
            <w:tcBorders>
              <w:top w:val="single" w:sz="4" w:space="0" w:color="auto"/>
              <w:bottom w:val="nil"/>
            </w:tcBorders>
          </w:tcPr>
          <w:p w14:paraId="18377F30" w14:textId="77777777" w:rsidR="00540716" w:rsidRPr="00D1468F" w:rsidRDefault="00540716" w:rsidP="00945C5F">
            <w:pPr>
              <w:rPr>
                <w:sz w:val="18"/>
              </w:rPr>
            </w:pPr>
          </w:p>
        </w:tc>
        <w:tc>
          <w:tcPr>
            <w:tcW w:w="826" w:type="pct"/>
            <w:tcBorders>
              <w:top w:val="single" w:sz="4" w:space="0" w:color="auto"/>
              <w:bottom w:val="nil"/>
            </w:tcBorders>
          </w:tcPr>
          <w:p w14:paraId="241723B7" w14:textId="77777777" w:rsidR="00540716" w:rsidRPr="00D1468F" w:rsidRDefault="00540716" w:rsidP="00945C5F">
            <w:pPr>
              <w:rPr>
                <w:sz w:val="18"/>
              </w:rPr>
            </w:pPr>
          </w:p>
        </w:tc>
        <w:tc>
          <w:tcPr>
            <w:tcW w:w="3114" w:type="pct"/>
            <w:gridSpan w:val="3"/>
            <w:tcBorders>
              <w:top w:val="single" w:sz="4" w:space="0" w:color="auto"/>
              <w:bottom w:val="nil"/>
            </w:tcBorders>
          </w:tcPr>
          <w:p w14:paraId="26C1DDB4" w14:textId="77777777" w:rsidR="00540716" w:rsidRDefault="00540716" w:rsidP="00945C5F">
            <w:pPr>
              <w:jc w:val="center"/>
              <w:rPr>
                <w:sz w:val="18"/>
              </w:rPr>
            </w:pPr>
            <w:r w:rsidRPr="00D1468F">
              <w:rPr>
                <w:sz w:val="18"/>
              </w:rPr>
              <w:t>O.R. (95% CI)</w:t>
            </w:r>
          </w:p>
        </w:tc>
      </w:tr>
      <w:tr w:rsidR="00540716" w:rsidRPr="00D1468F" w14:paraId="7AD00CF3" w14:textId="77777777" w:rsidTr="00945C5F">
        <w:tc>
          <w:tcPr>
            <w:tcW w:w="1060" w:type="pct"/>
            <w:tcBorders>
              <w:top w:val="nil"/>
              <w:bottom w:val="single" w:sz="4" w:space="0" w:color="auto"/>
            </w:tcBorders>
            <w:vAlign w:val="bottom"/>
          </w:tcPr>
          <w:p w14:paraId="4E456E65" w14:textId="77777777" w:rsidR="00540716" w:rsidRPr="00D1468F" w:rsidRDefault="00540716" w:rsidP="00945C5F">
            <w:pPr>
              <w:rPr>
                <w:sz w:val="18"/>
              </w:rPr>
            </w:pPr>
            <w:r w:rsidRPr="00D1468F">
              <w:rPr>
                <w:sz w:val="18"/>
              </w:rPr>
              <w:t>Model</w:t>
            </w:r>
          </w:p>
        </w:tc>
        <w:tc>
          <w:tcPr>
            <w:tcW w:w="826" w:type="pct"/>
            <w:tcBorders>
              <w:top w:val="nil"/>
              <w:bottom w:val="single" w:sz="4" w:space="0" w:color="auto"/>
            </w:tcBorders>
            <w:vAlign w:val="bottom"/>
          </w:tcPr>
          <w:p w14:paraId="58A908B5" w14:textId="77777777" w:rsidR="00540716" w:rsidRPr="00D1468F" w:rsidRDefault="00540716" w:rsidP="00945C5F">
            <w:pPr>
              <w:rPr>
                <w:sz w:val="18"/>
              </w:rPr>
            </w:pPr>
            <w:r w:rsidRPr="00D1468F">
              <w:rPr>
                <w:sz w:val="18"/>
              </w:rPr>
              <w:t>Coefficient</w:t>
            </w:r>
          </w:p>
        </w:tc>
        <w:tc>
          <w:tcPr>
            <w:tcW w:w="941" w:type="pct"/>
            <w:tcBorders>
              <w:top w:val="nil"/>
              <w:bottom w:val="single" w:sz="4" w:space="0" w:color="auto"/>
            </w:tcBorders>
            <w:vAlign w:val="bottom"/>
          </w:tcPr>
          <w:p w14:paraId="67BFF6CC" w14:textId="77777777" w:rsidR="00540716" w:rsidRPr="00592D18" w:rsidRDefault="00540716" w:rsidP="00945C5F">
            <w:pPr>
              <w:jc w:val="right"/>
              <w:rPr>
                <w:sz w:val="18"/>
                <w:vertAlign w:val="superscript"/>
              </w:rPr>
            </w:pPr>
            <w:r>
              <w:rPr>
                <w:sz w:val="18"/>
              </w:rPr>
              <w:t xml:space="preserve">Single-child cohort </w:t>
            </w:r>
            <w:r>
              <w:rPr>
                <w:sz w:val="18"/>
                <w:vertAlign w:val="superscript"/>
              </w:rPr>
              <w:t>a</w:t>
            </w:r>
          </w:p>
        </w:tc>
        <w:tc>
          <w:tcPr>
            <w:tcW w:w="1020" w:type="pct"/>
            <w:tcBorders>
              <w:top w:val="nil"/>
              <w:bottom w:val="single" w:sz="4" w:space="0" w:color="auto"/>
            </w:tcBorders>
            <w:vAlign w:val="bottom"/>
          </w:tcPr>
          <w:p w14:paraId="4A6BD14B" w14:textId="77777777" w:rsidR="00540716" w:rsidRPr="00592D18" w:rsidRDefault="00540716" w:rsidP="00945C5F">
            <w:pPr>
              <w:jc w:val="right"/>
              <w:rPr>
                <w:sz w:val="18"/>
                <w:vertAlign w:val="superscript"/>
              </w:rPr>
            </w:pPr>
            <w:r>
              <w:rPr>
                <w:sz w:val="18"/>
              </w:rPr>
              <w:t xml:space="preserve">Multiple-child cohort </w:t>
            </w:r>
            <w:r>
              <w:rPr>
                <w:sz w:val="18"/>
                <w:vertAlign w:val="superscript"/>
              </w:rPr>
              <w:t>b</w:t>
            </w:r>
          </w:p>
        </w:tc>
        <w:tc>
          <w:tcPr>
            <w:tcW w:w="1152" w:type="pct"/>
            <w:tcBorders>
              <w:top w:val="nil"/>
              <w:bottom w:val="single" w:sz="4" w:space="0" w:color="auto"/>
            </w:tcBorders>
            <w:vAlign w:val="bottom"/>
          </w:tcPr>
          <w:p w14:paraId="2548F447" w14:textId="77777777" w:rsidR="00540716" w:rsidRPr="00592D18" w:rsidRDefault="00540716" w:rsidP="00945C5F">
            <w:pPr>
              <w:jc w:val="right"/>
              <w:rPr>
                <w:sz w:val="18"/>
                <w:vertAlign w:val="superscript"/>
              </w:rPr>
            </w:pPr>
            <w:r>
              <w:rPr>
                <w:sz w:val="18"/>
              </w:rPr>
              <w:t xml:space="preserve">Multiple-child cohort with no missing older siblings </w:t>
            </w:r>
            <w:r>
              <w:rPr>
                <w:sz w:val="18"/>
                <w:vertAlign w:val="superscript"/>
              </w:rPr>
              <w:t>b</w:t>
            </w:r>
          </w:p>
        </w:tc>
      </w:tr>
      <w:tr w:rsidR="00540716" w:rsidRPr="00D1468F" w14:paraId="0E4A04BC" w14:textId="77777777" w:rsidTr="00945C5F">
        <w:tc>
          <w:tcPr>
            <w:tcW w:w="1060" w:type="pct"/>
            <w:tcBorders>
              <w:top w:val="single" w:sz="4" w:space="0" w:color="auto"/>
            </w:tcBorders>
          </w:tcPr>
          <w:p w14:paraId="1A8DB938" w14:textId="77777777" w:rsidR="00540716" w:rsidRPr="00D1468F" w:rsidRDefault="00540716" w:rsidP="00945C5F">
            <w:pPr>
              <w:rPr>
                <w:sz w:val="18"/>
              </w:rPr>
            </w:pPr>
            <w:r w:rsidRPr="00D1468F">
              <w:rPr>
                <w:sz w:val="18"/>
              </w:rPr>
              <w:t>Unadjusted</w:t>
            </w:r>
          </w:p>
        </w:tc>
        <w:tc>
          <w:tcPr>
            <w:tcW w:w="826" w:type="pct"/>
            <w:tcBorders>
              <w:top w:val="single" w:sz="4" w:space="0" w:color="auto"/>
            </w:tcBorders>
          </w:tcPr>
          <w:p w14:paraId="2A4958AD" w14:textId="77777777" w:rsidR="00540716" w:rsidRDefault="00540716" w:rsidP="00B80259">
            <w:pPr>
              <w:rPr>
                <w:sz w:val="18"/>
                <w:lang w:val="en-US"/>
              </w:rPr>
            </w:pPr>
            <w:r w:rsidRPr="00D1468F">
              <w:rPr>
                <w:sz w:val="18"/>
              </w:rPr>
              <w:t xml:space="preserve">- </w:t>
            </w:r>
            <w:r w:rsidR="00B80259">
              <w:rPr>
                <w:sz w:val="18"/>
                <w:lang w:val="en-US"/>
              </w:rPr>
              <w:t>Population averaged</w:t>
            </w:r>
          </w:p>
          <w:p w14:paraId="18C9BB8B" w14:textId="505A10F5" w:rsidR="00B80259" w:rsidRPr="00D1468F" w:rsidRDefault="00B80259" w:rsidP="00B80259">
            <w:pPr>
              <w:rPr>
                <w:sz w:val="18"/>
              </w:rPr>
            </w:pPr>
          </w:p>
        </w:tc>
        <w:tc>
          <w:tcPr>
            <w:tcW w:w="941" w:type="pct"/>
            <w:tcBorders>
              <w:top w:val="single" w:sz="4" w:space="0" w:color="auto"/>
            </w:tcBorders>
          </w:tcPr>
          <w:p w14:paraId="0E2C93E6" w14:textId="77777777" w:rsidR="00540716" w:rsidRPr="00D1468F" w:rsidRDefault="00540716" w:rsidP="00945C5F">
            <w:pPr>
              <w:jc w:val="right"/>
              <w:rPr>
                <w:sz w:val="18"/>
              </w:rPr>
            </w:pPr>
            <w:r>
              <w:rPr>
                <w:sz w:val="18"/>
              </w:rPr>
              <w:t>1.54 (1.38, 1.71)</w:t>
            </w:r>
          </w:p>
        </w:tc>
        <w:tc>
          <w:tcPr>
            <w:tcW w:w="1020" w:type="pct"/>
            <w:tcBorders>
              <w:top w:val="single" w:sz="4" w:space="0" w:color="auto"/>
            </w:tcBorders>
          </w:tcPr>
          <w:p w14:paraId="5F328E35" w14:textId="77777777" w:rsidR="00540716" w:rsidRPr="00D1468F" w:rsidRDefault="00540716" w:rsidP="00945C5F">
            <w:pPr>
              <w:jc w:val="right"/>
              <w:rPr>
                <w:sz w:val="18"/>
              </w:rPr>
            </w:pPr>
            <w:r>
              <w:rPr>
                <w:sz w:val="18"/>
              </w:rPr>
              <w:t>1.94 (1.84, 2.04)</w:t>
            </w:r>
          </w:p>
        </w:tc>
        <w:tc>
          <w:tcPr>
            <w:tcW w:w="1152" w:type="pct"/>
            <w:tcBorders>
              <w:top w:val="single" w:sz="4" w:space="0" w:color="auto"/>
            </w:tcBorders>
          </w:tcPr>
          <w:p w14:paraId="3186752D" w14:textId="77777777" w:rsidR="00540716" w:rsidRPr="00D1468F" w:rsidRDefault="00540716" w:rsidP="00945C5F">
            <w:pPr>
              <w:jc w:val="right"/>
              <w:rPr>
                <w:sz w:val="18"/>
              </w:rPr>
            </w:pPr>
            <w:r>
              <w:rPr>
                <w:sz w:val="18"/>
              </w:rPr>
              <w:t xml:space="preserve">1.87 </w:t>
            </w:r>
            <w:r w:rsidRPr="001C2EC7">
              <w:rPr>
                <w:sz w:val="18"/>
              </w:rPr>
              <w:t>(</w:t>
            </w:r>
            <w:r>
              <w:rPr>
                <w:sz w:val="18"/>
              </w:rPr>
              <w:t>1.76, 1.99)</w:t>
            </w:r>
          </w:p>
        </w:tc>
      </w:tr>
      <w:tr w:rsidR="00540716" w:rsidRPr="00D1468F" w14:paraId="0D1CAD37" w14:textId="77777777" w:rsidTr="00945C5F">
        <w:tc>
          <w:tcPr>
            <w:tcW w:w="1060" w:type="pct"/>
          </w:tcPr>
          <w:p w14:paraId="48A45B6A" w14:textId="77777777" w:rsidR="00540716" w:rsidRPr="00D1468F" w:rsidRDefault="00540716" w:rsidP="00945C5F">
            <w:pPr>
              <w:rPr>
                <w:sz w:val="18"/>
                <w:vertAlign w:val="superscript"/>
              </w:rPr>
            </w:pPr>
            <w:r w:rsidRPr="00D1468F">
              <w:rPr>
                <w:sz w:val="18"/>
              </w:rPr>
              <w:t>Adjusted for confounders</w:t>
            </w:r>
            <w:r>
              <w:rPr>
                <w:sz w:val="18"/>
              </w:rPr>
              <w:t xml:space="preserve"> </w:t>
            </w:r>
            <w:r>
              <w:rPr>
                <w:sz w:val="18"/>
                <w:vertAlign w:val="superscript"/>
              </w:rPr>
              <w:t>b</w:t>
            </w:r>
          </w:p>
        </w:tc>
        <w:tc>
          <w:tcPr>
            <w:tcW w:w="826" w:type="pct"/>
          </w:tcPr>
          <w:p w14:paraId="7F7BB22E" w14:textId="3DAEC02C" w:rsidR="00540716" w:rsidRDefault="00540716" w:rsidP="00945C5F">
            <w:pPr>
              <w:rPr>
                <w:sz w:val="18"/>
              </w:rPr>
            </w:pPr>
            <w:r w:rsidRPr="00D1468F">
              <w:rPr>
                <w:sz w:val="18"/>
              </w:rPr>
              <w:t xml:space="preserve">- </w:t>
            </w:r>
            <w:r w:rsidR="00B80259">
              <w:rPr>
                <w:sz w:val="18"/>
                <w:lang w:val="en-US"/>
              </w:rPr>
              <w:t>Population averaged</w:t>
            </w:r>
          </w:p>
          <w:p w14:paraId="476F8326" w14:textId="77777777" w:rsidR="00540716" w:rsidRPr="00D1468F" w:rsidRDefault="00540716" w:rsidP="00945C5F">
            <w:pPr>
              <w:rPr>
                <w:sz w:val="18"/>
              </w:rPr>
            </w:pPr>
          </w:p>
        </w:tc>
        <w:tc>
          <w:tcPr>
            <w:tcW w:w="941" w:type="pct"/>
          </w:tcPr>
          <w:p w14:paraId="1C072D23" w14:textId="77777777" w:rsidR="00540716" w:rsidRPr="00D1468F" w:rsidRDefault="00540716" w:rsidP="00945C5F">
            <w:pPr>
              <w:jc w:val="right"/>
              <w:rPr>
                <w:sz w:val="18"/>
              </w:rPr>
            </w:pPr>
            <w:r>
              <w:rPr>
                <w:sz w:val="18"/>
              </w:rPr>
              <w:t xml:space="preserve">1.13 </w:t>
            </w:r>
            <w:r w:rsidRPr="00711B55">
              <w:rPr>
                <w:sz w:val="18"/>
              </w:rPr>
              <w:t>(</w:t>
            </w:r>
            <w:r>
              <w:rPr>
                <w:sz w:val="18"/>
              </w:rPr>
              <w:t xml:space="preserve">1.01, </w:t>
            </w:r>
            <w:r w:rsidRPr="00711B55">
              <w:rPr>
                <w:sz w:val="18"/>
              </w:rPr>
              <w:t>1.</w:t>
            </w:r>
            <w:r>
              <w:rPr>
                <w:sz w:val="18"/>
              </w:rPr>
              <w:t>27)</w:t>
            </w:r>
          </w:p>
        </w:tc>
        <w:tc>
          <w:tcPr>
            <w:tcW w:w="1020" w:type="pct"/>
          </w:tcPr>
          <w:p w14:paraId="5A5B5382" w14:textId="77777777" w:rsidR="00540716" w:rsidRPr="00D1468F" w:rsidRDefault="00540716" w:rsidP="00945C5F">
            <w:pPr>
              <w:jc w:val="right"/>
              <w:rPr>
                <w:sz w:val="18"/>
              </w:rPr>
            </w:pPr>
            <w:r w:rsidRPr="00711B55">
              <w:rPr>
                <w:sz w:val="18"/>
              </w:rPr>
              <w:t>1.</w:t>
            </w:r>
            <w:r>
              <w:rPr>
                <w:sz w:val="18"/>
              </w:rPr>
              <w:t xml:space="preserve">37 </w:t>
            </w:r>
            <w:r w:rsidRPr="00711B55">
              <w:rPr>
                <w:sz w:val="18"/>
              </w:rPr>
              <w:t>(1.</w:t>
            </w:r>
            <w:r>
              <w:rPr>
                <w:sz w:val="18"/>
              </w:rPr>
              <w:t xml:space="preserve">29, </w:t>
            </w:r>
            <w:r w:rsidRPr="00711B55">
              <w:rPr>
                <w:sz w:val="18"/>
              </w:rPr>
              <w:t>1.</w:t>
            </w:r>
            <w:r>
              <w:rPr>
                <w:sz w:val="18"/>
              </w:rPr>
              <w:t>45)</w:t>
            </w:r>
          </w:p>
        </w:tc>
        <w:tc>
          <w:tcPr>
            <w:tcW w:w="1152" w:type="pct"/>
          </w:tcPr>
          <w:p w14:paraId="7C9F7A1D" w14:textId="77777777" w:rsidR="00540716" w:rsidRPr="00D1468F" w:rsidRDefault="00540716" w:rsidP="00945C5F">
            <w:pPr>
              <w:jc w:val="right"/>
              <w:rPr>
                <w:sz w:val="18"/>
              </w:rPr>
            </w:pPr>
            <w:r w:rsidRPr="00711B55">
              <w:rPr>
                <w:sz w:val="18"/>
              </w:rPr>
              <w:t>1.</w:t>
            </w:r>
            <w:r>
              <w:rPr>
                <w:sz w:val="18"/>
              </w:rPr>
              <w:t xml:space="preserve">33 </w:t>
            </w:r>
            <w:r w:rsidRPr="00711B55">
              <w:rPr>
                <w:sz w:val="18"/>
              </w:rPr>
              <w:t>(1.</w:t>
            </w:r>
            <w:r>
              <w:rPr>
                <w:sz w:val="18"/>
              </w:rPr>
              <w:t xml:space="preserve">24, </w:t>
            </w:r>
            <w:r w:rsidRPr="00711B55">
              <w:rPr>
                <w:sz w:val="18"/>
              </w:rPr>
              <w:t>1.</w:t>
            </w:r>
            <w:r>
              <w:rPr>
                <w:sz w:val="18"/>
              </w:rPr>
              <w:t>42)</w:t>
            </w:r>
          </w:p>
        </w:tc>
      </w:tr>
      <w:tr w:rsidR="00540716" w:rsidRPr="00D1468F" w14:paraId="3FD5FC6F" w14:textId="77777777" w:rsidTr="00945C5F">
        <w:tc>
          <w:tcPr>
            <w:tcW w:w="1060" w:type="pct"/>
            <w:vMerge w:val="restart"/>
          </w:tcPr>
          <w:p w14:paraId="202DC211" w14:textId="77777777" w:rsidR="00540716" w:rsidRPr="00D1468F" w:rsidRDefault="00540716" w:rsidP="00945C5F">
            <w:pPr>
              <w:rPr>
                <w:sz w:val="18"/>
              </w:rPr>
            </w:pPr>
            <w:r w:rsidRPr="00D1468F">
              <w:rPr>
                <w:sz w:val="18"/>
              </w:rPr>
              <w:t>Adjusted for family smoking variable</w:t>
            </w:r>
          </w:p>
        </w:tc>
        <w:tc>
          <w:tcPr>
            <w:tcW w:w="826" w:type="pct"/>
          </w:tcPr>
          <w:p w14:paraId="167ACAAA" w14:textId="77777777" w:rsidR="00540716" w:rsidRDefault="00540716" w:rsidP="00945C5F">
            <w:pPr>
              <w:rPr>
                <w:sz w:val="18"/>
              </w:rPr>
            </w:pPr>
            <w:r w:rsidRPr="00D1468F">
              <w:rPr>
                <w:sz w:val="18"/>
              </w:rPr>
              <w:t>- Within-family</w:t>
            </w:r>
          </w:p>
          <w:p w14:paraId="7FBD8FFB" w14:textId="77777777" w:rsidR="00540716" w:rsidRPr="00D1468F" w:rsidRDefault="00540716" w:rsidP="00945C5F">
            <w:pPr>
              <w:rPr>
                <w:sz w:val="18"/>
              </w:rPr>
            </w:pPr>
          </w:p>
        </w:tc>
        <w:tc>
          <w:tcPr>
            <w:tcW w:w="941" w:type="pct"/>
          </w:tcPr>
          <w:p w14:paraId="2649812D" w14:textId="77777777" w:rsidR="00540716" w:rsidRPr="00D1468F" w:rsidRDefault="00540716" w:rsidP="00945C5F">
            <w:pPr>
              <w:jc w:val="right"/>
              <w:rPr>
                <w:sz w:val="18"/>
              </w:rPr>
            </w:pPr>
            <w:r>
              <w:rPr>
                <w:sz w:val="18"/>
              </w:rPr>
              <w:t>-</w:t>
            </w:r>
          </w:p>
        </w:tc>
        <w:tc>
          <w:tcPr>
            <w:tcW w:w="1020" w:type="pct"/>
          </w:tcPr>
          <w:p w14:paraId="6CED71E3" w14:textId="77777777" w:rsidR="00540716" w:rsidRPr="00D1468F" w:rsidRDefault="00540716" w:rsidP="00945C5F">
            <w:pPr>
              <w:jc w:val="right"/>
              <w:rPr>
                <w:sz w:val="18"/>
              </w:rPr>
            </w:pPr>
            <w:r w:rsidRPr="00237FC6">
              <w:rPr>
                <w:sz w:val="18"/>
              </w:rPr>
              <w:t>0.</w:t>
            </w:r>
            <w:r>
              <w:rPr>
                <w:sz w:val="18"/>
              </w:rPr>
              <w:t>91</w:t>
            </w:r>
            <w:r w:rsidRPr="00237FC6">
              <w:rPr>
                <w:sz w:val="18"/>
              </w:rPr>
              <w:t xml:space="preserve"> (0.</w:t>
            </w:r>
            <w:r>
              <w:rPr>
                <w:sz w:val="18"/>
              </w:rPr>
              <w:t>78, 1.06)</w:t>
            </w:r>
          </w:p>
        </w:tc>
        <w:tc>
          <w:tcPr>
            <w:tcW w:w="1152" w:type="pct"/>
          </w:tcPr>
          <w:p w14:paraId="6C3709CC" w14:textId="77777777" w:rsidR="00540716" w:rsidRDefault="00540716" w:rsidP="00945C5F">
            <w:pPr>
              <w:jc w:val="right"/>
              <w:rPr>
                <w:sz w:val="18"/>
              </w:rPr>
            </w:pPr>
            <w:r w:rsidRPr="00237FC6">
              <w:rPr>
                <w:sz w:val="18"/>
              </w:rPr>
              <w:t>0.</w:t>
            </w:r>
            <w:r>
              <w:rPr>
                <w:sz w:val="18"/>
              </w:rPr>
              <w:t xml:space="preserve">92 </w:t>
            </w:r>
            <w:r w:rsidRPr="00237FC6">
              <w:rPr>
                <w:sz w:val="18"/>
              </w:rPr>
              <w:t>(0.7</w:t>
            </w:r>
            <w:r>
              <w:rPr>
                <w:sz w:val="18"/>
              </w:rPr>
              <w:t xml:space="preserve">7, </w:t>
            </w:r>
            <w:r w:rsidRPr="00237FC6">
              <w:rPr>
                <w:sz w:val="18"/>
              </w:rPr>
              <w:t>1.</w:t>
            </w:r>
            <w:r>
              <w:rPr>
                <w:sz w:val="18"/>
              </w:rPr>
              <w:t>10)</w:t>
            </w:r>
          </w:p>
          <w:p w14:paraId="167FCC86" w14:textId="77777777" w:rsidR="00540716" w:rsidRPr="00D1468F" w:rsidRDefault="00540716" w:rsidP="00945C5F">
            <w:pPr>
              <w:ind w:right="90"/>
              <w:jc w:val="right"/>
              <w:rPr>
                <w:sz w:val="18"/>
              </w:rPr>
            </w:pPr>
          </w:p>
        </w:tc>
      </w:tr>
      <w:tr w:rsidR="00540716" w:rsidRPr="00D1468F" w14:paraId="0B8BD815" w14:textId="77777777" w:rsidTr="00945C5F">
        <w:tc>
          <w:tcPr>
            <w:tcW w:w="1060" w:type="pct"/>
            <w:vMerge/>
          </w:tcPr>
          <w:p w14:paraId="0F41FA4E" w14:textId="77777777" w:rsidR="00540716" w:rsidRPr="00D1468F" w:rsidRDefault="00540716" w:rsidP="00945C5F">
            <w:pPr>
              <w:rPr>
                <w:sz w:val="18"/>
              </w:rPr>
            </w:pPr>
          </w:p>
        </w:tc>
        <w:tc>
          <w:tcPr>
            <w:tcW w:w="826" w:type="pct"/>
          </w:tcPr>
          <w:p w14:paraId="712C3CDA" w14:textId="77777777" w:rsidR="00540716" w:rsidRPr="00D1468F" w:rsidRDefault="00540716" w:rsidP="00945C5F">
            <w:pPr>
              <w:rPr>
                <w:sz w:val="18"/>
              </w:rPr>
            </w:pPr>
            <w:r w:rsidRPr="00D1468F">
              <w:rPr>
                <w:sz w:val="18"/>
              </w:rPr>
              <w:t>- Between-family</w:t>
            </w:r>
          </w:p>
          <w:p w14:paraId="49277214" w14:textId="77777777" w:rsidR="00540716" w:rsidRPr="00D1468F" w:rsidRDefault="00540716" w:rsidP="00945C5F">
            <w:pPr>
              <w:rPr>
                <w:sz w:val="18"/>
              </w:rPr>
            </w:pPr>
          </w:p>
        </w:tc>
        <w:tc>
          <w:tcPr>
            <w:tcW w:w="941" w:type="pct"/>
          </w:tcPr>
          <w:p w14:paraId="09503EEA" w14:textId="77777777" w:rsidR="00540716" w:rsidRPr="00D1468F" w:rsidRDefault="00540716" w:rsidP="00945C5F">
            <w:pPr>
              <w:jc w:val="right"/>
              <w:rPr>
                <w:sz w:val="18"/>
              </w:rPr>
            </w:pPr>
            <w:r>
              <w:rPr>
                <w:sz w:val="18"/>
              </w:rPr>
              <w:t>-</w:t>
            </w:r>
          </w:p>
        </w:tc>
        <w:tc>
          <w:tcPr>
            <w:tcW w:w="1020" w:type="pct"/>
          </w:tcPr>
          <w:p w14:paraId="668A3BB8" w14:textId="77777777" w:rsidR="00540716" w:rsidRPr="00D1468F" w:rsidRDefault="00540716" w:rsidP="00945C5F">
            <w:pPr>
              <w:jc w:val="right"/>
              <w:rPr>
                <w:sz w:val="18"/>
              </w:rPr>
            </w:pPr>
            <w:r w:rsidRPr="00237FC6">
              <w:rPr>
                <w:sz w:val="18"/>
              </w:rPr>
              <w:t>2.</w:t>
            </w:r>
            <w:r>
              <w:rPr>
                <w:sz w:val="18"/>
              </w:rPr>
              <w:t xml:space="preserve">33 </w:t>
            </w:r>
            <w:r w:rsidRPr="00237FC6">
              <w:rPr>
                <w:sz w:val="18"/>
              </w:rPr>
              <w:t>(1.9</w:t>
            </w:r>
            <w:r>
              <w:rPr>
                <w:sz w:val="18"/>
              </w:rPr>
              <w:t>7, 2.75)</w:t>
            </w:r>
          </w:p>
        </w:tc>
        <w:tc>
          <w:tcPr>
            <w:tcW w:w="1152" w:type="pct"/>
          </w:tcPr>
          <w:p w14:paraId="60220232" w14:textId="77777777" w:rsidR="00540716" w:rsidRDefault="00540716" w:rsidP="00945C5F">
            <w:pPr>
              <w:jc w:val="right"/>
              <w:rPr>
                <w:sz w:val="18"/>
              </w:rPr>
            </w:pPr>
            <w:r w:rsidRPr="00237FC6">
              <w:rPr>
                <w:sz w:val="18"/>
              </w:rPr>
              <w:t>2.</w:t>
            </w:r>
            <w:r>
              <w:rPr>
                <w:sz w:val="18"/>
              </w:rPr>
              <w:t>23</w:t>
            </w:r>
            <w:r w:rsidRPr="00237FC6">
              <w:rPr>
                <w:sz w:val="18"/>
              </w:rPr>
              <w:t xml:space="preserve"> (</w:t>
            </w:r>
            <w:r>
              <w:rPr>
                <w:sz w:val="18"/>
              </w:rPr>
              <w:t>1.85, 2.69)</w:t>
            </w:r>
          </w:p>
          <w:p w14:paraId="13BB17C7" w14:textId="77777777" w:rsidR="00540716" w:rsidRPr="00D1468F" w:rsidRDefault="00540716" w:rsidP="00945C5F">
            <w:pPr>
              <w:jc w:val="right"/>
              <w:rPr>
                <w:sz w:val="18"/>
              </w:rPr>
            </w:pPr>
          </w:p>
        </w:tc>
      </w:tr>
      <w:tr w:rsidR="00540716" w:rsidRPr="00D1468F" w14:paraId="2C0E37C6" w14:textId="77777777" w:rsidTr="00945C5F">
        <w:tc>
          <w:tcPr>
            <w:tcW w:w="1060" w:type="pct"/>
            <w:vMerge w:val="restart"/>
          </w:tcPr>
          <w:p w14:paraId="0EED463E" w14:textId="77777777" w:rsidR="00540716" w:rsidRPr="00D1468F" w:rsidRDefault="00540716" w:rsidP="00945C5F">
            <w:pPr>
              <w:rPr>
                <w:sz w:val="18"/>
              </w:rPr>
            </w:pPr>
            <w:r w:rsidRPr="00D1468F">
              <w:rPr>
                <w:sz w:val="18"/>
              </w:rPr>
              <w:t xml:space="preserve">Adjusted for confounders </w:t>
            </w:r>
            <w:r>
              <w:rPr>
                <w:sz w:val="18"/>
                <w:vertAlign w:val="superscript"/>
              </w:rPr>
              <w:t>c</w:t>
            </w:r>
            <w:r w:rsidRPr="00D1468F">
              <w:rPr>
                <w:sz w:val="18"/>
              </w:rPr>
              <w:t xml:space="preserve"> and family smoking variable</w:t>
            </w:r>
          </w:p>
        </w:tc>
        <w:tc>
          <w:tcPr>
            <w:tcW w:w="826" w:type="pct"/>
          </w:tcPr>
          <w:p w14:paraId="3FAC7D3C" w14:textId="77777777" w:rsidR="00540716" w:rsidRDefault="00540716" w:rsidP="00945C5F">
            <w:pPr>
              <w:rPr>
                <w:sz w:val="18"/>
              </w:rPr>
            </w:pPr>
            <w:r w:rsidRPr="00D1468F">
              <w:rPr>
                <w:sz w:val="18"/>
              </w:rPr>
              <w:t>- Within-family</w:t>
            </w:r>
          </w:p>
          <w:p w14:paraId="574D2FED" w14:textId="77777777" w:rsidR="00540716" w:rsidRPr="00D1468F" w:rsidRDefault="00540716" w:rsidP="00945C5F">
            <w:pPr>
              <w:rPr>
                <w:sz w:val="18"/>
              </w:rPr>
            </w:pPr>
          </w:p>
        </w:tc>
        <w:tc>
          <w:tcPr>
            <w:tcW w:w="941" w:type="pct"/>
          </w:tcPr>
          <w:p w14:paraId="47347BBA" w14:textId="77777777" w:rsidR="00540716" w:rsidRPr="00D1468F" w:rsidRDefault="00540716" w:rsidP="00945C5F">
            <w:pPr>
              <w:jc w:val="right"/>
              <w:rPr>
                <w:sz w:val="18"/>
              </w:rPr>
            </w:pPr>
            <w:r>
              <w:rPr>
                <w:sz w:val="18"/>
              </w:rPr>
              <w:t>-</w:t>
            </w:r>
          </w:p>
        </w:tc>
        <w:tc>
          <w:tcPr>
            <w:tcW w:w="1020" w:type="pct"/>
          </w:tcPr>
          <w:p w14:paraId="437B663D" w14:textId="77777777" w:rsidR="00540716" w:rsidRPr="00D1468F" w:rsidRDefault="00540716" w:rsidP="00945C5F">
            <w:pPr>
              <w:jc w:val="right"/>
              <w:rPr>
                <w:sz w:val="18"/>
              </w:rPr>
            </w:pPr>
            <w:r w:rsidRPr="00237FC6">
              <w:rPr>
                <w:sz w:val="18"/>
              </w:rPr>
              <w:t>0</w:t>
            </w:r>
            <w:r>
              <w:rPr>
                <w:sz w:val="18"/>
              </w:rPr>
              <w:t xml:space="preserve">.96 </w:t>
            </w:r>
            <w:r w:rsidRPr="00237FC6">
              <w:rPr>
                <w:sz w:val="18"/>
              </w:rPr>
              <w:t>(0.</w:t>
            </w:r>
            <w:r>
              <w:rPr>
                <w:sz w:val="18"/>
              </w:rPr>
              <w:t xml:space="preserve">81, </w:t>
            </w:r>
            <w:r w:rsidRPr="00237FC6">
              <w:rPr>
                <w:sz w:val="18"/>
              </w:rPr>
              <w:t>1.</w:t>
            </w:r>
            <w:r>
              <w:rPr>
                <w:sz w:val="18"/>
              </w:rPr>
              <w:t>13)</w:t>
            </w:r>
          </w:p>
        </w:tc>
        <w:tc>
          <w:tcPr>
            <w:tcW w:w="1152" w:type="pct"/>
          </w:tcPr>
          <w:p w14:paraId="700DF990" w14:textId="77777777" w:rsidR="00540716" w:rsidRDefault="00540716" w:rsidP="00945C5F">
            <w:pPr>
              <w:jc w:val="right"/>
              <w:rPr>
                <w:sz w:val="18"/>
              </w:rPr>
            </w:pPr>
            <w:r>
              <w:rPr>
                <w:sz w:val="18"/>
              </w:rPr>
              <w:t>0.92</w:t>
            </w:r>
            <w:r w:rsidRPr="00237FC6">
              <w:rPr>
                <w:sz w:val="18"/>
              </w:rPr>
              <w:t xml:space="preserve"> (0.7</w:t>
            </w:r>
            <w:r>
              <w:rPr>
                <w:sz w:val="18"/>
              </w:rPr>
              <w:t xml:space="preserve">6, </w:t>
            </w:r>
            <w:r w:rsidRPr="00237FC6">
              <w:rPr>
                <w:sz w:val="18"/>
              </w:rPr>
              <w:t>1.</w:t>
            </w:r>
            <w:r>
              <w:rPr>
                <w:sz w:val="18"/>
              </w:rPr>
              <w:t>11)</w:t>
            </w:r>
          </w:p>
          <w:p w14:paraId="632C0D7C" w14:textId="77777777" w:rsidR="00540716" w:rsidRPr="00D1468F" w:rsidRDefault="00540716" w:rsidP="00945C5F">
            <w:pPr>
              <w:jc w:val="right"/>
              <w:rPr>
                <w:sz w:val="18"/>
              </w:rPr>
            </w:pPr>
          </w:p>
        </w:tc>
      </w:tr>
      <w:tr w:rsidR="00540716" w:rsidRPr="00D1468F" w14:paraId="03BB89B4" w14:textId="77777777" w:rsidTr="00945C5F">
        <w:tc>
          <w:tcPr>
            <w:tcW w:w="1060" w:type="pct"/>
            <w:vMerge/>
            <w:tcBorders>
              <w:bottom w:val="single" w:sz="4" w:space="0" w:color="auto"/>
            </w:tcBorders>
          </w:tcPr>
          <w:p w14:paraId="387E65B8" w14:textId="77777777" w:rsidR="00540716" w:rsidRPr="00D1468F" w:rsidRDefault="00540716" w:rsidP="00945C5F">
            <w:pPr>
              <w:rPr>
                <w:sz w:val="18"/>
              </w:rPr>
            </w:pPr>
          </w:p>
        </w:tc>
        <w:tc>
          <w:tcPr>
            <w:tcW w:w="826" w:type="pct"/>
            <w:tcBorders>
              <w:bottom w:val="single" w:sz="4" w:space="0" w:color="auto"/>
            </w:tcBorders>
          </w:tcPr>
          <w:p w14:paraId="641125EC" w14:textId="77777777" w:rsidR="00540716" w:rsidRPr="00D1468F" w:rsidRDefault="00540716" w:rsidP="00945C5F">
            <w:pPr>
              <w:rPr>
                <w:sz w:val="18"/>
              </w:rPr>
            </w:pPr>
            <w:r w:rsidRPr="00D1468F">
              <w:rPr>
                <w:sz w:val="18"/>
              </w:rPr>
              <w:t>- Between-family</w:t>
            </w:r>
          </w:p>
        </w:tc>
        <w:tc>
          <w:tcPr>
            <w:tcW w:w="941" w:type="pct"/>
            <w:tcBorders>
              <w:bottom w:val="single" w:sz="4" w:space="0" w:color="auto"/>
            </w:tcBorders>
          </w:tcPr>
          <w:p w14:paraId="00E8C606" w14:textId="77777777" w:rsidR="00540716" w:rsidRPr="00D1468F" w:rsidRDefault="00540716" w:rsidP="00945C5F">
            <w:pPr>
              <w:jc w:val="right"/>
              <w:rPr>
                <w:sz w:val="18"/>
              </w:rPr>
            </w:pPr>
            <w:r>
              <w:rPr>
                <w:sz w:val="18"/>
              </w:rPr>
              <w:t>-</w:t>
            </w:r>
          </w:p>
        </w:tc>
        <w:tc>
          <w:tcPr>
            <w:tcW w:w="1020" w:type="pct"/>
            <w:tcBorders>
              <w:bottom w:val="single" w:sz="4" w:space="0" w:color="auto"/>
            </w:tcBorders>
          </w:tcPr>
          <w:p w14:paraId="7D018E3F" w14:textId="77777777" w:rsidR="00540716" w:rsidRPr="00D1468F" w:rsidRDefault="00540716" w:rsidP="00945C5F">
            <w:pPr>
              <w:jc w:val="right"/>
              <w:rPr>
                <w:sz w:val="18"/>
              </w:rPr>
            </w:pPr>
            <w:r w:rsidRPr="00237FC6">
              <w:rPr>
                <w:sz w:val="18"/>
              </w:rPr>
              <w:t>1.</w:t>
            </w:r>
            <w:r>
              <w:rPr>
                <w:sz w:val="18"/>
              </w:rPr>
              <w:t>49</w:t>
            </w:r>
            <w:r w:rsidRPr="00237FC6">
              <w:rPr>
                <w:sz w:val="18"/>
              </w:rPr>
              <w:t xml:space="preserve"> (1.</w:t>
            </w:r>
            <w:r>
              <w:rPr>
                <w:sz w:val="18"/>
              </w:rPr>
              <w:t>25, 1</w:t>
            </w:r>
            <w:r w:rsidRPr="00237FC6">
              <w:rPr>
                <w:sz w:val="18"/>
              </w:rPr>
              <w:t>.</w:t>
            </w:r>
            <w:r>
              <w:rPr>
                <w:sz w:val="18"/>
              </w:rPr>
              <w:t>79)</w:t>
            </w:r>
          </w:p>
        </w:tc>
        <w:tc>
          <w:tcPr>
            <w:tcW w:w="1152" w:type="pct"/>
            <w:tcBorders>
              <w:bottom w:val="single" w:sz="4" w:space="0" w:color="auto"/>
            </w:tcBorders>
          </w:tcPr>
          <w:p w14:paraId="3FBAFE53" w14:textId="77777777" w:rsidR="00540716" w:rsidRPr="00D1468F" w:rsidRDefault="00540716" w:rsidP="00945C5F">
            <w:pPr>
              <w:jc w:val="right"/>
              <w:rPr>
                <w:sz w:val="18"/>
              </w:rPr>
            </w:pPr>
            <w:r w:rsidRPr="00237FC6">
              <w:rPr>
                <w:sz w:val="18"/>
              </w:rPr>
              <w:t>1.</w:t>
            </w:r>
            <w:r>
              <w:rPr>
                <w:sz w:val="18"/>
              </w:rPr>
              <w:t xml:space="preserve">52 </w:t>
            </w:r>
            <w:r w:rsidRPr="00237FC6">
              <w:rPr>
                <w:sz w:val="18"/>
              </w:rPr>
              <w:t>(1.</w:t>
            </w:r>
            <w:r>
              <w:rPr>
                <w:sz w:val="18"/>
              </w:rPr>
              <w:t>24, 1</w:t>
            </w:r>
            <w:r w:rsidRPr="00237FC6">
              <w:rPr>
                <w:sz w:val="18"/>
              </w:rPr>
              <w:t>.</w:t>
            </w:r>
            <w:r>
              <w:rPr>
                <w:sz w:val="18"/>
              </w:rPr>
              <w:t>86)</w:t>
            </w:r>
          </w:p>
        </w:tc>
      </w:tr>
    </w:tbl>
    <w:p w14:paraId="4C9E5FCF" w14:textId="77777777" w:rsidR="00540716" w:rsidRDefault="00540716" w:rsidP="00540716">
      <w:pPr>
        <w:rPr>
          <w:sz w:val="18"/>
        </w:rPr>
      </w:pPr>
      <w:r>
        <w:rPr>
          <w:sz w:val="18"/>
          <w:vertAlign w:val="superscript"/>
        </w:rPr>
        <w:t>a</w:t>
      </w:r>
      <w:r>
        <w:rPr>
          <w:sz w:val="18"/>
        </w:rPr>
        <w:t xml:space="preserve"> Logistic regression model.</w:t>
      </w:r>
      <w:r>
        <w:rPr>
          <w:sz w:val="18"/>
        </w:rPr>
        <w:br/>
      </w:r>
      <w:r>
        <w:rPr>
          <w:sz w:val="18"/>
          <w:vertAlign w:val="superscript"/>
        </w:rPr>
        <w:t>b</w:t>
      </w:r>
      <w:r>
        <w:rPr>
          <w:sz w:val="18"/>
        </w:rPr>
        <w:t xml:space="preserve"> Logistic GEE model with exchangeable covariance structure.</w:t>
      </w:r>
      <w:r>
        <w:rPr>
          <w:sz w:val="18"/>
          <w:vertAlign w:val="superscript"/>
        </w:rPr>
        <w:br/>
        <w:t>c</w:t>
      </w:r>
      <w:r>
        <w:rPr>
          <w:sz w:val="18"/>
        </w:rPr>
        <w:t xml:space="preserve"> Adjusted for child sex</w:t>
      </w:r>
      <w:r w:rsidRPr="00A55374">
        <w:rPr>
          <w:sz w:val="18"/>
        </w:rPr>
        <w:t>, mother and father’s age, education and income in the year of the child’s birth, the psychiatric history of mother and father prior to the child’s birth and mother and father’s country of origin.</w:t>
      </w:r>
      <w:r>
        <w:rPr>
          <w:sz w:val="18"/>
        </w:rPr>
        <w:br/>
      </w:r>
      <w:r>
        <w:rPr>
          <w:sz w:val="18"/>
          <w:vertAlign w:val="superscript"/>
        </w:rPr>
        <w:t>d</w:t>
      </w:r>
      <w:r>
        <w:rPr>
          <w:sz w:val="18"/>
        </w:rPr>
        <w:t xml:space="preserve"> Adjusted as for </w:t>
      </w:r>
      <w:r w:rsidRPr="0098307B">
        <w:rPr>
          <w:sz w:val="18"/>
          <w:vertAlign w:val="superscript"/>
        </w:rPr>
        <w:t>c</w:t>
      </w:r>
      <w:r>
        <w:rPr>
          <w:sz w:val="18"/>
        </w:rPr>
        <w:t xml:space="preserve"> </w:t>
      </w:r>
      <w:r w:rsidRPr="0098307B">
        <w:rPr>
          <w:sz w:val="18"/>
        </w:rPr>
        <w:t>but</w:t>
      </w:r>
      <w:r>
        <w:rPr>
          <w:sz w:val="18"/>
        </w:rPr>
        <w:t xml:space="preserve"> with additional adjustment for child parity.</w:t>
      </w:r>
    </w:p>
    <w:p w14:paraId="7B29F692" w14:textId="4A0143DD" w:rsidR="00540716" w:rsidRPr="00A950C4" w:rsidRDefault="00540716">
      <w:pPr>
        <w:rPr>
          <w:sz w:val="18"/>
        </w:rPr>
      </w:pPr>
    </w:p>
    <w:sectPr w:rsidR="00540716" w:rsidRPr="00A950C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74138" w14:textId="77777777" w:rsidR="007948D6" w:rsidRDefault="007948D6" w:rsidP="00540716">
      <w:pPr>
        <w:spacing w:after="0" w:line="240" w:lineRule="auto"/>
      </w:pPr>
      <w:r>
        <w:separator/>
      </w:r>
    </w:p>
  </w:endnote>
  <w:endnote w:type="continuationSeparator" w:id="0">
    <w:p w14:paraId="44D031C0" w14:textId="77777777" w:rsidR="007948D6" w:rsidRDefault="007948D6" w:rsidP="0054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C9B5" w14:textId="77777777" w:rsidR="00540716" w:rsidRDefault="00540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424186"/>
      <w:docPartObj>
        <w:docPartGallery w:val="Page Numbers (Bottom of Page)"/>
        <w:docPartUnique/>
      </w:docPartObj>
    </w:sdtPr>
    <w:sdtEndPr>
      <w:rPr>
        <w:noProof/>
      </w:rPr>
    </w:sdtEndPr>
    <w:sdtContent>
      <w:p w14:paraId="04B85C2E" w14:textId="4C690E63" w:rsidR="00540716" w:rsidRDefault="005407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6ED65" w14:textId="77777777" w:rsidR="00540716" w:rsidRDefault="00540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7630" w14:textId="77777777" w:rsidR="00540716" w:rsidRDefault="0054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B1ECC" w14:textId="77777777" w:rsidR="007948D6" w:rsidRDefault="007948D6" w:rsidP="00540716">
      <w:pPr>
        <w:spacing w:after="0" w:line="240" w:lineRule="auto"/>
      </w:pPr>
      <w:r>
        <w:separator/>
      </w:r>
    </w:p>
  </w:footnote>
  <w:footnote w:type="continuationSeparator" w:id="0">
    <w:p w14:paraId="57791604" w14:textId="77777777" w:rsidR="007948D6" w:rsidRDefault="007948D6" w:rsidP="00540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26006" w14:textId="77777777" w:rsidR="00540716" w:rsidRDefault="00540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92EF5" w14:textId="77777777" w:rsidR="00540716" w:rsidRDefault="00540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DDDB" w14:textId="77777777" w:rsidR="00540716" w:rsidRDefault="00540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16"/>
    <w:rsid w:val="00145949"/>
    <w:rsid w:val="003C75EB"/>
    <w:rsid w:val="0041131D"/>
    <w:rsid w:val="00495296"/>
    <w:rsid w:val="0051414E"/>
    <w:rsid w:val="00540716"/>
    <w:rsid w:val="0061357D"/>
    <w:rsid w:val="00651975"/>
    <w:rsid w:val="006A0F34"/>
    <w:rsid w:val="00741EEA"/>
    <w:rsid w:val="007948D6"/>
    <w:rsid w:val="007A611C"/>
    <w:rsid w:val="008214A9"/>
    <w:rsid w:val="008464ED"/>
    <w:rsid w:val="00A950C4"/>
    <w:rsid w:val="00AF699F"/>
    <w:rsid w:val="00B05B8D"/>
    <w:rsid w:val="00B80131"/>
    <w:rsid w:val="00B80259"/>
    <w:rsid w:val="00BB751D"/>
    <w:rsid w:val="00BC2A30"/>
    <w:rsid w:val="00BF0D35"/>
    <w:rsid w:val="00C03E61"/>
    <w:rsid w:val="00C30142"/>
    <w:rsid w:val="00C96B5E"/>
    <w:rsid w:val="00CE22E5"/>
    <w:rsid w:val="00D34545"/>
    <w:rsid w:val="00E2047E"/>
    <w:rsid w:val="00EC20C7"/>
    <w:rsid w:val="00F25C67"/>
    <w:rsid w:val="00F416E1"/>
    <w:rsid w:val="00F812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4FBCA"/>
  <w15:chartTrackingRefBased/>
  <w15:docId w15:val="{CF63D846-B4BD-4F7A-9889-65E87A94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716"/>
    <w:rPr>
      <w:rFonts w:eastAsiaTheme="minorHAnsi"/>
      <w:lang w:eastAsia="en-US"/>
    </w:rPr>
  </w:style>
  <w:style w:type="paragraph" w:styleId="Heading1">
    <w:name w:val="heading 1"/>
    <w:basedOn w:val="Normal"/>
    <w:next w:val="Normal"/>
    <w:link w:val="Heading1Char"/>
    <w:uiPriority w:val="9"/>
    <w:qFormat/>
    <w:rsid w:val="00540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0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16"/>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540716"/>
    <w:rPr>
      <w:rFonts w:ascii="Segoe UI" w:hAnsi="Segoe UI" w:cs="Segoe UI"/>
      <w:sz w:val="18"/>
      <w:szCs w:val="18"/>
    </w:rPr>
  </w:style>
  <w:style w:type="character" w:customStyle="1" w:styleId="Heading1Char">
    <w:name w:val="Heading 1 Char"/>
    <w:basedOn w:val="DefaultParagraphFont"/>
    <w:link w:val="Heading1"/>
    <w:uiPriority w:val="9"/>
    <w:rsid w:val="00540716"/>
    <w:rPr>
      <w:rFonts w:asciiTheme="majorHAnsi" w:eastAsiaTheme="majorEastAsia" w:hAnsiTheme="majorHAnsi" w:cstheme="majorBidi"/>
      <w:color w:val="2F5496" w:themeColor="accent1" w:themeShade="BF"/>
      <w:sz w:val="32"/>
      <w:szCs w:val="32"/>
      <w:lang w:eastAsia="en-US"/>
    </w:rPr>
  </w:style>
  <w:style w:type="paragraph" w:styleId="Caption">
    <w:name w:val="caption"/>
    <w:basedOn w:val="Normal"/>
    <w:next w:val="Normal"/>
    <w:uiPriority w:val="35"/>
    <w:unhideWhenUsed/>
    <w:qFormat/>
    <w:rsid w:val="00540716"/>
    <w:pPr>
      <w:spacing w:after="200" w:line="240" w:lineRule="auto"/>
    </w:pPr>
    <w:rPr>
      <w:i/>
      <w:iCs/>
      <w:color w:val="44546A" w:themeColor="text2"/>
      <w:sz w:val="18"/>
      <w:szCs w:val="18"/>
    </w:rPr>
  </w:style>
  <w:style w:type="table" w:styleId="TableGrid">
    <w:name w:val="Table Grid"/>
    <w:basedOn w:val="TableNormal"/>
    <w:uiPriority w:val="59"/>
    <w:rsid w:val="0054071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407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716"/>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5407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0716"/>
    <w:rPr>
      <w:color w:val="5A5A5A" w:themeColor="text1" w:themeTint="A5"/>
      <w:spacing w:val="15"/>
      <w:lang w:eastAsia="en-US"/>
    </w:rPr>
  </w:style>
  <w:style w:type="paragraph" w:styleId="Header">
    <w:name w:val="header"/>
    <w:basedOn w:val="Normal"/>
    <w:link w:val="HeaderChar"/>
    <w:uiPriority w:val="99"/>
    <w:unhideWhenUsed/>
    <w:rsid w:val="00540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716"/>
    <w:rPr>
      <w:rFonts w:eastAsiaTheme="minorHAnsi"/>
      <w:lang w:eastAsia="en-US"/>
    </w:rPr>
  </w:style>
  <w:style w:type="paragraph" w:styleId="Footer">
    <w:name w:val="footer"/>
    <w:basedOn w:val="Normal"/>
    <w:link w:val="FooterChar"/>
    <w:uiPriority w:val="99"/>
    <w:unhideWhenUsed/>
    <w:rsid w:val="00540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716"/>
    <w:rPr>
      <w:rFonts w:eastAsiaTheme="minorHAnsi"/>
      <w:lang w:eastAsia="en-US"/>
    </w:rPr>
  </w:style>
  <w:style w:type="character" w:customStyle="1" w:styleId="Heading2Char">
    <w:name w:val="Heading 2 Char"/>
    <w:basedOn w:val="DefaultParagraphFont"/>
    <w:link w:val="Heading2"/>
    <w:uiPriority w:val="9"/>
    <w:rsid w:val="00540716"/>
    <w:rPr>
      <w:rFonts w:asciiTheme="majorHAnsi" w:eastAsiaTheme="majorEastAsia" w:hAnsiTheme="majorHAnsi" w:cstheme="majorBidi"/>
      <w:color w:val="2F5496" w:themeColor="accent1" w:themeShade="BF"/>
      <w:sz w:val="26"/>
      <w:szCs w:val="26"/>
      <w:lang w:eastAsia="en-US"/>
    </w:rPr>
  </w:style>
  <w:style w:type="paragraph" w:styleId="TOCHeading">
    <w:name w:val="TOC Heading"/>
    <w:basedOn w:val="Heading1"/>
    <w:next w:val="Normal"/>
    <w:uiPriority w:val="39"/>
    <w:unhideWhenUsed/>
    <w:qFormat/>
    <w:rsid w:val="00540716"/>
    <w:pPr>
      <w:outlineLvl w:val="9"/>
    </w:pPr>
    <w:rPr>
      <w:lang w:val="en-US"/>
    </w:rPr>
  </w:style>
  <w:style w:type="paragraph" w:styleId="TOC1">
    <w:name w:val="toc 1"/>
    <w:basedOn w:val="Normal"/>
    <w:next w:val="Normal"/>
    <w:autoRedefine/>
    <w:uiPriority w:val="39"/>
    <w:unhideWhenUsed/>
    <w:rsid w:val="00540716"/>
    <w:pPr>
      <w:spacing w:after="100"/>
    </w:pPr>
  </w:style>
  <w:style w:type="paragraph" w:styleId="TOC2">
    <w:name w:val="toc 2"/>
    <w:basedOn w:val="Normal"/>
    <w:next w:val="Normal"/>
    <w:autoRedefine/>
    <w:uiPriority w:val="39"/>
    <w:unhideWhenUsed/>
    <w:rsid w:val="00540716"/>
    <w:pPr>
      <w:spacing w:after="100"/>
      <w:ind w:left="220"/>
    </w:pPr>
  </w:style>
  <w:style w:type="character" w:styleId="Hyperlink">
    <w:name w:val="Hyperlink"/>
    <w:basedOn w:val="DefaultParagraphFont"/>
    <w:uiPriority w:val="99"/>
    <w:unhideWhenUsed/>
    <w:rsid w:val="00540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AE4107D2183F42A851F0E433CFA672" ma:contentTypeVersion="13" ma:contentTypeDescription="Create a new document." ma:contentTypeScope="" ma:versionID="adc682c95995747df407baab9c28171b">
  <xsd:schema xmlns:xsd="http://www.w3.org/2001/XMLSchema" xmlns:xs="http://www.w3.org/2001/XMLSchema" xmlns:p="http://schemas.microsoft.com/office/2006/metadata/properties" xmlns:ns3="a16520d0-adfd-4ae5-a1d6-01a1fc3cab7c" xmlns:ns4="b2d696a6-8992-4f28-94fb-ef9a75801f7b" targetNamespace="http://schemas.microsoft.com/office/2006/metadata/properties" ma:root="true" ma:fieldsID="fe54beec84fc116776e227a08db20884" ns3:_="" ns4:_="">
    <xsd:import namespace="a16520d0-adfd-4ae5-a1d6-01a1fc3cab7c"/>
    <xsd:import namespace="b2d696a6-8992-4f28-94fb-ef9a75801f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20d0-adfd-4ae5-a1d6-01a1fc3ca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696a6-8992-4f28-94fb-ef9a75801f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9CCD2-1179-4806-8A83-D613E31AA95B}">
  <ds:schemaRefs>
    <ds:schemaRef ds:uri="http://schemas.openxmlformats.org/officeDocument/2006/bibliography"/>
  </ds:schemaRefs>
</ds:datastoreItem>
</file>

<file path=customXml/itemProps2.xml><?xml version="1.0" encoding="utf-8"?>
<ds:datastoreItem xmlns:ds="http://schemas.openxmlformats.org/officeDocument/2006/customXml" ds:itemID="{2C51B479-1266-4272-95AF-0D48B0972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20d0-adfd-4ae5-a1d6-01a1fc3cab7c"/>
    <ds:schemaRef ds:uri="b2d696a6-8992-4f28-94fb-ef9a7580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82FB9-3AAD-4AED-A15B-24B18DBAD11D}">
  <ds:schemaRefs>
    <ds:schemaRef ds:uri="http://schemas.microsoft.com/sharepoint/v3/contenttype/forms"/>
  </ds:schemaRefs>
</ds:datastoreItem>
</file>

<file path=customXml/itemProps4.xml><?xml version="1.0" encoding="utf-8"?>
<ds:datastoreItem xmlns:ds="http://schemas.openxmlformats.org/officeDocument/2006/customXml" ds:itemID="{A595CD1D-30AB-47E3-B1D1-9EECD6EDC2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1508</Words>
  <Characters>8600</Characters>
  <Application>Microsoft Office Word</Application>
  <DocSecurity>0</DocSecurity>
  <Lines>71</Lines>
  <Paragraphs>20</Paragraphs>
  <ScaleCrop>false</ScaleCrop>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Madley-Dowd</dc:creator>
  <cp:keywords/>
  <dc:description/>
  <cp:lastModifiedBy>Paul Madley-Dowd</cp:lastModifiedBy>
  <cp:revision>21</cp:revision>
  <dcterms:created xsi:type="dcterms:W3CDTF">2020-06-23T15:17:00Z</dcterms:created>
  <dcterms:modified xsi:type="dcterms:W3CDTF">2020-08-18T11:47:00Z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0x01010033AE4107D2183F42A851F0E433CFA672</vt:lpwstr>
  </property>
</Properties>
</file>