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382CA" w14:textId="095B4393" w:rsidR="000537AB" w:rsidRDefault="0040396F" w:rsidP="000537AB">
      <w:pPr>
        <w:bidi w:val="0"/>
        <w:jc w:val="center"/>
        <w:rPr>
          <w:rFonts w:ascii="Times New Roman" w:hAnsi="Times New Roman" w:cs="Times New Roman"/>
          <w:sz w:val="24"/>
          <w:szCs w:val="24"/>
        </w:rPr>
      </w:pPr>
      <w:r>
        <w:rPr>
          <w:rFonts w:ascii="Times New Roman" w:hAnsi="Times New Roman" w:cs="Times New Roman"/>
          <w:sz w:val="24"/>
          <w:szCs w:val="24"/>
        </w:rPr>
        <w:t>Supplement</w:t>
      </w:r>
    </w:p>
    <w:p w14:paraId="0C035A4F" w14:textId="1B808E02" w:rsidR="000537AB" w:rsidRPr="00830BE2" w:rsidRDefault="00830BE2" w:rsidP="000537AB">
      <w:pPr>
        <w:bidi w:val="0"/>
        <w:jc w:val="center"/>
        <w:rPr>
          <w:rFonts w:ascii="Times New Roman" w:hAnsi="Times New Roman" w:cs="Times New Roman"/>
          <w:b/>
          <w:bCs/>
          <w:sz w:val="24"/>
          <w:szCs w:val="24"/>
        </w:rPr>
      </w:pPr>
      <w:r w:rsidRPr="00830BE2">
        <w:rPr>
          <w:rFonts w:ascii="Times New Roman" w:hAnsi="Times New Roman" w:cs="Times New Roman"/>
          <w:b/>
          <w:bCs/>
          <w:sz w:val="24"/>
          <w:szCs w:val="24"/>
        </w:rPr>
        <w:t xml:space="preserve">Personality disorders and cause-specific mortality: </w:t>
      </w:r>
      <w:r>
        <w:rPr>
          <w:rFonts w:ascii="Times New Roman" w:hAnsi="Times New Roman" w:cs="Times New Roman"/>
          <w:b/>
          <w:bCs/>
          <w:sz w:val="24"/>
          <w:szCs w:val="24"/>
        </w:rPr>
        <w:br/>
      </w:r>
      <w:r w:rsidRPr="00830BE2">
        <w:rPr>
          <w:rFonts w:ascii="Times New Roman" w:hAnsi="Times New Roman" w:cs="Times New Roman"/>
          <w:b/>
          <w:bCs/>
          <w:sz w:val="24"/>
          <w:szCs w:val="24"/>
        </w:rPr>
        <w:t>a nationwide study of 2 million adolescents</w:t>
      </w:r>
    </w:p>
    <w:p w14:paraId="77AC3EB8" w14:textId="00EABBAC" w:rsidR="00267121" w:rsidRPr="00830BE2" w:rsidRDefault="000537AB" w:rsidP="000537AB">
      <w:pPr>
        <w:bidi w:val="0"/>
        <w:jc w:val="center"/>
        <w:rPr>
          <w:rFonts w:ascii="Times New Roman" w:hAnsi="Times New Roman" w:cs="Times New Roman"/>
          <w:sz w:val="24"/>
          <w:szCs w:val="24"/>
          <w:u w:val="single"/>
        </w:rPr>
      </w:pPr>
      <w:r w:rsidRPr="00830BE2">
        <w:rPr>
          <w:rFonts w:ascii="Times New Roman" w:hAnsi="Times New Roman" w:cs="Times New Roman"/>
          <w:sz w:val="24"/>
          <w:szCs w:val="24"/>
          <w:u w:val="single"/>
        </w:rPr>
        <w:t>Table of contents</w:t>
      </w:r>
    </w:p>
    <w:tbl>
      <w:tblPr>
        <w:tblStyle w:val="TableGrid"/>
        <w:tblW w:w="9356" w:type="dxa"/>
        <w:jc w:val="center"/>
        <w:tblLook w:val="04A0" w:firstRow="1" w:lastRow="0" w:firstColumn="1" w:lastColumn="0" w:noHBand="0" w:noVBand="1"/>
      </w:tblPr>
      <w:tblGrid>
        <w:gridCol w:w="1555"/>
        <w:gridCol w:w="6809"/>
        <w:gridCol w:w="992"/>
      </w:tblGrid>
      <w:tr w:rsidR="001946C7" w14:paraId="2C480C30" w14:textId="77777777" w:rsidTr="001D4A5A">
        <w:trPr>
          <w:jc w:val="center"/>
        </w:trPr>
        <w:tc>
          <w:tcPr>
            <w:tcW w:w="1555" w:type="dxa"/>
          </w:tcPr>
          <w:p w14:paraId="60C7A223" w14:textId="440C0525" w:rsidR="001946C7" w:rsidRDefault="001946C7" w:rsidP="001946C7">
            <w:pPr>
              <w:bidi w:val="0"/>
              <w:jc w:val="center"/>
              <w:rPr>
                <w:rFonts w:ascii="Times New Roman" w:hAnsi="Times New Roman" w:cs="Times New Roman"/>
                <w:sz w:val="24"/>
                <w:szCs w:val="24"/>
              </w:rPr>
            </w:pPr>
            <w:r w:rsidRPr="000F7F4A">
              <w:rPr>
                <w:rFonts w:ascii="Times New Roman" w:hAnsi="Times New Roman" w:cs="Times New Roman"/>
                <w:sz w:val="24"/>
                <w:szCs w:val="24"/>
              </w:rPr>
              <w:t>S1 Methods</w:t>
            </w:r>
          </w:p>
        </w:tc>
        <w:tc>
          <w:tcPr>
            <w:tcW w:w="6809" w:type="dxa"/>
          </w:tcPr>
          <w:p w14:paraId="65A3FDA4" w14:textId="1C2E42CC" w:rsidR="001946C7" w:rsidRPr="000537AB" w:rsidRDefault="001946C7" w:rsidP="001946C7">
            <w:pPr>
              <w:bidi w:val="0"/>
              <w:jc w:val="center"/>
              <w:rPr>
                <w:rFonts w:ascii="Times New Roman" w:hAnsi="Times New Roman" w:cs="Times New Roman"/>
                <w:sz w:val="24"/>
                <w:szCs w:val="24"/>
              </w:rPr>
            </w:pPr>
            <w:r w:rsidRPr="00AF1A7C">
              <w:rPr>
                <w:rFonts w:ascii="Times New Roman" w:hAnsi="Times New Roman" w:cs="Times New Roman"/>
                <w:sz w:val="24"/>
                <w:szCs w:val="24"/>
              </w:rPr>
              <w:t>Screening for personality disorders and cognitive performance</w:t>
            </w:r>
          </w:p>
        </w:tc>
        <w:tc>
          <w:tcPr>
            <w:tcW w:w="992" w:type="dxa"/>
          </w:tcPr>
          <w:p w14:paraId="5F46701E" w14:textId="5E0F1F0F" w:rsidR="001946C7" w:rsidRPr="00194536" w:rsidRDefault="001946C7" w:rsidP="001946C7">
            <w:pPr>
              <w:bidi w:val="0"/>
              <w:jc w:val="center"/>
              <w:rPr>
                <w:rFonts w:ascii="Times New Roman" w:hAnsi="Times New Roman" w:cs="Times New Roman"/>
                <w:sz w:val="24"/>
                <w:szCs w:val="24"/>
              </w:rPr>
            </w:pPr>
            <w:r w:rsidRPr="00550413">
              <w:rPr>
                <w:rFonts w:ascii="Times New Roman" w:hAnsi="Times New Roman" w:cs="Times New Roman"/>
                <w:sz w:val="24"/>
                <w:szCs w:val="24"/>
              </w:rPr>
              <w:t xml:space="preserve">Page </w:t>
            </w:r>
            <w:r w:rsidRPr="00A603CD">
              <w:rPr>
                <w:rFonts w:ascii="Times New Roman" w:hAnsi="Times New Roman" w:cs="Times New Roman"/>
                <w:sz w:val="24"/>
                <w:szCs w:val="24"/>
              </w:rPr>
              <w:t>2</w:t>
            </w:r>
          </w:p>
        </w:tc>
      </w:tr>
      <w:tr w:rsidR="001946C7" w14:paraId="12002BD0" w14:textId="23CA7E52" w:rsidTr="001D4A5A">
        <w:trPr>
          <w:jc w:val="center"/>
        </w:trPr>
        <w:tc>
          <w:tcPr>
            <w:tcW w:w="1555" w:type="dxa"/>
          </w:tcPr>
          <w:p w14:paraId="79602085" w14:textId="78A7B5DD" w:rsidR="001946C7" w:rsidRDefault="001946C7" w:rsidP="001946C7">
            <w:pPr>
              <w:bidi w:val="0"/>
              <w:jc w:val="center"/>
              <w:rPr>
                <w:rFonts w:ascii="Times New Roman" w:hAnsi="Times New Roman" w:cs="Times New Roman"/>
                <w:sz w:val="24"/>
                <w:szCs w:val="24"/>
              </w:rPr>
            </w:pPr>
            <w:r>
              <w:rPr>
                <w:rFonts w:ascii="Times New Roman" w:hAnsi="Times New Roman" w:cs="Times New Roman"/>
                <w:sz w:val="24"/>
                <w:szCs w:val="24"/>
              </w:rPr>
              <w:t>S1 Table</w:t>
            </w:r>
          </w:p>
        </w:tc>
        <w:tc>
          <w:tcPr>
            <w:tcW w:w="6809" w:type="dxa"/>
          </w:tcPr>
          <w:p w14:paraId="7D8FD58B" w14:textId="54F8E1BC" w:rsidR="001946C7" w:rsidRDefault="001946C7" w:rsidP="001946C7">
            <w:pPr>
              <w:bidi w:val="0"/>
              <w:jc w:val="center"/>
              <w:rPr>
                <w:rFonts w:ascii="Times New Roman" w:hAnsi="Times New Roman" w:cs="Times New Roman"/>
                <w:sz w:val="24"/>
                <w:szCs w:val="24"/>
              </w:rPr>
            </w:pPr>
            <w:r w:rsidRPr="000537AB">
              <w:rPr>
                <w:rFonts w:ascii="Times New Roman" w:hAnsi="Times New Roman" w:cs="Times New Roman"/>
                <w:sz w:val="24"/>
                <w:szCs w:val="24"/>
              </w:rPr>
              <w:t>Risk estimate for external-specific causes of death</w:t>
            </w:r>
          </w:p>
        </w:tc>
        <w:tc>
          <w:tcPr>
            <w:tcW w:w="992" w:type="dxa"/>
          </w:tcPr>
          <w:p w14:paraId="2A5CD9BF" w14:textId="6AF8CC46" w:rsidR="001946C7" w:rsidRPr="00550413" w:rsidRDefault="001946C7" w:rsidP="001946C7">
            <w:pPr>
              <w:bidi w:val="0"/>
              <w:jc w:val="center"/>
              <w:rPr>
                <w:rFonts w:ascii="Times New Roman" w:hAnsi="Times New Roman" w:cs="Times New Roman"/>
                <w:sz w:val="24"/>
                <w:szCs w:val="24"/>
              </w:rPr>
            </w:pPr>
            <w:r w:rsidRPr="00A603CD">
              <w:rPr>
                <w:rFonts w:ascii="Times New Roman" w:hAnsi="Times New Roman" w:cs="Times New Roman"/>
                <w:sz w:val="24"/>
                <w:szCs w:val="24"/>
              </w:rPr>
              <w:t xml:space="preserve">Page </w:t>
            </w:r>
            <w:r w:rsidRPr="00194536">
              <w:rPr>
                <w:rFonts w:ascii="Times New Roman" w:hAnsi="Times New Roman" w:cs="Times New Roman"/>
                <w:sz w:val="24"/>
                <w:szCs w:val="24"/>
              </w:rPr>
              <w:t>5</w:t>
            </w:r>
          </w:p>
        </w:tc>
      </w:tr>
      <w:tr w:rsidR="001946C7" w:rsidRPr="000F7F4A" w14:paraId="71FBBDFB" w14:textId="77777777" w:rsidTr="00623C30">
        <w:trPr>
          <w:jc w:val="center"/>
        </w:trPr>
        <w:tc>
          <w:tcPr>
            <w:tcW w:w="1555" w:type="dxa"/>
          </w:tcPr>
          <w:p w14:paraId="6BA3EAF7" w14:textId="5E066162" w:rsidR="001946C7" w:rsidRDefault="001946C7" w:rsidP="00623C30">
            <w:pPr>
              <w:bidi w:val="0"/>
              <w:jc w:val="center"/>
              <w:rPr>
                <w:rFonts w:ascii="Times New Roman" w:hAnsi="Times New Roman" w:cs="Times New Roman"/>
                <w:sz w:val="24"/>
                <w:szCs w:val="24"/>
              </w:rPr>
            </w:pPr>
            <w:r>
              <w:rPr>
                <w:rFonts w:ascii="Times New Roman" w:hAnsi="Times New Roman" w:cs="Times New Roman"/>
                <w:sz w:val="24"/>
                <w:szCs w:val="24"/>
              </w:rPr>
              <w:t>S2 Table</w:t>
            </w:r>
          </w:p>
        </w:tc>
        <w:tc>
          <w:tcPr>
            <w:tcW w:w="6809" w:type="dxa"/>
          </w:tcPr>
          <w:p w14:paraId="0A79F467" w14:textId="103AFD1C" w:rsidR="001946C7" w:rsidRPr="00A603CD" w:rsidRDefault="001946C7" w:rsidP="00A603CD">
            <w:pPr>
              <w:bidi w:val="0"/>
              <w:jc w:val="center"/>
              <w:rPr>
                <w:rFonts w:ascii="Times New Roman" w:hAnsi="Times New Roman" w:cs="Times New Roman"/>
                <w:sz w:val="24"/>
                <w:szCs w:val="24"/>
              </w:rPr>
            </w:pPr>
            <w:r w:rsidRPr="00550413">
              <w:rPr>
                <w:rFonts w:ascii="Times New Roman" w:hAnsi="Times New Roman" w:cs="Times New Roman"/>
                <w:sz w:val="24"/>
                <w:szCs w:val="24"/>
              </w:rPr>
              <w:t>Assessing the longitudinal risk trend of the main outcomes in the analysis</w:t>
            </w:r>
          </w:p>
        </w:tc>
        <w:tc>
          <w:tcPr>
            <w:tcW w:w="992" w:type="dxa"/>
          </w:tcPr>
          <w:p w14:paraId="03A1D1D6" w14:textId="27653401" w:rsidR="001946C7" w:rsidRPr="00550413" w:rsidRDefault="001946C7" w:rsidP="00623C30">
            <w:pPr>
              <w:bidi w:val="0"/>
              <w:jc w:val="center"/>
              <w:rPr>
                <w:rFonts w:ascii="Times New Roman" w:hAnsi="Times New Roman" w:cs="Times New Roman"/>
                <w:sz w:val="24"/>
                <w:szCs w:val="24"/>
              </w:rPr>
            </w:pPr>
            <w:r w:rsidRPr="00550413">
              <w:rPr>
                <w:rFonts w:ascii="Times New Roman" w:hAnsi="Times New Roman" w:cs="Times New Roman"/>
                <w:sz w:val="24"/>
                <w:szCs w:val="24"/>
              </w:rPr>
              <w:t>Page 6</w:t>
            </w:r>
          </w:p>
        </w:tc>
      </w:tr>
      <w:tr w:rsidR="001946C7" w:rsidRPr="000F7F4A" w14:paraId="549C7048" w14:textId="77777777" w:rsidTr="00623C30">
        <w:trPr>
          <w:jc w:val="center"/>
        </w:trPr>
        <w:tc>
          <w:tcPr>
            <w:tcW w:w="1555" w:type="dxa"/>
          </w:tcPr>
          <w:p w14:paraId="43B69C25" w14:textId="77777777" w:rsidR="001946C7" w:rsidRDefault="001946C7" w:rsidP="00623C30">
            <w:pPr>
              <w:bidi w:val="0"/>
              <w:jc w:val="center"/>
              <w:rPr>
                <w:rFonts w:ascii="Times New Roman" w:hAnsi="Times New Roman" w:cs="Times New Roman"/>
                <w:sz w:val="24"/>
                <w:szCs w:val="24"/>
              </w:rPr>
            </w:pPr>
            <w:r>
              <w:rPr>
                <w:rFonts w:ascii="Times New Roman" w:hAnsi="Times New Roman" w:cs="Times New Roman"/>
                <w:sz w:val="24"/>
                <w:szCs w:val="24"/>
              </w:rPr>
              <w:t>S3 Table</w:t>
            </w:r>
          </w:p>
        </w:tc>
        <w:tc>
          <w:tcPr>
            <w:tcW w:w="6809" w:type="dxa"/>
          </w:tcPr>
          <w:p w14:paraId="4F91157A" w14:textId="77777777" w:rsidR="001946C7" w:rsidRDefault="001946C7" w:rsidP="00623C30">
            <w:pPr>
              <w:bidi w:val="0"/>
              <w:jc w:val="center"/>
              <w:rPr>
                <w:rFonts w:ascii="Times New Roman" w:hAnsi="Times New Roman" w:cs="Times New Roman"/>
                <w:sz w:val="24"/>
                <w:szCs w:val="24"/>
              </w:rPr>
            </w:pPr>
            <w:r w:rsidRPr="00D46C9B">
              <w:rPr>
                <w:rFonts w:ascii="Times New Roman" w:hAnsi="Times New Roman" w:cs="Times New Roman"/>
                <w:sz w:val="24"/>
                <w:szCs w:val="24"/>
              </w:rPr>
              <w:t>Assessing a potential period effect on the association between personality disorder and mortality</w:t>
            </w:r>
          </w:p>
        </w:tc>
        <w:tc>
          <w:tcPr>
            <w:tcW w:w="992" w:type="dxa"/>
          </w:tcPr>
          <w:p w14:paraId="0BF1C197" w14:textId="52864077" w:rsidR="001946C7" w:rsidRPr="00550413" w:rsidRDefault="001946C7" w:rsidP="00623C30">
            <w:pPr>
              <w:bidi w:val="0"/>
              <w:jc w:val="center"/>
              <w:rPr>
                <w:rFonts w:ascii="Times New Roman" w:hAnsi="Times New Roman" w:cs="Times New Roman"/>
                <w:sz w:val="24"/>
                <w:szCs w:val="24"/>
              </w:rPr>
            </w:pPr>
            <w:r w:rsidRPr="00550413">
              <w:rPr>
                <w:rFonts w:ascii="Times New Roman" w:hAnsi="Times New Roman" w:cs="Times New Roman"/>
                <w:sz w:val="24"/>
                <w:szCs w:val="24"/>
              </w:rPr>
              <w:t xml:space="preserve">Page </w:t>
            </w:r>
            <w:r w:rsidR="00D566C5" w:rsidRPr="00550413">
              <w:rPr>
                <w:rFonts w:ascii="Times New Roman" w:hAnsi="Times New Roman" w:cs="Times New Roman"/>
                <w:sz w:val="24"/>
                <w:szCs w:val="24"/>
              </w:rPr>
              <w:t>7</w:t>
            </w:r>
          </w:p>
        </w:tc>
      </w:tr>
      <w:tr w:rsidR="001946C7" w:rsidRPr="000F7F4A" w14:paraId="62BF69E6" w14:textId="77777777" w:rsidTr="00623C30">
        <w:trPr>
          <w:jc w:val="center"/>
        </w:trPr>
        <w:tc>
          <w:tcPr>
            <w:tcW w:w="1555" w:type="dxa"/>
          </w:tcPr>
          <w:p w14:paraId="13206CCE" w14:textId="77777777" w:rsidR="001946C7" w:rsidRDefault="001946C7" w:rsidP="00623C30">
            <w:pPr>
              <w:bidi w:val="0"/>
              <w:jc w:val="center"/>
              <w:rPr>
                <w:rFonts w:ascii="Times New Roman" w:hAnsi="Times New Roman" w:cs="Times New Roman"/>
                <w:sz w:val="24"/>
                <w:szCs w:val="24"/>
              </w:rPr>
            </w:pPr>
            <w:r>
              <w:rPr>
                <w:rFonts w:ascii="Times New Roman" w:hAnsi="Times New Roman" w:cs="Times New Roman"/>
                <w:sz w:val="24"/>
                <w:szCs w:val="24"/>
              </w:rPr>
              <w:t>S4 Table</w:t>
            </w:r>
          </w:p>
        </w:tc>
        <w:tc>
          <w:tcPr>
            <w:tcW w:w="6809" w:type="dxa"/>
          </w:tcPr>
          <w:p w14:paraId="5DFAE577" w14:textId="77777777" w:rsidR="001946C7" w:rsidRDefault="001946C7" w:rsidP="00623C30">
            <w:pPr>
              <w:bidi w:val="0"/>
              <w:jc w:val="center"/>
              <w:rPr>
                <w:rFonts w:ascii="Times New Roman" w:hAnsi="Times New Roman" w:cs="Times New Roman"/>
                <w:sz w:val="24"/>
                <w:szCs w:val="24"/>
              </w:rPr>
            </w:pPr>
            <w:r w:rsidRPr="00D46C9B">
              <w:rPr>
                <w:rFonts w:ascii="Times New Roman" w:hAnsi="Times New Roman" w:cs="Times New Roman"/>
                <w:sz w:val="24"/>
                <w:szCs w:val="24"/>
              </w:rPr>
              <w:t>Assessing potential effect of DSM-4 acceptance on the stability of association of personality disorders with all-cause mortality</w:t>
            </w:r>
          </w:p>
        </w:tc>
        <w:tc>
          <w:tcPr>
            <w:tcW w:w="992" w:type="dxa"/>
          </w:tcPr>
          <w:p w14:paraId="7D41DCC5" w14:textId="4FFD99AA" w:rsidR="001946C7" w:rsidRPr="00550413" w:rsidRDefault="001946C7" w:rsidP="00623C30">
            <w:pPr>
              <w:bidi w:val="0"/>
              <w:jc w:val="center"/>
              <w:rPr>
                <w:rFonts w:ascii="Times New Roman" w:hAnsi="Times New Roman" w:cs="Times New Roman"/>
                <w:sz w:val="24"/>
                <w:szCs w:val="24"/>
              </w:rPr>
            </w:pPr>
            <w:r w:rsidRPr="00550413">
              <w:rPr>
                <w:rFonts w:ascii="Times New Roman" w:hAnsi="Times New Roman" w:cs="Times New Roman"/>
                <w:sz w:val="24"/>
                <w:szCs w:val="24"/>
              </w:rPr>
              <w:t xml:space="preserve">Page </w:t>
            </w:r>
            <w:r w:rsidR="0018186C" w:rsidRPr="00550413">
              <w:rPr>
                <w:rFonts w:ascii="Times New Roman" w:hAnsi="Times New Roman" w:cs="Times New Roman"/>
                <w:sz w:val="24"/>
                <w:szCs w:val="24"/>
              </w:rPr>
              <w:t>8</w:t>
            </w:r>
          </w:p>
        </w:tc>
      </w:tr>
      <w:tr w:rsidR="001946C7" w:rsidRPr="000F7F4A" w14:paraId="2726BE31" w14:textId="77777777" w:rsidTr="00623C30">
        <w:trPr>
          <w:jc w:val="center"/>
        </w:trPr>
        <w:tc>
          <w:tcPr>
            <w:tcW w:w="1555" w:type="dxa"/>
          </w:tcPr>
          <w:p w14:paraId="644E91F7" w14:textId="77777777" w:rsidR="001946C7" w:rsidRDefault="001946C7" w:rsidP="00623C30">
            <w:pPr>
              <w:bidi w:val="0"/>
              <w:jc w:val="center"/>
              <w:rPr>
                <w:rFonts w:ascii="Times New Roman" w:hAnsi="Times New Roman" w:cs="Times New Roman"/>
                <w:sz w:val="24"/>
                <w:szCs w:val="24"/>
              </w:rPr>
            </w:pPr>
            <w:r>
              <w:rPr>
                <w:rFonts w:ascii="Times New Roman" w:hAnsi="Times New Roman" w:cs="Times New Roman"/>
                <w:sz w:val="24"/>
                <w:szCs w:val="24"/>
              </w:rPr>
              <w:t>S5 Table</w:t>
            </w:r>
          </w:p>
        </w:tc>
        <w:tc>
          <w:tcPr>
            <w:tcW w:w="6809" w:type="dxa"/>
          </w:tcPr>
          <w:p w14:paraId="3542A2C6" w14:textId="77777777" w:rsidR="001946C7" w:rsidRDefault="001946C7" w:rsidP="00623C30">
            <w:pPr>
              <w:bidi w:val="0"/>
              <w:jc w:val="center"/>
              <w:rPr>
                <w:rFonts w:ascii="Times New Roman" w:hAnsi="Times New Roman" w:cs="Times New Roman"/>
                <w:sz w:val="24"/>
                <w:szCs w:val="24"/>
              </w:rPr>
            </w:pPr>
            <w:r w:rsidRPr="00692ABA">
              <w:rPr>
                <w:rFonts w:ascii="Times New Roman" w:hAnsi="Times New Roman" w:cs="Times New Roman"/>
                <w:sz w:val="24"/>
                <w:szCs w:val="24"/>
              </w:rPr>
              <w:t>The association between personality disorders and mortality: analyzing the association with follow-up commencing at the age of the baseline examination for all participants</w:t>
            </w:r>
          </w:p>
        </w:tc>
        <w:tc>
          <w:tcPr>
            <w:tcW w:w="992" w:type="dxa"/>
          </w:tcPr>
          <w:p w14:paraId="586B4AF0" w14:textId="4076CCBA" w:rsidR="001946C7" w:rsidRPr="00550413" w:rsidRDefault="001946C7" w:rsidP="00623C30">
            <w:pPr>
              <w:bidi w:val="0"/>
              <w:jc w:val="center"/>
              <w:rPr>
                <w:rFonts w:ascii="Times New Roman" w:hAnsi="Times New Roman" w:cs="Times New Roman"/>
                <w:sz w:val="24"/>
                <w:szCs w:val="24"/>
                <w:rtl/>
              </w:rPr>
            </w:pPr>
            <w:r w:rsidRPr="00550413">
              <w:rPr>
                <w:rFonts w:ascii="Times New Roman" w:hAnsi="Times New Roman" w:cs="Times New Roman"/>
                <w:sz w:val="24"/>
                <w:szCs w:val="24"/>
              </w:rPr>
              <w:t xml:space="preserve">Page </w:t>
            </w:r>
            <w:r w:rsidR="0018186C" w:rsidRPr="00550413">
              <w:rPr>
                <w:rFonts w:ascii="Times New Roman" w:hAnsi="Times New Roman" w:cs="Times New Roman"/>
                <w:sz w:val="24"/>
                <w:szCs w:val="24"/>
              </w:rPr>
              <w:t>9</w:t>
            </w:r>
          </w:p>
        </w:tc>
      </w:tr>
      <w:tr w:rsidR="001946C7" w:rsidRPr="000F7F4A" w14:paraId="10F1A265" w14:textId="77777777" w:rsidTr="00623C30">
        <w:trPr>
          <w:jc w:val="center"/>
        </w:trPr>
        <w:tc>
          <w:tcPr>
            <w:tcW w:w="1555" w:type="dxa"/>
          </w:tcPr>
          <w:p w14:paraId="145B31F3" w14:textId="0C9664B0" w:rsidR="001946C7" w:rsidRDefault="00893285" w:rsidP="00623C30">
            <w:pPr>
              <w:bidi w:val="0"/>
              <w:jc w:val="center"/>
              <w:rPr>
                <w:rFonts w:ascii="Times New Roman" w:hAnsi="Times New Roman" w:cs="Times New Roman"/>
                <w:sz w:val="24"/>
                <w:szCs w:val="24"/>
              </w:rPr>
            </w:pPr>
            <w:r>
              <w:rPr>
                <w:rFonts w:ascii="Times New Roman" w:hAnsi="Times New Roman" w:cs="Times New Roman"/>
                <w:sz w:val="24"/>
                <w:szCs w:val="24"/>
              </w:rPr>
              <w:t>S6 Table</w:t>
            </w:r>
          </w:p>
        </w:tc>
        <w:tc>
          <w:tcPr>
            <w:tcW w:w="6809" w:type="dxa"/>
          </w:tcPr>
          <w:p w14:paraId="0997EA15" w14:textId="7A52F664" w:rsidR="001946C7" w:rsidRDefault="00893285" w:rsidP="00623C30">
            <w:pPr>
              <w:bidi w:val="0"/>
              <w:jc w:val="center"/>
              <w:rPr>
                <w:rFonts w:ascii="Times New Roman" w:hAnsi="Times New Roman" w:cs="Times New Roman"/>
                <w:sz w:val="24"/>
                <w:szCs w:val="24"/>
              </w:rPr>
            </w:pPr>
            <w:r w:rsidRPr="00893285">
              <w:rPr>
                <w:rFonts w:ascii="Times New Roman" w:hAnsi="Times New Roman" w:cs="Times New Roman"/>
                <w:sz w:val="24"/>
                <w:szCs w:val="24"/>
              </w:rPr>
              <w:t>Multivariable-adjusted all-cause mortality among persons with personality disorders and their sex-matched siblings.</w:t>
            </w:r>
          </w:p>
        </w:tc>
        <w:tc>
          <w:tcPr>
            <w:tcW w:w="992" w:type="dxa"/>
          </w:tcPr>
          <w:p w14:paraId="23FBE0F3" w14:textId="480B9E46" w:rsidR="001946C7" w:rsidRPr="00550413" w:rsidRDefault="00893285" w:rsidP="00623C30">
            <w:pPr>
              <w:bidi w:val="0"/>
              <w:jc w:val="center"/>
              <w:rPr>
                <w:rFonts w:ascii="Times New Roman" w:hAnsi="Times New Roman" w:cs="Times New Roman"/>
                <w:sz w:val="24"/>
                <w:szCs w:val="24"/>
              </w:rPr>
            </w:pPr>
            <w:r>
              <w:rPr>
                <w:rFonts w:ascii="Times New Roman" w:hAnsi="Times New Roman" w:cs="Times New Roman"/>
                <w:sz w:val="24"/>
                <w:szCs w:val="24"/>
              </w:rPr>
              <w:t>Page 10</w:t>
            </w:r>
          </w:p>
        </w:tc>
      </w:tr>
      <w:tr w:rsidR="004A7BC4" w14:paraId="29C6931E" w14:textId="77777777" w:rsidTr="001D4A5A">
        <w:trPr>
          <w:jc w:val="center"/>
        </w:trPr>
        <w:tc>
          <w:tcPr>
            <w:tcW w:w="1555" w:type="dxa"/>
          </w:tcPr>
          <w:p w14:paraId="6BAD121A" w14:textId="5E299813" w:rsidR="004A7BC4" w:rsidRPr="000F7F4A" w:rsidRDefault="004A7BC4" w:rsidP="004A7BC4">
            <w:pPr>
              <w:bidi w:val="0"/>
              <w:jc w:val="center"/>
              <w:rPr>
                <w:rFonts w:ascii="Times New Roman" w:hAnsi="Times New Roman" w:cs="Times New Roman"/>
                <w:sz w:val="24"/>
                <w:szCs w:val="24"/>
              </w:rPr>
            </w:pPr>
            <w:r>
              <w:rPr>
                <w:rFonts w:ascii="Times New Roman" w:hAnsi="Times New Roman" w:cs="Times New Roman"/>
                <w:sz w:val="24"/>
                <w:szCs w:val="24"/>
              </w:rPr>
              <w:t>S</w:t>
            </w:r>
            <w:r w:rsidR="00476A7F">
              <w:rPr>
                <w:rFonts w:ascii="Times New Roman" w:hAnsi="Times New Roman" w:cs="Times New Roman"/>
                <w:sz w:val="24"/>
                <w:szCs w:val="24"/>
              </w:rPr>
              <w:t>7</w:t>
            </w:r>
            <w:r>
              <w:rPr>
                <w:rFonts w:ascii="Times New Roman" w:hAnsi="Times New Roman" w:cs="Times New Roman"/>
                <w:sz w:val="24"/>
                <w:szCs w:val="24"/>
              </w:rPr>
              <w:t xml:space="preserve"> Table</w:t>
            </w:r>
          </w:p>
        </w:tc>
        <w:tc>
          <w:tcPr>
            <w:tcW w:w="6809" w:type="dxa"/>
          </w:tcPr>
          <w:p w14:paraId="699C63E2" w14:textId="4B6EFCE7" w:rsidR="004A7BC4" w:rsidRPr="004B6F83" w:rsidRDefault="004A7BC4" w:rsidP="004A7BC4">
            <w:pPr>
              <w:bidi w:val="0"/>
              <w:jc w:val="center"/>
              <w:rPr>
                <w:rFonts w:ascii="Times New Roman" w:hAnsi="Times New Roman" w:cs="Times New Roman"/>
                <w:sz w:val="24"/>
                <w:szCs w:val="24"/>
              </w:rPr>
            </w:pPr>
            <w:r w:rsidRPr="004A7BC4">
              <w:rPr>
                <w:rFonts w:ascii="Times New Roman" w:hAnsi="Times New Roman" w:cs="Times New Roman"/>
                <w:sz w:val="24"/>
                <w:szCs w:val="24"/>
              </w:rPr>
              <w:t>Survival analysis using Cox regression while taking gender as a covariate</w:t>
            </w:r>
          </w:p>
        </w:tc>
        <w:tc>
          <w:tcPr>
            <w:tcW w:w="992" w:type="dxa"/>
          </w:tcPr>
          <w:p w14:paraId="2FB0B96F" w14:textId="3F1D2AE6" w:rsidR="004A7BC4" w:rsidRPr="00A603CD" w:rsidRDefault="00476A7F" w:rsidP="004A7BC4">
            <w:pPr>
              <w:bidi w:val="0"/>
              <w:jc w:val="center"/>
              <w:rPr>
                <w:rFonts w:ascii="Times New Roman" w:hAnsi="Times New Roman" w:cs="Times New Roman"/>
                <w:sz w:val="24"/>
                <w:szCs w:val="24"/>
              </w:rPr>
            </w:pPr>
            <w:r w:rsidRPr="00550413">
              <w:rPr>
                <w:rFonts w:ascii="Times New Roman" w:hAnsi="Times New Roman" w:cs="Times New Roman"/>
                <w:sz w:val="24"/>
                <w:szCs w:val="24"/>
              </w:rPr>
              <w:t>Page 1</w:t>
            </w:r>
            <w:r>
              <w:rPr>
                <w:rFonts w:ascii="Times New Roman" w:hAnsi="Times New Roman" w:cs="Times New Roman"/>
                <w:sz w:val="24"/>
                <w:szCs w:val="24"/>
              </w:rPr>
              <w:t>1</w:t>
            </w:r>
          </w:p>
        </w:tc>
      </w:tr>
      <w:tr w:rsidR="00476A7F" w14:paraId="4E62D506" w14:textId="77777777" w:rsidTr="001D4A5A">
        <w:trPr>
          <w:jc w:val="center"/>
        </w:trPr>
        <w:tc>
          <w:tcPr>
            <w:tcW w:w="1555" w:type="dxa"/>
          </w:tcPr>
          <w:p w14:paraId="128C616F" w14:textId="4E0F45B3" w:rsidR="00476A7F" w:rsidRDefault="00476A7F" w:rsidP="00476A7F">
            <w:pPr>
              <w:bidi w:val="0"/>
              <w:jc w:val="center"/>
              <w:rPr>
                <w:rFonts w:ascii="Times New Roman" w:hAnsi="Times New Roman" w:cs="Times New Roman"/>
                <w:sz w:val="24"/>
                <w:szCs w:val="24"/>
              </w:rPr>
            </w:pPr>
            <w:r w:rsidRPr="000F7F4A">
              <w:rPr>
                <w:rFonts w:ascii="Times New Roman" w:hAnsi="Times New Roman" w:cs="Times New Roman"/>
                <w:sz w:val="24"/>
                <w:szCs w:val="24"/>
              </w:rPr>
              <w:t>S</w:t>
            </w:r>
            <w:r>
              <w:rPr>
                <w:rFonts w:ascii="Times New Roman" w:hAnsi="Times New Roman" w:cs="Times New Roman"/>
                <w:sz w:val="24"/>
                <w:szCs w:val="24"/>
              </w:rPr>
              <w:t>8</w:t>
            </w:r>
            <w:r w:rsidRPr="000F7F4A">
              <w:rPr>
                <w:rFonts w:ascii="Times New Roman" w:hAnsi="Times New Roman" w:cs="Times New Roman"/>
                <w:sz w:val="24"/>
                <w:szCs w:val="24"/>
              </w:rPr>
              <w:t xml:space="preserve"> Table</w:t>
            </w:r>
          </w:p>
        </w:tc>
        <w:tc>
          <w:tcPr>
            <w:tcW w:w="6809" w:type="dxa"/>
          </w:tcPr>
          <w:p w14:paraId="2E829AE5" w14:textId="7D7C0183" w:rsidR="00476A7F" w:rsidRPr="004A7BC4" w:rsidRDefault="00476A7F" w:rsidP="00476A7F">
            <w:pPr>
              <w:bidi w:val="0"/>
              <w:jc w:val="center"/>
              <w:rPr>
                <w:rFonts w:ascii="Times New Roman" w:hAnsi="Times New Roman" w:cs="Times New Roman"/>
                <w:sz w:val="24"/>
                <w:szCs w:val="24"/>
              </w:rPr>
            </w:pPr>
            <w:r w:rsidRPr="00753DC3">
              <w:rPr>
                <w:rFonts w:ascii="Times New Roman" w:hAnsi="Times New Roman" w:cs="Times New Roman"/>
                <w:sz w:val="24"/>
                <w:szCs w:val="24"/>
              </w:rPr>
              <w:t>Assessing mortality risk among examinees who were misclassified as non-personality disorder during the pre-recruitment evaluation</w:t>
            </w:r>
          </w:p>
        </w:tc>
        <w:tc>
          <w:tcPr>
            <w:tcW w:w="992" w:type="dxa"/>
          </w:tcPr>
          <w:p w14:paraId="637D062D" w14:textId="48D8FF4A" w:rsidR="00476A7F" w:rsidRPr="00A603CD" w:rsidRDefault="00476A7F" w:rsidP="00476A7F">
            <w:pPr>
              <w:bidi w:val="0"/>
              <w:jc w:val="center"/>
              <w:rPr>
                <w:rFonts w:ascii="Times New Roman" w:hAnsi="Times New Roman" w:cs="Times New Roman"/>
                <w:sz w:val="24"/>
                <w:szCs w:val="24"/>
              </w:rPr>
            </w:pPr>
            <w:r w:rsidRPr="00A603CD">
              <w:rPr>
                <w:rFonts w:ascii="Times New Roman" w:hAnsi="Times New Roman" w:cs="Times New Roman"/>
                <w:sz w:val="24"/>
                <w:szCs w:val="24"/>
              </w:rPr>
              <w:t xml:space="preserve">Page </w:t>
            </w:r>
            <w:r w:rsidRPr="00194536">
              <w:rPr>
                <w:rFonts w:ascii="Times New Roman" w:hAnsi="Times New Roman" w:cs="Times New Roman"/>
                <w:sz w:val="24"/>
                <w:szCs w:val="24"/>
              </w:rPr>
              <w:t>1</w:t>
            </w:r>
            <w:r>
              <w:rPr>
                <w:rFonts w:ascii="Times New Roman" w:hAnsi="Times New Roman" w:cs="Times New Roman"/>
                <w:sz w:val="24"/>
                <w:szCs w:val="24"/>
              </w:rPr>
              <w:t>2</w:t>
            </w:r>
          </w:p>
        </w:tc>
      </w:tr>
      <w:tr w:rsidR="00476A7F" w14:paraId="58586E54" w14:textId="471A3294" w:rsidTr="001D4A5A">
        <w:trPr>
          <w:jc w:val="center"/>
        </w:trPr>
        <w:tc>
          <w:tcPr>
            <w:tcW w:w="1555" w:type="dxa"/>
          </w:tcPr>
          <w:p w14:paraId="2B9D76D9" w14:textId="65C1979B" w:rsidR="00476A7F" w:rsidRPr="00194536" w:rsidRDefault="00476A7F" w:rsidP="00476A7F">
            <w:pPr>
              <w:bidi w:val="0"/>
              <w:jc w:val="center"/>
              <w:rPr>
                <w:rFonts w:ascii="Times New Roman" w:hAnsi="Times New Roman" w:cs="Times New Roman"/>
                <w:sz w:val="24"/>
                <w:szCs w:val="24"/>
              </w:rPr>
            </w:pPr>
            <w:r w:rsidRPr="000F7F4A">
              <w:rPr>
                <w:rFonts w:ascii="Times New Roman" w:hAnsi="Times New Roman" w:cs="Times New Roman"/>
                <w:sz w:val="24"/>
                <w:szCs w:val="24"/>
              </w:rPr>
              <w:t>S1 Figure</w:t>
            </w:r>
          </w:p>
        </w:tc>
        <w:tc>
          <w:tcPr>
            <w:tcW w:w="6809" w:type="dxa"/>
          </w:tcPr>
          <w:p w14:paraId="3B982F39" w14:textId="51B39C05" w:rsidR="00476A7F" w:rsidRDefault="00476A7F" w:rsidP="00476A7F">
            <w:pPr>
              <w:bidi w:val="0"/>
              <w:jc w:val="center"/>
              <w:rPr>
                <w:rFonts w:ascii="Times New Roman" w:hAnsi="Times New Roman" w:cs="Times New Roman"/>
                <w:sz w:val="24"/>
                <w:szCs w:val="24"/>
              </w:rPr>
            </w:pPr>
            <w:r w:rsidRPr="004B6F83">
              <w:rPr>
                <w:rFonts w:ascii="Times New Roman" w:hAnsi="Times New Roman" w:cs="Times New Roman"/>
                <w:sz w:val="24"/>
                <w:szCs w:val="24"/>
              </w:rPr>
              <w:t>Cumulative incidence functions describing probability of cardiovascular and external-related mortality and mortality from other causes</w:t>
            </w:r>
          </w:p>
        </w:tc>
        <w:tc>
          <w:tcPr>
            <w:tcW w:w="992" w:type="dxa"/>
          </w:tcPr>
          <w:p w14:paraId="53132876" w14:textId="0BC56D56" w:rsidR="00476A7F" w:rsidRPr="00550413" w:rsidRDefault="00476A7F" w:rsidP="00476A7F">
            <w:pPr>
              <w:bidi w:val="0"/>
              <w:jc w:val="center"/>
              <w:rPr>
                <w:rFonts w:ascii="Times New Roman" w:hAnsi="Times New Roman" w:cs="Times New Roman"/>
                <w:sz w:val="24"/>
                <w:szCs w:val="24"/>
              </w:rPr>
            </w:pPr>
            <w:r w:rsidRPr="00550413">
              <w:rPr>
                <w:rFonts w:ascii="Times New Roman" w:hAnsi="Times New Roman" w:cs="Times New Roman"/>
                <w:sz w:val="24"/>
                <w:szCs w:val="24"/>
              </w:rPr>
              <w:t xml:space="preserve">Page </w:t>
            </w:r>
            <w:r w:rsidRPr="00A603CD">
              <w:rPr>
                <w:rFonts w:ascii="Times New Roman" w:hAnsi="Times New Roman" w:cs="Times New Roman"/>
                <w:sz w:val="24"/>
                <w:szCs w:val="24"/>
              </w:rPr>
              <w:t>1</w:t>
            </w:r>
            <w:r>
              <w:rPr>
                <w:rFonts w:ascii="Times New Roman" w:hAnsi="Times New Roman" w:cs="Times New Roman"/>
                <w:sz w:val="24"/>
                <w:szCs w:val="24"/>
              </w:rPr>
              <w:t>3</w:t>
            </w:r>
          </w:p>
        </w:tc>
      </w:tr>
      <w:tr w:rsidR="00476A7F" w14:paraId="2D698194" w14:textId="77777777" w:rsidTr="001D4A5A">
        <w:trPr>
          <w:jc w:val="center"/>
        </w:trPr>
        <w:tc>
          <w:tcPr>
            <w:tcW w:w="1555" w:type="dxa"/>
          </w:tcPr>
          <w:p w14:paraId="71F90285" w14:textId="1A7C32FF" w:rsidR="00476A7F" w:rsidRDefault="00476A7F" w:rsidP="00476A7F">
            <w:pPr>
              <w:bidi w:val="0"/>
              <w:jc w:val="center"/>
              <w:rPr>
                <w:rFonts w:ascii="Times New Roman" w:hAnsi="Times New Roman" w:cs="Times New Roman"/>
                <w:sz w:val="24"/>
                <w:szCs w:val="24"/>
              </w:rPr>
            </w:pPr>
            <w:r w:rsidRPr="000F7F4A">
              <w:rPr>
                <w:rFonts w:ascii="Times New Roman" w:eastAsia="Times New Roman" w:hAnsi="Times New Roman" w:cs="Times New Roman"/>
                <w:sz w:val="24"/>
                <w:szCs w:val="24"/>
              </w:rPr>
              <w:t>S2 Figure</w:t>
            </w:r>
          </w:p>
        </w:tc>
        <w:tc>
          <w:tcPr>
            <w:tcW w:w="6809" w:type="dxa"/>
          </w:tcPr>
          <w:p w14:paraId="78E2A7B1" w14:textId="568864E5" w:rsidR="00476A7F" w:rsidRPr="00474404" w:rsidRDefault="00476A7F" w:rsidP="00476A7F">
            <w:pPr>
              <w:bidi w:val="0"/>
              <w:jc w:val="center"/>
              <w:rPr>
                <w:rFonts w:ascii="Times New Roman" w:hAnsi="Times New Roman" w:cs="Times New Roman"/>
                <w:sz w:val="24"/>
                <w:szCs w:val="24"/>
              </w:rPr>
            </w:pPr>
            <w:r>
              <w:rPr>
                <w:rFonts w:ascii="Times New Roman" w:hAnsi="Times New Roman" w:cs="Times New Roman"/>
                <w:sz w:val="24"/>
                <w:szCs w:val="24"/>
              </w:rPr>
              <w:t>Mortality by</w:t>
            </w:r>
            <w:r w:rsidRPr="000F7F4A">
              <w:rPr>
                <w:rFonts w:ascii="Times New Roman" w:hAnsi="Times New Roman" w:cs="Times New Roman"/>
                <w:sz w:val="24"/>
                <w:szCs w:val="24"/>
              </w:rPr>
              <w:t xml:space="preserve"> conscription</w:t>
            </w:r>
            <w:r>
              <w:rPr>
                <w:rFonts w:ascii="Times New Roman" w:hAnsi="Times New Roman" w:cs="Times New Roman"/>
                <w:sz w:val="24"/>
                <w:szCs w:val="24"/>
              </w:rPr>
              <w:t xml:space="preserve"> year</w:t>
            </w:r>
          </w:p>
        </w:tc>
        <w:tc>
          <w:tcPr>
            <w:tcW w:w="992" w:type="dxa"/>
          </w:tcPr>
          <w:p w14:paraId="2A48296A" w14:textId="30002EAC" w:rsidR="00476A7F" w:rsidRPr="00550413" w:rsidRDefault="00476A7F" w:rsidP="00476A7F">
            <w:pPr>
              <w:bidi w:val="0"/>
              <w:jc w:val="center"/>
              <w:rPr>
                <w:rFonts w:ascii="Times New Roman" w:hAnsi="Times New Roman" w:cs="Times New Roman"/>
                <w:sz w:val="24"/>
                <w:szCs w:val="24"/>
              </w:rPr>
            </w:pPr>
            <w:r w:rsidRPr="00550413">
              <w:rPr>
                <w:rFonts w:ascii="Times New Roman" w:hAnsi="Times New Roman" w:cs="Times New Roman"/>
                <w:sz w:val="24"/>
                <w:szCs w:val="24"/>
              </w:rPr>
              <w:t>Page 1</w:t>
            </w:r>
            <w:r>
              <w:rPr>
                <w:rFonts w:ascii="Times New Roman" w:hAnsi="Times New Roman" w:cs="Times New Roman"/>
                <w:sz w:val="24"/>
                <w:szCs w:val="24"/>
              </w:rPr>
              <w:t>4</w:t>
            </w:r>
          </w:p>
        </w:tc>
      </w:tr>
      <w:tr w:rsidR="00476A7F" w14:paraId="00DFC1B0" w14:textId="210428C3" w:rsidTr="001D4A5A">
        <w:trPr>
          <w:jc w:val="center"/>
        </w:trPr>
        <w:tc>
          <w:tcPr>
            <w:tcW w:w="1555" w:type="dxa"/>
          </w:tcPr>
          <w:p w14:paraId="538D7770" w14:textId="3BF2D6C4" w:rsidR="00476A7F" w:rsidRPr="00550413" w:rsidRDefault="00476A7F" w:rsidP="00476A7F">
            <w:pPr>
              <w:bidi w:val="0"/>
              <w:jc w:val="center"/>
              <w:rPr>
                <w:rFonts w:ascii="Times New Roman" w:hAnsi="Times New Roman" w:cs="Times New Roman"/>
                <w:sz w:val="24"/>
                <w:szCs w:val="24"/>
              </w:rPr>
            </w:pPr>
            <w:r w:rsidRPr="00194536">
              <w:rPr>
                <w:rFonts w:ascii="Times New Roman" w:hAnsi="Times New Roman" w:cs="Times New Roman"/>
                <w:sz w:val="24"/>
                <w:szCs w:val="24"/>
              </w:rPr>
              <w:t>S</w:t>
            </w:r>
            <w:r w:rsidRPr="00550413">
              <w:rPr>
                <w:rFonts w:ascii="Times New Roman" w:hAnsi="Times New Roman" w:cs="Times New Roman"/>
                <w:sz w:val="24"/>
                <w:szCs w:val="24"/>
              </w:rPr>
              <w:t>3</w:t>
            </w:r>
            <w:r w:rsidRPr="00A603CD">
              <w:rPr>
                <w:rFonts w:ascii="Times New Roman" w:hAnsi="Times New Roman" w:cs="Times New Roman"/>
                <w:sz w:val="24"/>
                <w:szCs w:val="24"/>
              </w:rPr>
              <w:t xml:space="preserve"> </w:t>
            </w:r>
            <w:r w:rsidRPr="00194536">
              <w:rPr>
                <w:rFonts w:ascii="Times New Roman" w:hAnsi="Times New Roman" w:cs="Times New Roman"/>
                <w:sz w:val="24"/>
                <w:szCs w:val="24"/>
              </w:rPr>
              <w:t>Figure</w:t>
            </w:r>
          </w:p>
        </w:tc>
        <w:tc>
          <w:tcPr>
            <w:tcW w:w="6809" w:type="dxa"/>
          </w:tcPr>
          <w:p w14:paraId="30066865" w14:textId="229E2829" w:rsidR="00476A7F" w:rsidRDefault="00476A7F" w:rsidP="00476A7F">
            <w:pPr>
              <w:bidi w:val="0"/>
              <w:jc w:val="center"/>
              <w:rPr>
                <w:rFonts w:ascii="Times New Roman" w:hAnsi="Times New Roman" w:cs="Times New Roman"/>
                <w:sz w:val="24"/>
                <w:szCs w:val="24"/>
              </w:rPr>
            </w:pPr>
            <w:r w:rsidRPr="00474404">
              <w:rPr>
                <w:rFonts w:ascii="Times New Roman" w:hAnsi="Times New Roman" w:cs="Times New Roman"/>
                <w:sz w:val="24"/>
                <w:szCs w:val="24"/>
              </w:rPr>
              <w:t>The association between adolescents with personality disorders and cardiovascular-specific mortality - Sensitivity analyses</w:t>
            </w:r>
          </w:p>
        </w:tc>
        <w:tc>
          <w:tcPr>
            <w:tcW w:w="992" w:type="dxa"/>
          </w:tcPr>
          <w:p w14:paraId="379C77EA" w14:textId="120B3954" w:rsidR="00476A7F" w:rsidRPr="00550413" w:rsidRDefault="00476A7F" w:rsidP="00476A7F">
            <w:pPr>
              <w:bidi w:val="0"/>
              <w:jc w:val="center"/>
              <w:rPr>
                <w:rFonts w:ascii="Times New Roman" w:hAnsi="Times New Roman" w:cs="Times New Roman"/>
                <w:sz w:val="24"/>
                <w:szCs w:val="24"/>
              </w:rPr>
            </w:pPr>
            <w:r w:rsidRPr="00550413">
              <w:rPr>
                <w:rFonts w:ascii="Times New Roman" w:hAnsi="Times New Roman" w:cs="Times New Roman"/>
                <w:sz w:val="24"/>
                <w:szCs w:val="24"/>
              </w:rPr>
              <w:t>Page 1</w:t>
            </w:r>
            <w:r>
              <w:rPr>
                <w:rFonts w:ascii="Times New Roman" w:hAnsi="Times New Roman" w:cs="Times New Roman"/>
                <w:sz w:val="24"/>
                <w:szCs w:val="24"/>
              </w:rPr>
              <w:t>5</w:t>
            </w:r>
          </w:p>
        </w:tc>
      </w:tr>
      <w:tr w:rsidR="00476A7F" w14:paraId="237BF7F4" w14:textId="77777777" w:rsidTr="001D4A5A">
        <w:trPr>
          <w:jc w:val="center"/>
        </w:trPr>
        <w:tc>
          <w:tcPr>
            <w:tcW w:w="1555" w:type="dxa"/>
          </w:tcPr>
          <w:p w14:paraId="3BBBA02B" w14:textId="7A551195" w:rsidR="00476A7F" w:rsidRPr="00A603CD" w:rsidRDefault="00476A7F" w:rsidP="00476A7F">
            <w:pPr>
              <w:bidi w:val="0"/>
              <w:jc w:val="center"/>
              <w:rPr>
                <w:rFonts w:ascii="Times New Roman" w:hAnsi="Times New Roman" w:cs="Times New Roman"/>
                <w:sz w:val="24"/>
                <w:szCs w:val="24"/>
              </w:rPr>
            </w:pPr>
            <w:r w:rsidRPr="00550413">
              <w:rPr>
                <w:rFonts w:ascii="Times New Roman" w:hAnsi="Times New Roman" w:cs="Times New Roman"/>
                <w:sz w:val="24"/>
                <w:szCs w:val="24"/>
              </w:rPr>
              <w:t>S4 Figure</w:t>
            </w:r>
          </w:p>
        </w:tc>
        <w:tc>
          <w:tcPr>
            <w:tcW w:w="6809" w:type="dxa"/>
          </w:tcPr>
          <w:p w14:paraId="27FC5CC7" w14:textId="5FFF8413" w:rsidR="00476A7F" w:rsidRPr="00D46C9B" w:rsidRDefault="00476A7F" w:rsidP="00476A7F">
            <w:pPr>
              <w:bidi w:val="0"/>
              <w:jc w:val="center"/>
              <w:rPr>
                <w:rFonts w:ascii="Times New Roman" w:hAnsi="Times New Roman" w:cs="Times New Roman"/>
                <w:sz w:val="24"/>
                <w:szCs w:val="24"/>
              </w:rPr>
            </w:pPr>
            <w:r w:rsidRPr="00EA55D3">
              <w:rPr>
                <w:rFonts w:ascii="Times New Roman" w:hAnsi="Times New Roman" w:cs="Times New Roman"/>
                <w:sz w:val="24"/>
                <w:szCs w:val="24"/>
              </w:rPr>
              <w:t>Poisson regression curves describing mortality rates and rate ratio, by gender since evaluation, divided to 2 study cohorts</w:t>
            </w:r>
          </w:p>
        </w:tc>
        <w:tc>
          <w:tcPr>
            <w:tcW w:w="992" w:type="dxa"/>
          </w:tcPr>
          <w:p w14:paraId="177FF8E4" w14:textId="53A311DF" w:rsidR="00476A7F" w:rsidRPr="00550413" w:rsidRDefault="00476A7F" w:rsidP="00476A7F">
            <w:pPr>
              <w:bidi w:val="0"/>
              <w:jc w:val="center"/>
              <w:rPr>
                <w:rFonts w:ascii="Times New Roman" w:hAnsi="Times New Roman" w:cs="Times New Roman"/>
                <w:sz w:val="24"/>
                <w:szCs w:val="24"/>
              </w:rPr>
            </w:pPr>
            <w:r w:rsidRPr="00550413">
              <w:rPr>
                <w:rFonts w:ascii="Times New Roman" w:hAnsi="Times New Roman" w:cs="Times New Roman"/>
                <w:sz w:val="24"/>
                <w:szCs w:val="24"/>
              </w:rPr>
              <w:t>Page 1</w:t>
            </w:r>
            <w:r>
              <w:rPr>
                <w:rFonts w:ascii="Times New Roman" w:hAnsi="Times New Roman" w:cs="Times New Roman"/>
                <w:sz w:val="24"/>
                <w:szCs w:val="24"/>
              </w:rPr>
              <w:t>6</w:t>
            </w:r>
          </w:p>
        </w:tc>
      </w:tr>
      <w:tr w:rsidR="00476A7F" w14:paraId="6027D791" w14:textId="77777777" w:rsidTr="001D4A5A">
        <w:trPr>
          <w:jc w:val="center"/>
        </w:trPr>
        <w:tc>
          <w:tcPr>
            <w:tcW w:w="1555" w:type="dxa"/>
          </w:tcPr>
          <w:p w14:paraId="20005465" w14:textId="4508D92D" w:rsidR="00476A7F" w:rsidRPr="00550413" w:rsidRDefault="00476A7F" w:rsidP="00476A7F">
            <w:pPr>
              <w:bidi w:val="0"/>
              <w:jc w:val="center"/>
              <w:rPr>
                <w:rFonts w:ascii="Times New Roman" w:hAnsi="Times New Roman" w:cs="Times New Roman"/>
                <w:sz w:val="24"/>
                <w:szCs w:val="24"/>
              </w:rPr>
            </w:pPr>
            <w:r>
              <w:rPr>
                <w:rFonts w:ascii="Times New Roman" w:hAnsi="Times New Roman" w:cs="Times New Roman"/>
                <w:sz w:val="24"/>
                <w:szCs w:val="24"/>
              </w:rPr>
              <w:t>S5 Figure</w:t>
            </w:r>
          </w:p>
        </w:tc>
        <w:tc>
          <w:tcPr>
            <w:tcW w:w="6809" w:type="dxa"/>
          </w:tcPr>
          <w:p w14:paraId="47B26EC6" w14:textId="2B148F49" w:rsidR="00476A7F" w:rsidRPr="00753DC3" w:rsidRDefault="00476A7F" w:rsidP="00476A7F">
            <w:pPr>
              <w:bidi w:val="0"/>
              <w:jc w:val="center"/>
              <w:rPr>
                <w:rFonts w:ascii="Times New Roman" w:hAnsi="Times New Roman" w:cs="Times New Roman"/>
                <w:sz w:val="24"/>
                <w:szCs w:val="24"/>
              </w:rPr>
            </w:pPr>
            <w:r w:rsidRPr="00D14C56">
              <w:rPr>
                <w:rFonts w:ascii="Times New Roman" w:hAnsi="Times New Roman" w:cs="Times New Roman"/>
                <w:sz w:val="24"/>
                <w:szCs w:val="24"/>
              </w:rPr>
              <w:t>Kaplan-Meier cumulative survival curves of a subset of persons with personality disorders and their sex-matched siblings.</w:t>
            </w:r>
          </w:p>
        </w:tc>
        <w:tc>
          <w:tcPr>
            <w:tcW w:w="992" w:type="dxa"/>
          </w:tcPr>
          <w:p w14:paraId="235071BB" w14:textId="31F1875B" w:rsidR="00476A7F" w:rsidRPr="00550413" w:rsidRDefault="00476A7F" w:rsidP="00476A7F">
            <w:pPr>
              <w:bidi w:val="0"/>
              <w:jc w:val="center"/>
              <w:rPr>
                <w:rFonts w:ascii="Times New Roman" w:hAnsi="Times New Roman" w:cs="Times New Roman"/>
                <w:sz w:val="24"/>
                <w:szCs w:val="24"/>
              </w:rPr>
            </w:pPr>
            <w:r>
              <w:rPr>
                <w:rFonts w:ascii="Times New Roman" w:hAnsi="Times New Roman" w:cs="Times New Roman"/>
                <w:sz w:val="24"/>
                <w:szCs w:val="24"/>
              </w:rPr>
              <w:t>Page 17</w:t>
            </w:r>
          </w:p>
        </w:tc>
      </w:tr>
      <w:tr w:rsidR="00476A7F" w14:paraId="0B576D63" w14:textId="73183417" w:rsidTr="001D4A5A">
        <w:trPr>
          <w:jc w:val="center"/>
        </w:trPr>
        <w:tc>
          <w:tcPr>
            <w:tcW w:w="1555" w:type="dxa"/>
          </w:tcPr>
          <w:p w14:paraId="3D26438C" w14:textId="6CDE9346" w:rsidR="00476A7F" w:rsidRPr="00550413" w:rsidRDefault="00476A7F" w:rsidP="00476A7F">
            <w:pPr>
              <w:bidi w:val="0"/>
              <w:jc w:val="center"/>
              <w:rPr>
                <w:rFonts w:ascii="Times New Roman" w:hAnsi="Times New Roman" w:cs="Times New Roman"/>
                <w:sz w:val="24"/>
                <w:szCs w:val="24"/>
              </w:rPr>
            </w:pPr>
            <w:r w:rsidRPr="00550413">
              <w:rPr>
                <w:rFonts w:ascii="Times New Roman" w:hAnsi="Times New Roman" w:cs="Times New Roman"/>
                <w:sz w:val="24"/>
                <w:szCs w:val="24"/>
              </w:rPr>
              <w:t>S</w:t>
            </w:r>
            <w:r>
              <w:rPr>
                <w:rFonts w:ascii="Times New Roman" w:hAnsi="Times New Roman" w:cs="Times New Roman"/>
                <w:sz w:val="24"/>
                <w:szCs w:val="24"/>
              </w:rPr>
              <w:t>6</w:t>
            </w:r>
            <w:r w:rsidRPr="00A603CD">
              <w:rPr>
                <w:rFonts w:ascii="Times New Roman" w:hAnsi="Times New Roman" w:cs="Times New Roman"/>
                <w:sz w:val="24"/>
                <w:szCs w:val="24"/>
              </w:rPr>
              <w:t xml:space="preserve"> </w:t>
            </w:r>
            <w:r w:rsidRPr="00194536">
              <w:rPr>
                <w:rFonts w:ascii="Times New Roman" w:hAnsi="Times New Roman" w:cs="Times New Roman"/>
                <w:sz w:val="24"/>
                <w:szCs w:val="24"/>
              </w:rPr>
              <w:t>Figure</w:t>
            </w:r>
          </w:p>
        </w:tc>
        <w:tc>
          <w:tcPr>
            <w:tcW w:w="6809" w:type="dxa"/>
          </w:tcPr>
          <w:p w14:paraId="3B6E2392" w14:textId="496263D9" w:rsidR="00476A7F" w:rsidRDefault="00476A7F" w:rsidP="00476A7F">
            <w:pPr>
              <w:bidi w:val="0"/>
              <w:jc w:val="center"/>
              <w:rPr>
                <w:rFonts w:ascii="Times New Roman" w:hAnsi="Times New Roman" w:cs="Times New Roman"/>
                <w:sz w:val="24"/>
                <w:szCs w:val="24"/>
              </w:rPr>
            </w:pPr>
            <w:r w:rsidRPr="00753DC3">
              <w:rPr>
                <w:rFonts w:ascii="Times New Roman" w:hAnsi="Times New Roman" w:cs="Times New Roman"/>
                <w:sz w:val="24"/>
                <w:szCs w:val="24"/>
              </w:rPr>
              <w:t>Validation and misclassification of personality disorder diagnosis in the study cohort</w:t>
            </w:r>
          </w:p>
        </w:tc>
        <w:tc>
          <w:tcPr>
            <w:tcW w:w="992" w:type="dxa"/>
          </w:tcPr>
          <w:p w14:paraId="02935297" w14:textId="19E284C1" w:rsidR="00476A7F" w:rsidRPr="00550413" w:rsidRDefault="00476A7F" w:rsidP="00476A7F">
            <w:pPr>
              <w:bidi w:val="0"/>
              <w:jc w:val="center"/>
              <w:rPr>
                <w:rFonts w:ascii="Times New Roman" w:hAnsi="Times New Roman" w:cs="Times New Roman"/>
                <w:sz w:val="24"/>
                <w:szCs w:val="24"/>
              </w:rPr>
            </w:pPr>
            <w:r w:rsidRPr="00550413">
              <w:rPr>
                <w:rFonts w:ascii="Times New Roman" w:hAnsi="Times New Roman" w:cs="Times New Roman"/>
                <w:sz w:val="24"/>
                <w:szCs w:val="24"/>
              </w:rPr>
              <w:t>Page 1</w:t>
            </w:r>
            <w:r>
              <w:rPr>
                <w:rFonts w:ascii="Times New Roman" w:hAnsi="Times New Roman" w:cs="Times New Roman"/>
                <w:sz w:val="24"/>
                <w:szCs w:val="24"/>
              </w:rPr>
              <w:t>8</w:t>
            </w:r>
          </w:p>
        </w:tc>
      </w:tr>
      <w:tr w:rsidR="00476A7F" w:rsidRPr="00550413" w14:paraId="3114B2A7" w14:textId="77777777" w:rsidTr="00623C30">
        <w:trPr>
          <w:jc w:val="center"/>
        </w:trPr>
        <w:tc>
          <w:tcPr>
            <w:tcW w:w="1555" w:type="dxa"/>
          </w:tcPr>
          <w:p w14:paraId="15AE639E" w14:textId="77777777" w:rsidR="00476A7F" w:rsidRPr="000F7F4A" w:rsidRDefault="00476A7F" w:rsidP="00476A7F">
            <w:pPr>
              <w:bidi w:val="0"/>
              <w:jc w:val="center"/>
              <w:rPr>
                <w:rFonts w:ascii="Times New Roman" w:hAnsi="Times New Roman" w:cs="Times New Roman"/>
                <w:sz w:val="24"/>
                <w:szCs w:val="24"/>
              </w:rPr>
            </w:pPr>
            <w:r w:rsidRPr="000F7F4A">
              <w:rPr>
                <w:rFonts w:ascii="Times New Roman" w:hAnsi="Times New Roman" w:cs="Times New Roman"/>
                <w:sz w:val="24"/>
                <w:szCs w:val="24"/>
              </w:rPr>
              <w:t>S1 Appendix</w:t>
            </w:r>
          </w:p>
        </w:tc>
        <w:tc>
          <w:tcPr>
            <w:tcW w:w="6809" w:type="dxa"/>
          </w:tcPr>
          <w:p w14:paraId="5E306FED" w14:textId="77777777" w:rsidR="00476A7F" w:rsidRPr="00194536" w:rsidRDefault="00476A7F" w:rsidP="00476A7F">
            <w:pPr>
              <w:bidi w:val="0"/>
              <w:jc w:val="center"/>
              <w:rPr>
                <w:rFonts w:ascii="Times New Roman" w:hAnsi="Times New Roman" w:cs="Times New Roman"/>
                <w:sz w:val="24"/>
                <w:szCs w:val="24"/>
              </w:rPr>
            </w:pPr>
            <w:r w:rsidRPr="00A603CD">
              <w:rPr>
                <w:rFonts w:ascii="Times New Roman" w:hAnsi="Times New Roman" w:cs="Times New Roman"/>
                <w:sz w:val="24"/>
                <w:szCs w:val="24"/>
              </w:rPr>
              <w:t>Using siblings of examinees with personality disorder as the control group to minimize residual confounding – A sub-analysis</w:t>
            </w:r>
          </w:p>
        </w:tc>
        <w:tc>
          <w:tcPr>
            <w:tcW w:w="992" w:type="dxa"/>
          </w:tcPr>
          <w:p w14:paraId="0342B48A" w14:textId="59E2EE80" w:rsidR="00476A7F" w:rsidRPr="00550413" w:rsidRDefault="00476A7F" w:rsidP="00476A7F">
            <w:pPr>
              <w:bidi w:val="0"/>
              <w:jc w:val="center"/>
              <w:rPr>
                <w:rFonts w:ascii="Times New Roman" w:hAnsi="Times New Roman" w:cs="Times New Roman"/>
                <w:sz w:val="24"/>
                <w:szCs w:val="24"/>
              </w:rPr>
            </w:pPr>
            <w:r>
              <w:rPr>
                <w:rFonts w:ascii="Times New Roman" w:hAnsi="Times New Roman" w:cs="Times New Roman"/>
                <w:sz w:val="24"/>
                <w:szCs w:val="24"/>
              </w:rPr>
              <w:t>Page 19</w:t>
            </w:r>
          </w:p>
        </w:tc>
      </w:tr>
    </w:tbl>
    <w:p w14:paraId="482E5D6C" w14:textId="2986E4C6" w:rsidR="000537AB" w:rsidRDefault="000537AB" w:rsidP="000537AB">
      <w:pPr>
        <w:bidi w:val="0"/>
        <w:rPr>
          <w:rFonts w:ascii="Times New Roman" w:hAnsi="Times New Roman" w:cs="Times New Roman"/>
          <w:sz w:val="24"/>
          <w:szCs w:val="24"/>
        </w:rPr>
      </w:pPr>
    </w:p>
    <w:p w14:paraId="37035B91" w14:textId="77777777" w:rsidR="000537AB" w:rsidRDefault="000537AB">
      <w:pPr>
        <w:bidi w:val="0"/>
        <w:rPr>
          <w:rFonts w:ascii="Times New Roman" w:hAnsi="Times New Roman" w:cs="Times New Roman"/>
          <w:sz w:val="24"/>
          <w:szCs w:val="24"/>
        </w:rPr>
      </w:pPr>
      <w:r>
        <w:rPr>
          <w:rFonts w:ascii="Times New Roman" w:hAnsi="Times New Roman" w:cs="Times New Roman"/>
          <w:sz w:val="24"/>
          <w:szCs w:val="24"/>
        </w:rPr>
        <w:br w:type="page"/>
      </w:r>
    </w:p>
    <w:p w14:paraId="770E88D0" w14:textId="77777777" w:rsidR="001946C7" w:rsidRPr="00F357E6" w:rsidRDefault="001946C7" w:rsidP="001946C7">
      <w:pPr>
        <w:bidi w:val="0"/>
        <w:spacing w:after="0" w:line="480" w:lineRule="auto"/>
        <w:jc w:val="both"/>
        <w:rPr>
          <w:rFonts w:asciiTheme="majorBidi" w:hAnsiTheme="majorBidi" w:cstheme="majorBidi"/>
          <w:b/>
          <w:bCs/>
          <w:sz w:val="24"/>
          <w:szCs w:val="24"/>
          <w:rtl/>
        </w:rPr>
      </w:pPr>
      <w:r>
        <w:rPr>
          <w:rFonts w:asciiTheme="majorBidi" w:hAnsiTheme="majorBidi" w:cstheme="majorBidi"/>
          <w:b/>
          <w:bCs/>
          <w:sz w:val="24"/>
          <w:szCs w:val="24"/>
        </w:rPr>
        <w:lastRenderedPageBreak/>
        <w:t xml:space="preserve">S1 </w:t>
      </w:r>
      <w:r w:rsidRPr="00AF1A7C">
        <w:rPr>
          <w:rFonts w:asciiTheme="majorBidi" w:hAnsiTheme="majorBidi" w:cstheme="majorBidi"/>
          <w:b/>
          <w:bCs/>
          <w:sz w:val="24"/>
          <w:szCs w:val="24"/>
        </w:rPr>
        <w:t xml:space="preserve">Methods: </w:t>
      </w:r>
      <w:r w:rsidRPr="00F357E6">
        <w:rPr>
          <w:rFonts w:asciiTheme="majorBidi" w:hAnsiTheme="majorBidi" w:cstheme="majorBidi"/>
          <w:b/>
          <w:bCs/>
          <w:sz w:val="24"/>
          <w:szCs w:val="24"/>
        </w:rPr>
        <w:t>Screening for personality disorders and cognitive performance</w:t>
      </w:r>
      <w:r>
        <w:rPr>
          <w:rFonts w:asciiTheme="majorBidi" w:hAnsiTheme="majorBidi" w:cstheme="majorBidi"/>
          <w:b/>
          <w:bCs/>
          <w:sz w:val="24"/>
          <w:szCs w:val="24"/>
        </w:rPr>
        <w:t>.</w:t>
      </w:r>
    </w:p>
    <w:p w14:paraId="03A39378" w14:textId="77777777" w:rsidR="001946C7" w:rsidRDefault="001946C7" w:rsidP="001946C7">
      <w:pPr>
        <w:bidi w:val="0"/>
        <w:spacing w:after="0" w:line="480" w:lineRule="auto"/>
        <w:jc w:val="both"/>
        <w:rPr>
          <w:rFonts w:asciiTheme="majorBidi" w:hAnsiTheme="majorBidi" w:cstheme="majorBidi"/>
          <w:sz w:val="24"/>
          <w:szCs w:val="24"/>
        </w:rPr>
      </w:pPr>
    </w:p>
    <w:p w14:paraId="355D1878" w14:textId="77777777" w:rsidR="001946C7" w:rsidRPr="001A608F" w:rsidRDefault="001946C7" w:rsidP="001946C7">
      <w:pPr>
        <w:bidi w:val="0"/>
        <w:spacing w:after="0" w:line="480" w:lineRule="auto"/>
        <w:jc w:val="both"/>
        <w:rPr>
          <w:rFonts w:asciiTheme="majorBidi" w:hAnsiTheme="majorBidi" w:cstheme="majorBidi"/>
          <w:i/>
          <w:iCs/>
          <w:sz w:val="24"/>
          <w:szCs w:val="24"/>
        </w:rPr>
      </w:pPr>
      <w:r w:rsidRPr="001A608F">
        <w:rPr>
          <w:rFonts w:asciiTheme="majorBidi" w:hAnsiTheme="majorBidi" w:cstheme="majorBidi"/>
          <w:i/>
          <w:iCs/>
          <w:sz w:val="24"/>
          <w:szCs w:val="24"/>
        </w:rPr>
        <w:t>Screening for personality disorders and cognitive performance</w:t>
      </w:r>
    </w:p>
    <w:p w14:paraId="4F807E12" w14:textId="77777777" w:rsidR="001946C7" w:rsidRDefault="001946C7" w:rsidP="001946C7">
      <w:pPr>
        <w:bidi w:val="0"/>
        <w:spacing w:after="0" w:line="480" w:lineRule="auto"/>
        <w:jc w:val="both"/>
        <w:rPr>
          <w:rFonts w:asciiTheme="majorBidi" w:hAnsiTheme="majorBidi" w:cstheme="majorBidi"/>
          <w:sz w:val="24"/>
          <w:szCs w:val="24"/>
        </w:rPr>
      </w:pPr>
      <w:r w:rsidRPr="00304E88">
        <w:rPr>
          <w:rFonts w:asciiTheme="majorBidi" w:hAnsiTheme="majorBidi" w:cstheme="majorBidi"/>
          <w:sz w:val="24"/>
          <w:szCs w:val="24"/>
        </w:rPr>
        <w:t xml:space="preserve">As part of the psychiatric screening, </w:t>
      </w:r>
      <w:r>
        <w:rPr>
          <w:rFonts w:asciiTheme="majorBidi" w:hAnsiTheme="majorBidi" w:cstheme="majorBidi"/>
          <w:sz w:val="24"/>
          <w:szCs w:val="24"/>
        </w:rPr>
        <w:t xml:space="preserve">male </w:t>
      </w:r>
      <w:r w:rsidRPr="00304E88">
        <w:rPr>
          <w:rFonts w:asciiTheme="majorBidi" w:hAnsiTheme="majorBidi" w:cstheme="majorBidi"/>
          <w:sz w:val="24"/>
          <w:szCs w:val="24"/>
        </w:rPr>
        <w:t>examinees undergo a</w:t>
      </w:r>
      <w:r>
        <w:rPr>
          <w:rFonts w:asciiTheme="majorBidi" w:hAnsiTheme="majorBidi" w:cstheme="majorBidi"/>
          <w:sz w:val="24"/>
          <w:szCs w:val="24"/>
        </w:rPr>
        <w:t xml:space="preserve"> </w:t>
      </w:r>
      <w:r w:rsidRPr="00304E88">
        <w:rPr>
          <w:rFonts w:asciiTheme="majorBidi" w:hAnsiTheme="majorBidi" w:cstheme="majorBidi"/>
          <w:sz w:val="24"/>
          <w:szCs w:val="24"/>
        </w:rPr>
        <w:t xml:space="preserve">structured </w:t>
      </w:r>
      <w:r>
        <w:rPr>
          <w:rFonts w:asciiTheme="majorBidi" w:hAnsiTheme="majorBidi" w:cstheme="majorBidi"/>
          <w:sz w:val="24"/>
          <w:szCs w:val="24"/>
        </w:rPr>
        <w:t>evaluation that has three levels:</w:t>
      </w:r>
    </w:p>
    <w:p w14:paraId="0F716783" w14:textId="77777777" w:rsidR="001946C7" w:rsidRDefault="001946C7" w:rsidP="001946C7">
      <w:pPr>
        <w:pStyle w:val="ListParagraph"/>
        <w:numPr>
          <w:ilvl w:val="0"/>
          <w:numId w:val="4"/>
        </w:numPr>
        <w:bidi w:val="0"/>
        <w:spacing w:after="0" w:line="480" w:lineRule="auto"/>
        <w:jc w:val="both"/>
        <w:rPr>
          <w:rFonts w:asciiTheme="majorBidi" w:hAnsiTheme="majorBidi" w:cstheme="majorBidi"/>
          <w:sz w:val="24"/>
          <w:szCs w:val="24"/>
        </w:rPr>
      </w:pPr>
      <w:r w:rsidRPr="0050055F">
        <w:rPr>
          <w:rFonts w:asciiTheme="majorBidi" w:hAnsiTheme="majorBidi" w:cstheme="majorBidi"/>
          <w:b/>
          <w:bCs/>
          <w:sz w:val="24"/>
          <w:szCs w:val="24"/>
        </w:rPr>
        <w:t>A structure</w:t>
      </w:r>
      <w:r w:rsidRPr="001158DC">
        <w:rPr>
          <w:rFonts w:asciiTheme="majorBidi" w:hAnsiTheme="majorBidi" w:cstheme="majorBidi"/>
          <w:b/>
          <w:bCs/>
          <w:sz w:val="24"/>
          <w:szCs w:val="24"/>
        </w:rPr>
        <w:t>d interview</w:t>
      </w:r>
      <w:r w:rsidRPr="001158DC">
        <w:rPr>
          <w:rFonts w:asciiTheme="majorBidi" w:hAnsiTheme="majorBidi" w:cstheme="majorBidi"/>
          <w:sz w:val="24"/>
          <w:szCs w:val="24"/>
        </w:rPr>
        <w:t xml:space="preserve"> that aimed to assess personality and behavioral disturbances. The screening process has been described in detail in previous reports </w:t>
      </w:r>
      <w:r w:rsidRPr="001158DC">
        <w:rPr>
          <w:rFonts w:asciiTheme="majorBidi" w:hAnsiTheme="majorBidi" w:cstheme="majorBidi"/>
          <w:sz w:val="24"/>
          <w:szCs w:val="24"/>
        </w:rPr>
        <w:fldChar w:fldCharType="begin"/>
      </w:r>
      <w:r w:rsidRPr="001158DC">
        <w:rPr>
          <w:rFonts w:asciiTheme="majorBidi" w:hAnsiTheme="majorBidi" w:cstheme="majorBidi"/>
          <w:sz w:val="24"/>
          <w:szCs w:val="24"/>
        </w:rPr>
        <w:instrText xml:space="preserve"> ADDIN ZOTERO_ITEM CSL_CITATION {"citationID":"u47Ppjuh","properties":{"formattedCitation":"\\super 1\\uc0\\u8211{}3\\nosupersub{}","plainCitation":"1–3","noteIndex":0},"citationItems":[{"id":1777,"uris":["http://zotero.org/users/904375/items/6U2BNSFD"],"uri":["http://zotero.org/users/904375/items/6U2BNSFD"],"itemData":{"id":1777,"type":"article-journal","title":"A population-based cohort study of premorbid intellectual, language, and behavioral functioning in patients with schizophrenia, schizoaffective disorder, and nonpsychotic bipolar disorder","container-title":"The American Journal of Psychiatry","page":"2027-2035","volume":"159","issue":"12","source":"PubMed","abstract":"OBJECTIVE: The premorbid intellectual, language, and behavioral functioning of patients hospitalized for schizophrenia, schizoaffective disorder, or nonpsychotic bipolar disorder was compared with that of healthy comparison subjects.\nMETHOD: The Israeli Draft Board Registry, which contains measures of intellectual, language, and behavioral functioning for the unselected population of 16- to 17-year-olds, was merged with the National Psychiatric Hospitalization Case Registry, which contains diagnoses for all patients with psychiatric hospitalizations in Israel. The database was used to identify adolescents with no evidence of illness at their draft board assessment who were later hospitalized for nonpsychotic bipolar disorder (N=68), schizoaffective disorder (N=31), or schizophrenia (N=536). The premorbid functioning of these subjects was compared to that of nonhospitalized individuals matched for age, gender, and school attended at the time of the draft board assessment. The diagnostic groups of hospitalized subjects were also compared.\nRESULTS: Relative to the comparison subjects, subjects with schizophrenia showed significant premorbid deficits on all intellectual and behavioral measures and on measures of reading and reading comprehension. Subjects with schizophrenia performed significantly worse on these measures than those with a nonpsychotic bipolar disorder, who did not differ significantly from the comparison subjects on any measure. Subjects with schizoaffective disorder performed significantly worse than the comparison subjects only on the measure of nonverbal abstract reasoning and visual-spatial problem solving and performed significantly worse than subjects with nonpsychotic bipolar disorder on three of the four intellectual measures and on the reading and reading comprehension tests.\nCONCLUSIONS: The results support a nosologic distinction between nonpsychotic bipolar disease and schizophrenia in hospitalized patients.","DOI":"10.1176/appi.ajp.159.12.2027","ISSN":"0002-953X","note":"PMID: 12450952","journalAbbreviation":"Am J Psychiatry","language":"eng","author":[{"family":"Reichenberg","given":"Abraham"},{"family":"Weiser","given":"Mark"},{"family":"Rabinowitz","given":"Jonathan"},{"family":"Caspi","given":"Asaf"},{"family":"Schmeidler","given":"James"},{"family":"Mark","given":"Mordechai"},{"family":"Kaplan","given":"Zeev"},{"family":"Davidson","given":"Michael"}],"issued":{"date-parts":[["2002",12]]}}},{"id":1779,"uris":["http://zotero.org/users/904375/items/7NUHM42N"],"uri":["http://zotero.org/users/904375/items/7NUHM42N"],"itemData":{"id":1779,"type":"article-journal","title":"Self-reported drug abuse in male adolescents with behavioral disturbances, and follow-up for future schizophrenia","container-title":"Biological Psychiatry","page":"655-660","volume":"54","issue":"6","source":"PubMed","abstract":"BACKGROUND: The prevalence of illicit drug abuse in persons with schizophrenia is greater then in the general population and has been attributed to self-medication of the symptoms of the illness; however, limited data indicate that drug abuse is already prevalent before the manifestation of psychosis, consistent with the possibility that drug abuse might be associated with increased risk for schizophrenia.\nMETHODS: The Israeli Draft Board screens the entire, unselected population of 16- to 17-year-old male adolescents for behavioral or personality disturbances. In a cohort of 270,000 male adolescents screened, 50,413 adolescents were suspected of having behavioral or personality disturbances and were questioned about drug use and abuse. These adolescents were followed for hospitalization for schizophrenia using a national, population-based psychiatric hospitalization registry; 268 of 50,413 (.5%) were hospitalized for schizophrenia over the following 5-11 years.\nRESULTS: The prevalence of self-reported drug abuse in adolescents later hospitalized for schizophrenia was 12.4%, compared with 5.9% prevalence of drug abuse in adolescents not later hospitalized; adjusted RR = 2.016, 95% confidence interval: 1.309-3.104.\nCONCLUSIONS: In this cohort of male adolescents with behavior disturbances, these results further support the hypothesis that drug abuse may be associated with increased risk for future schizophrenia.","ISSN":"0006-3223","note":"PMID: 13129661","journalAbbreviation":"Biol. Psychiatry","language":"eng","author":[{"family":"Weiser","given":"Mark"},{"family":"Reichenberg","given":"Abraham"},{"family":"Rabinowitz","given":"Jonathan"},{"family":"Kaplan","given":"Zeev"},{"family":"Caspi","given":"Asaf"},{"family":"Yasvizky","given":"Ross"},{"family":"Mark","given":"Mordechai"},{"family":"Knobler","given":"Haim Y."},{"family":"Nahon","given":"Daniella"},{"family":"Davidson","given":"Michael"}],"issued":{"date-parts":[["2003",9,15]]}}},{"id":1773,"uris":["http://zotero.org/users/904375/items/BV8KRI4W"],"uri":["http://zotero.org/users/904375/items/BV8KRI4W"],"itemData":{"id":1773,"type":"article-journal","title":"Association between nonpsychotic psychiatric diagnoses in adolescent males and subsequent onset of schizophrenia","container-title":"Archives of General Psychiatry","page":"959-964","volume":"58","issue":"10","source":"PubMed","abstract":"BACKGROUND: Nonpsychotic psychiatric symptoms may occasionally herald the later development of schizophrenia. This study followed a population-based cohort of adolescents with nonpsychotic, non-major affective psychiatric disorders to ascertain future hospitalization for schizophrenia.\nMETHODS: Results of the medical and mental health assessments on 124 24416- to 17-year-old males screened by the Israeli draft board were cross-linked with the National Psychiatric Hospitalization case registry, which contains data on all psychiatric hospitalizations in the country, during a 4- to 8-year-long follow-up through age 25 years. In the cohort, 9365 adolescents were assigned a nonpsychotic, non-major affective diagnosis by the draft board.\nRESULTS: After excluding 167 adolescents who were hospitalized before or up to 1 year after the draft board assessment, 1.03% of the adolescents assigned a nonpsychotic, non-major affective psychiatric diagnosis, compared with only 0.23% of the adolescents without any psychiatric diagnosis, were later hospitalized for schizophrenia. Of the patients with schizophrenia, 26.8%, compared with only 7.4% in the general population, had been assigned a nonpsychotic, non-major affective psychiatric diagnosis in adolescence (overall odds ratio [OR], 4.5; 95% confidence interval [CI], 3.6-5.6), ranging from OR, 21.5 (95% CI, 12.6-36.6) for schizophrenia spectrum personality disorders to OR, 3.6 (95% CI, 2.1-6.2) for neurosis.\nCONCLUSION: These results reflect the relatively common finding of impaired functioning in patients later hospitalized for schizophrenia and the relatively low power of these disorders in predicting schizophrenia.","ISSN":"0003-990X","note":"PMID: 11576035","journalAbbreviation":"Arch. Gen. Psychiatry","language":"eng","author":[{"family":"Weiser","given":"M."},{"family":"Reichenberg","given":"A."},{"family":"Rabinowitz","given":"J."},{"family":"Kaplan","given":"Z."},{"family":"Mark","given":"M."},{"family":"Bodner","given":"E."},{"family":"Nahon","given":"D."},{"family":"Davidson","given":"M."}],"issued":{"date-parts":[["2001",10]]}}}],"schema":"https://github.com/citation-style-language/schema/raw/master/csl-citation.json"} </w:instrText>
      </w:r>
      <w:r w:rsidRPr="001158DC">
        <w:rPr>
          <w:rFonts w:asciiTheme="majorBidi" w:hAnsiTheme="majorBidi" w:cstheme="majorBidi"/>
          <w:sz w:val="24"/>
          <w:szCs w:val="24"/>
        </w:rPr>
        <w:fldChar w:fldCharType="separate"/>
      </w:r>
      <w:r w:rsidRPr="001158DC">
        <w:rPr>
          <w:rFonts w:ascii="Times New Roman" w:hAnsi="Times New Roman" w:cs="Times New Roman"/>
          <w:sz w:val="24"/>
          <w:szCs w:val="24"/>
          <w:vertAlign w:val="superscript"/>
        </w:rPr>
        <w:t>1–3</w:t>
      </w:r>
      <w:r w:rsidRPr="001158DC">
        <w:rPr>
          <w:rFonts w:asciiTheme="majorBidi" w:hAnsiTheme="majorBidi" w:cstheme="majorBidi"/>
          <w:sz w:val="24"/>
          <w:szCs w:val="24"/>
        </w:rPr>
        <w:fldChar w:fldCharType="end"/>
      </w:r>
      <w:r w:rsidRPr="001158DC">
        <w:rPr>
          <w:rFonts w:asciiTheme="majorBidi" w:hAnsiTheme="majorBidi" w:cstheme="majorBidi"/>
          <w:sz w:val="24"/>
          <w:szCs w:val="24"/>
        </w:rPr>
        <w:t>. The interv</w:t>
      </w:r>
      <w:r w:rsidRPr="0050055F">
        <w:rPr>
          <w:rFonts w:asciiTheme="majorBidi" w:hAnsiTheme="majorBidi" w:cstheme="majorBidi"/>
          <w:sz w:val="24"/>
          <w:szCs w:val="24"/>
        </w:rPr>
        <w:t xml:space="preserve">iew is delivered by college-age individuals who underwent a 4-month training course for this specific interview that include the following items: </w:t>
      </w:r>
      <w:r w:rsidRPr="0050055F">
        <w:rPr>
          <w:rFonts w:asciiTheme="majorBidi" w:hAnsiTheme="majorBidi" w:cstheme="majorBidi"/>
          <w:i/>
          <w:iCs/>
          <w:sz w:val="24"/>
          <w:szCs w:val="24"/>
        </w:rPr>
        <w:t xml:space="preserve">social functioning </w:t>
      </w:r>
      <w:r w:rsidRPr="0050055F">
        <w:rPr>
          <w:rFonts w:asciiTheme="majorBidi" w:hAnsiTheme="majorBidi" w:cstheme="majorBidi"/>
          <w:sz w:val="24"/>
          <w:szCs w:val="24"/>
        </w:rPr>
        <w:t xml:space="preserve">(to assess social potency), </w:t>
      </w:r>
      <w:r w:rsidRPr="0050055F">
        <w:rPr>
          <w:rFonts w:asciiTheme="majorBidi" w:hAnsiTheme="majorBidi" w:cstheme="majorBidi"/>
          <w:i/>
          <w:iCs/>
          <w:sz w:val="24"/>
          <w:szCs w:val="24"/>
        </w:rPr>
        <w:t>individual autonomy</w:t>
      </w:r>
      <w:r w:rsidRPr="0050055F">
        <w:rPr>
          <w:rFonts w:asciiTheme="majorBidi" w:hAnsiTheme="majorBidi" w:cstheme="majorBidi"/>
          <w:sz w:val="24"/>
          <w:szCs w:val="24"/>
        </w:rPr>
        <w:t xml:space="preserve"> (to assess personal autonomy, maturity, and self-directed behavior), </w:t>
      </w:r>
      <w:r w:rsidRPr="0050055F">
        <w:rPr>
          <w:rFonts w:asciiTheme="majorBidi" w:hAnsiTheme="majorBidi" w:cstheme="majorBidi"/>
          <w:i/>
          <w:iCs/>
          <w:sz w:val="24"/>
          <w:szCs w:val="24"/>
        </w:rPr>
        <w:t>organizational ability</w:t>
      </w:r>
      <w:r w:rsidRPr="0050055F">
        <w:rPr>
          <w:rFonts w:asciiTheme="majorBidi" w:hAnsiTheme="majorBidi" w:cstheme="majorBidi"/>
          <w:sz w:val="24"/>
          <w:szCs w:val="24"/>
        </w:rPr>
        <w:t xml:space="preserve"> (to assess compliance to time tables, self-mastery, and self-care) and </w:t>
      </w:r>
      <w:r w:rsidRPr="0050055F">
        <w:rPr>
          <w:rFonts w:asciiTheme="majorBidi" w:hAnsiTheme="majorBidi" w:cstheme="majorBidi"/>
          <w:i/>
          <w:iCs/>
          <w:sz w:val="24"/>
          <w:szCs w:val="24"/>
        </w:rPr>
        <w:t>physical activity</w:t>
      </w:r>
      <w:r w:rsidRPr="0050055F">
        <w:rPr>
          <w:rFonts w:asciiTheme="majorBidi" w:hAnsiTheme="majorBidi" w:cstheme="majorBidi"/>
          <w:sz w:val="24"/>
          <w:szCs w:val="24"/>
        </w:rPr>
        <w:t xml:space="preserve">, (to assess the involvement in extracurricular activities concentrating on health-related physical activities such as interest in sports and hiking). Each behavioral item is rated on a scale that ranges from 1 (worst) to 5 (best). Notably, the reliability of the scoring system is fairly high as inductees who were interviewed after several days by different interviewers exhibited test–retest reliability higher than 0.8 </w:t>
      </w:r>
      <w:r w:rsidRPr="0050055F">
        <w:rPr>
          <w:rFonts w:asciiTheme="majorBidi" w:hAnsiTheme="majorBidi" w:cstheme="majorBidi"/>
          <w:sz w:val="24"/>
          <w:szCs w:val="24"/>
        </w:rPr>
        <w:fldChar w:fldCharType="begin"/>
      </w:r>
      <w:r w:rsidRPr="0050055F">
        <w:rPr>
          <w:rFonts w:asciiTheme="majorBidi" w:hAnsiTheme="majorBidi" w:cstheme="majorBidi"/>
          <w:sz w:val="24"/>
          <w:szCs w:val="24"/>
        </w:rPr>
        <w:instrText xml:space="preserve"> ADDIN ZOTERO_ITEM CSL_CITATION {"citationID":"9n8o0ulfl","properties":{"formattedCitation":"\\super 4,5\\nosupersub{}","plainCitation":"4,5","noteIndex":0},"citationItems":[{"id":1785,"uris":["http://zotero.org/users/904375/items/DEGHJSFI"],"uri":["http://zotero.org/users/904375/items/DEGHJSFI"],"itemData":{"id":1785,"type":"article-journal","title":"Construction of questionnaire to replace a valid structured interview in the Israeli Defense Forces","container-title":"Megamot Behavioral Sciences Quarterly","page":"69–74","volume":"16","source":"Google Scholar","author":[{"family":"Reeb","given":"M."}],"issued":{"date-parts":[["1968"]]}}},{"id":1784,"uris":["http://zotero.org/users/904375/items/F6C2X7ZH"],"uri":["http://zotero.org/users/904375/items/F6C2X7ZH"],"itemData":{"id":1784,"type":"chapter","title":"The selection, classification and placement process","container-title":"A portrait of the Israeli soldier","collection-title":"Contributions in military studies","collection-number":"52","publisher":"Greenwood Pr","publisher-place":"New York","source":"Gemeinsamer Bibliotheksverbund ISBN","event-place":"New York","ISBN":"978-0-313-24315-8","note":"OCLC: 230823028","author":[{"family":"Gal","given":"Reuven"}],"issued":{"date-parts":[["1986"]]}}}],"schema":"https://github.com/citation-style-language/schema/raw/master/csl-citation.json"} </w:instrText>
      </w:r>
      <w:r w:rsidRPr="0050055F">
        <w:rPr>
          <w:rFonts w:asciiTheme="majorBidi" w:hAnsiTheme="majorBidi" w:cstheme="majorBidi"/>
          <w:sz w:val="24"/>
          <w:szCs w:val="24"/>
        </w:rPr>
        <w:fldChar w:fldCharType="separate"/>
      </w:r>
      <w:r w:rsidRPr="0050055F">
        <w:rPr>
          <w:rFonts w:ascii="Times New Roman" w:hAnsi="Times New Roman" w:cs="Times New Roman"/>
          <w:sz w:val="24"/>
          <w:szCs w:val="24"/>
          <w:vertAlign w:val="superscript"/>
        </w:rPr>
        <w:t>4,5</w:t>
      </w:r>
      <w:r w:rsidRPr="0050055F">
        <w:rPr>
          <w:rFonts w:asciiTheme="majorBidi" w:hAnsiTheme="majorBidi" w:cstheme="majorBidi"/>
          <w:sz w:val="24"/>
          <w:szCs w:val="24"/>
        </w:rPr>
        <w:fldChar w:fldCharType="end"/>
      </w:r>
      <w:r w:rsidRPr="0050055F">
        <w:rPr>
          <w:rFonts w:asciiTheme="majorBidi" w:hAnsiTheme="majorBidi" w:cstheme="majorBidi"/>
          <w:sz w:val="24"/>
          <w:szCs w:val="24"/>
        </w:rPr>
        <w:t xml:space="preserve">. </w:t>
      </w:r>
    </w:p>
    <w:p w14:paraId="0C9CC072" w14:textId="77777777" w:rsidR="001946C7" w:rsidRDefault="001946C7" w:rsidP="001946C7">
      <w:pPr>
        <w:pStyle w:val="ListParagraph"/>
        <w:numPr>
          <w:ilvl w:val="0"/>
          <w:numId w:val="4"/>
        </w:numPr>
        <w:bidi w:val="0"/>
        <w:spacing w:after="0" w:line="480" w:lineRule="auto"/>
        <w:jc w:val="both"/>
        <w:rPr>
          <w:rFonts w:asciiTheme="majorBidi" w:hAnsiTheme="majorBidi" w:cstheme="majorBidi"/>
          <w:sz w:val="24"/>
          <w:szCs w:val="24"/>
        </w:rPr>
      </w:pPr>
      <w:r>
        <w:rPr>
          <w:rFonts w:asciiTheme="majorBidi" w:hAnsiTheme="majorBidi" w:cstheme="majorBidi"/>
          <w:b/>
          <w:bCs/>
          <w:sz w:val="24"/>
          <w:szCs w:val="24"/>
        </w:rPr>
        <w:t>In-depth p</w:t>
      </w:r>
      <w:r w:rsidRPr="0050055F">
        <w:rPr>
          <w:rFonts w:asciiTheme="majorBidi" w:hAnsiTheme="majorBidi" w:cstheme="majorBidi"/>
          <w:b/>
          <w:bCs/>
          <w:sz w:val="24"/>
          <w:szCs w:val="24"/>
        </w:rPr>
        <w:t>sychological assessment</w:t>
      </w:r>
      <w:r>
        <w:rPr>
          <w:rFonts w:asciiTheme="majorBidi" w:hAnsiTheme="majorBidi" w:cstheme="majorBidi"/>
          <w:sz w:val="24"/>
          <w:szCs w:val="24"/>
        </w:rPr>
        <w:t xml:space="preserve"> - </w:t>
      </w:r>
      <w:r w:rsidRPr="0050055F">
        <w:rPr>
          <w:rFonts w:asciiTheme="majorBidi" w:hAnsiTheme="majorBidi" w:cstheme="majorBidi"/>
          <w:sz w:val="24"/>
          <w:szCs w:val="24"/>
        </w:rPr>
        <w:t>After this interview, examinees at the lower quintile are referred for an in-depth psychosocial assessment performed by a clinical social worker. The specific criteria for referral for the in-depth psychosocial assessment includes one or more of the following: (a) obtaining the lowest score on rating of social functioning, documentation or self-report of present or past psychiatric symptoms (such as enuresis, sleep disturbances, drug or alcohol abuse), or prediction by the interviewer that the adolescent will not do well in the military.</w:t>
      </w:r>
    </w:p>
    <w:p w14:paraId="748F7D33" w14:textId="77777777" w:rsidR="001946C7" w:rsidRDefault="001946C7" w:rsidP="001946C7">
      <w:pPr>
        <w:pStyle w:val="ListParagraph"/>
        <w:numPr>
          <w:ilvl w:val="0"/>
          <w:numId w:val="4"/>
        </w:numPr>
        <w:bidi w:val="0"/>
        <w:spacing w:after="0"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Psychiatric evaluation</w:t>
      </w:r>
      <w:r w:rsidRPr="0050055F">
        <w:rPr>
          <w:rFonts w:asciiTheme="majorBidi" w:hAnsiTheme="majorBidi" w:cstheme="majorBidi"/>
          <w:sz w:val="24"/>
          <w:szCs w:val="24"/>
        </w:rPr>
        <w:t xml:space="preserve">- If the social worker suspects that the adolescent has psychopathology, a provisional diagnosis is suggested, and the adolescent is then referred to </w:t>
      </w:r>
      <w:r>
        <w:rPr>
          <w:rFonts w:asciiTheme="majorBidi" w:hAnsiTheme="majorBidi" w:cstheme="majorBidi"/>
          <w:sz w:val="24"/>
          <w:szCs w:val="24"/>
        </w:rPr>
        <w:t xml:space="preserve">an </w:t>
      </w:r>
      <w:r w:rsidRPr="0050055F">
        <w:rPr>
          <w:rFonts w:asciiTheme="majorBidi" w:hAnsiTheme="majorBidi" w:cstheme="majorBidi"/>
          <w:sz w:val="24"/>
          <w:szCs w:val="24"/>
        </w:rPr>
        <w:t xml:space="preserve">evaluation by a board-certified psychiatrist experienced with adolescents. </w:t>
      </w:r>
      <w:r>
        <w:rPr>
          <w:rFonts w:asciiTheme="majorBidi" w:hAnsiTheme="majorBidi" w:cstheme="majorBidi"/>
          <w:sz w:val="24"/>
          <w:szCs w:val="24"/>
        </w:rPr>
        <w:t xml:space="preserve">The diagnoses following this evaluation covers the entire psychiatric spectrum. </w:t>
      </w:r>
      <w:r w:rsidRPr="0050055F">
        <w:rPr>
          <w:rFonts w:asciiTheme="majorBidi" w:hAnsiTheme="majorBidi" w:cstheme="majorBidi"/>
          <w:sz w:val="24"/>
          <w:szCs w:val="24"/>
        </w:rPr>
        <w:t>Adolescents who had previously been treated by mental health professionals, or who had been hospitalized, are required to present treatment summaries and/or discharge letters</w:t>
      </w:r>
      <w:r>
        <w:rPr>
          <w:rFonts w:asciiTheme="majorBidi" w:hAnsiTheme="majorBidi" w:cstheme="majorBidi"/>
          <w:sz w:val="24"/>
          <w:szCs w:val="24"/>
        </w:rPr>
        <w:t xml:space="preserve"> and then to undergo an evaluation by board-certified psychiatrist</w:t>
      </w:r>
      <w:r w:rsidRPr="0050055F">
        <w:rPr>
          <w:rFonts w:asciiTheme="majorBidi" w:hAnsiTheme="majorBidi" w:cstheme="majorBidi"/>
          <w:sz w:val="24"/>
          <w:szCs w:val="24"/>
        </w:rPr>
        <w:t xml:space="preserve">. </w:t>
      </w:r>
      <w:r>
        <w:rPr>
          <w:rFonts w:asciiTheme="majorBidi" w:hAnsiTheme="majorBidi" w:cstheme="majorBidi"/>
          <w:sz w:val="24"/>
          <w:szCs w:val="24"/>
        </w:rPr>
        <w:t xml:space="preserve">We assigned as having personality disorder only examinees that were approved by a military board-certified psychiatrist at this level.  </w:t>
      </w:r>
    </w:p>
    <w:p w14:paraId="3FC2F8AD" w14:textId="77777777" w:rsidR="001946C7" w:rsidRDefault="001946C7" w:rsidP="001946C7">
      <w:pPr>
        <w:bidi w:val="0"/>
        <w:spacing w:after="0" w:line="480" w:lineRule="auto"/>
        <w:ind w:left="360"/>
        <w:jc w:val="both"/>
        <w:rPr>
          <w:rFonts w:asciiTheme="majorBidi" w:hAnsiTheme="majorBidi" w:cstheme="majorBidi"/>
          <w:sz w:val="24"/>
          <w:szCs w:val="24"/>
        </w:rPr>
      </w:pPr>
    </w:p>
    <w:p w14:paraId="35CAD519" w14:textId="77777777" w:rsidR="001946C7" w:rsidRDefault="001946C7" w:rsidP="001946C7">
      <w:pPr>
        <w:bidi w:val="0"/>
        <w:spacing w:after="0" w:line="480" w:lineRule="auto"/>
        <w:jc w:val="both"/>
        <w:rPr>
          <w:rFonts w:asciiTheme="majorBidi" w:hAnsiTheme="majorBidi" w:cstheme="majorBidi"/>
          <w:sz w:val="24"/>
          <w:szCs w:val="24"/>
        </w:rPr>
      </w:pPr>
      <w:r w:rsidRPr="0050055F">
        <w:rPr>
          <w:rFonts w:asciiTheme="majorBidi" w:hAnsiTheme="majorBidi" w:cstheme="majorBidi"/>
          <w:sz w:val="24"/>
          <w:szCs w:val="24"/>
        </w:rPr>
        <w:t>Diagnoses during the time covered by this study were based on the International Classification of Disease (ICD) 9 (up to 1997) and ICD 10 (from 1997 onwards). Examinees with diagnosis of personality disorders and poor functioning were discharged from the army</w:t>
      </w:r>
      <w:r>
        <w:rPr>
          <w:rFonts w:asciiTheme="majorBidi" w:hAnsiTheme="majorBidi" w:cstheme="majorBidi"/>
          <w:sz w:val="24"/>
          <w:szCs w:val="24"/>
        </w:rPr>
        <w:t>, but were not excluded from the study</w:t>
      </w:r>
      <w:r w:rsidRPr="0050055F">
        <w:rPr>
          <w:rFonts w:asciiTheme="majorBidi" w:hAnsiTheme="majorBidi" w:cstheme="majorBidi"/>
          <w:sz w:val="24"/>
          <w:szCs w:val="24"/>
        </w:rPr>
        <w:t>. Women did not undergo th</w:t>
      </w:r>
      <w:r>
        <w:rPr>
          <w:rFonts w:asciiTheme="majorBidi" w:hAnsiTheme="majorBidi" w:cstheme="majorBidi"/>
          <w:sz w:val="24"/>
          <w:szCs w:val="24"/>
        </w:rPr>
        <w:t>e th</w:t>
      </w:r>
      <w:r w:rsidRPr="0050055F">
        <w:rPr>
          <w:rFonts w:asciiTheme="majorBidi" w:hAnsiTheme="majorBidi" w:cstheme="majorBidi"/>
          <w:sz w:val="24"/>
          <w:szCs w:val="24"/>
        </w:rPr>
        <w:t xml:space="preserve">is </w:t>
      </w:r>
      <w:r>
        <w:rPr>
          <w:rFonts w:asciiTheme="majorBidi" w:hAnsiTheme="majorBidi" w:cstheme="majorBidi"/>
          <w:sz w:val="24"/>
          <w:szCs w:val="24"/>
        </w:rPr>
        <w:t xml:space="preserve">3-level </w:t>
      </w:r>
      <w:r w:rsidRPr="0050055F">
        <w:rPr>
          <w:rFonts w:asciiTheme="majorBidi" w:hAnsiTheme="majorBidi" w:cstheme="majorBidi"/>
          <w:sz w:val="24"/>
          <w:szCs w:val="24"/>
        </w:rPr>
        <w:t>screening</w:t>
      </w:r>
      <w:r>
        <w:rPr>
          <w:rFonts w:asciiTheme="majorBidi" w:hAnsiTheme="majorBidi" w:cstheme="majorBidi"/>
          <w:sz w:val="24"/>
          <w:szCs w:val="24"/>
        </w:rPr>
        <w:t xml:space="preserve"> process. D</w:t>
      </w:r>
      <w:r w:rsidRPr="0050055F">
        <w:rPr>
          <w:rFonts w:asciiTheme="majorBidi" w:hAnsiTheme="majorBidi" w:cstheme="majorBidi"/>
          <w:sz w:val="24"/>
          <w:szCs w:val="24"/>
        </w:rPr>
        <w:t>iagnosis of personality disorder among them was based on a pre-existing diagnosis as referred by the primary care physician</w:t>
      </w:r>
      <w:r>
        <w:rPr>
          <w:rFonts w:asciiTheme="majorBidi" w:hAnsiTheme="majorBidi" w:cstheme="majorBidi"/>
          <w:sz w:val="24"/>
          <w:szCs w:val="24"/>
        </w:rPr>
        <w:t xml:space="preserve"> and were</w:t>
      </w:r>
      <w:r w:rsidRPr="0050055F">
        <w:rPr>
          <w:rFonts w:asciiTheme="majorBidi" w:hAnsiTheme="majorBidi" w:cstheme="majorBidi"/>
          <w:sz w:val="24"/>
          <w:szCs w:val="24"/>
        </w:rPr>
        <w:t xml:space="preserve"> then </w:t>
      </w:r>
      <w:r>
        <w:rPr>
          <w:rFonts w:asciiTheme="majorBidi" w:hAnsiTheme="majorBidi" w:cstheme="majorBidi"/>
          <w:sz w:val="24"/>
          <w:szCs w:val="24"/>
        </w:rPr>
        <w:t xml:space="preserve">approved by board-certified </w:t>
      </w:r>
      <w:r w:rsidRPr="0050055F">
        <w:rPr>
          <w:rFonts w:asciiTheme="majorBidi" w:hAnsiTheme="majorBidi" w:cstheme="majorBidi"/>
          <w:sz w:val="24"/>
          <w:szCs w:val="24"/>
        </w:rPr>
        <w:t>psychiatrist.</w:t>
      </w:r>
    </w:p>
    <w:p w14:paraId="415DE82A" w14:textId="77777777" w:rsidR="001946C7" w:rsidRPr="0050055F" w:rsidRDefault="001946C7" w:rsidP="001946C7">
      <w:pPr>
        <w:bidi w:val="0"/>
        <w:spacing w:after="0" w:line="480" w:lineRule="auto"/>
        <w:ind w:left="360"/>
        <w:jc w:val="both"/>
        <w:rPr>
          <w:rFonts w:asciiTheme="majorBidi" w:hAnsiTheme="majorBidi" w:cstheme="majorBidi"/>
          <w:sz w:val="24"/>
          <w:szCs w:val="24"/>
        </w:rPr>
      </w:pPr>
      <w:r w:rsidRPr="0050055F">
        <w:rPr>
          <w:rFonts w:asciiTheme="majorBidi" w:hAnsiTheme="majorBidi" w:cstheme="majorBidi"/>
          <w:sz w:val="24"/>
          <w:szCs w:val="24"/>
        </w:rPr>
        <w:t xml:space="preserve">     </w:t>
      </w:r>
    </w:p>
    <w:p w14:paraId="4AA0630E" w14:textId="77777777" w:rsidR="001946C7" w:rsidRDefault="001946C7" w:rsidP="001946C7">
      <w:pPr>
        <w:bidi w:val="0"/>
        <w:spacing w:after="0" w:line="480" w:lineRule="auto"/>
        <w:jc w:val="both"/>
        <w:rPr>
          <w:rFonts w:asciiTheme="majorBidi" w:hAnsiTheme="majorBidi" w:cstheme="majorBidi"/>
          <w:sz w:val="24"/>
          <w:szCs w:val="24"/>
        </w:rPr>
      </w:pPr>
      <w:r w:rsidRPr="001A4298">
        <w:rPr>
          <w:rFonts w:asciiTheme="majorBidi" w:hAnsiTheme="majorBidi" w:cstheme="majorBidi"/>
          <w:sz w:val="24"/>
          <w:szCs w:val="24"/>
        </w:rPr>
        <w:t>Cognitive performance was routinely assessed by intelligence score, has</w:t>
      </w:r>
      <w:r w:rsidRPr="00304E88">
        <w:rPr>
          <w:rFonts w:asciiTheme="majorBidi" w:hAnsiTheme="majorBidi" w:cstheme="majorBidi"/>
          <w:sz w:val="24"/>
          <w:szCs w:val="24"/>
        </w:rPr>
        <w:t xml:space="preserve"> been used extensively as an investigative tool, </w:t>
      </w:r>
      <w:r w:rsidRPr="00304E88">
        <w:rPr>
          <w:rFonts w:asciiTheme="majorBidi" w:hAnsiTheme="majorBidi" w:cstheme="majorBidi"/>
          <w:sz w:val="24"/>
          <w:szCs w:val="24"/>
        </w:rPr>
        <w:fldChar w:fldCharType="begin"/>
      </w:r>
      <w:r>
        <w:rPr>
          <w:rFonts w:asciiTheme="majorBidi" w:hAnsiTheme="majorBidi" w:cstheme="majorBidi"/>
          <w:sz w:val="24"/>
          <w:szCs w:val="24"/>
        </w:rPr>
        <w:instrText xml:space="preserve"> ADDIN ZOTERO_ITEM CSL_CITATION {"citationID":"wEUuRXs0","properties":{"formattedCitation":"\\super 6\\uc0\\u8211{}9\\nosupersub{}","plainCitation":"6–9","noteIndex":0},"citationItems":[{"id":1786,"uris":["http://zotero.org/users/904375/items/8KHSBPND"],"uri":["http://zotero.org/users/904375/items/8KHSBPND"],"itemData":{"id":1786,"type":"article-journal","title":"Cognitive Performance at Late Adolescence and the Risk for Impaired Fasting Glucose Among Young Adults","container-title":"The Journal of Clinical Endocrinology and Metabolism","page":"4409-4416","volume":"100","issue":"12","source":"PubMed","abstract":"CONTEXT: Although dysglycemia is a risk factor for cognitive decline, it is unknown whether cognitive performance among young and apparently healthy adults affect the risk for impaired fasting glucose (IFG).\nOBJECTIVE: This study aimed to characterize the relationship between cognitive function and the risk for IFG among young adults.\nDESIGN AND SETTING: This was a retrospective cohort study utilizing data collected at pre-military recruitment assessments with information collected at the screening center of Israeli Army Medical Corps.\nPARTICIPANTS: Normoglycemic adults (n = 17 348) (free of IFG and diabetes; mean age 31.0 ± 5.6 y; 87% men) of the Metabolic Lifestyle and Nutrition Assessment in Young Adults (MELANY) cohort with data regarding their General Intelligence Score (GIS), a comprehensive measure of cognitive function, at age 17 y.\nINTERVENTIONS: Fasting plasma glucose was assessed every 3-5 y at scheduled visits. Cox proportional hazards models were applied.\nMAIN OUTCOMES MEASURES: The main outcome of the study was incident IFG (≥ 100 mg/dL and &lt;126 mg/dL) at scheduled visits.\nRESULTS: During a median followup of 6.6 y, 1478 cases of IFG were recorded (1402 men). After adjustment for age and sex, participants in the lowest GIS category had a 1.9-fold greater risk for incident IFG compared with those in the highest GIS category. In multivariable analysis adjusted for age, sex, body mass index, fasting plasma glucose, family history of diabetes, country of origin, socioeconomic status, education, physical activity, smoking status, alcohol consumption, breakfast consumption, triglyceride level, white blood cell count, the risk for IFG was nearly doubled in the lowest GIS category compared with the highest GIS category (hazard ratio, 1.8; 95% confidence interval, 1.4-2.3; P &lt; .001). These results persisted when GIS was treated as a continuous variable and when the model was adjusted also for body mass index at the end of followup.\nCONCLUSIONS: This study demonstrates that lower cognitive function at late adolescence is independently associated with an elevated risk IFG in both men and women.","DOI":"10.1210/jc.2015-2012","ISSN":"1945-7197","note":"PMID: 26431506","journalAbbreviation":"J. Clin. Endocrinol. Metab.","language":"eng","author":[{"family":"Cukierman-Yaffe","given":"Tali"},{"family":"Kasher-Meron","given":"Michal"},{"family":"Fruchter","given":"Eyal"},{"family":"Gerstein","given":"Hertzel C."},{"family":"Afek","given":"Arnon"},{"family":"Derazne","given":"Estela"},{"family":"Tzur","given":"Dorit"},{"family":"Karasik","given":"Avraham"},{"family":"Twig","given":"Gilad"}],"issued":{"date-parts":[["2015",12]]}}},{"id":1788,"uris":["http://zotero.org/users/904375/items/JQIZ5ND8"],"uri":["http://zotero.org/users/904375/items/JQIZ5ND8"],"itemData":{"id":1788,"type":"article-journal","title":"Behavioral and intellectual markers for schizophrenia in apparently healthy male adolescents","container-title":"The American Journal of Psychiatry","page":"1328-1335","volume":"156","issue":"9","source":"PubMed","abstract":"OBJECTIVE: Subtle behavioral and intellectual abnormalities are often present in apparently healthy adolescents who later develop schizophrenia. The authors investigated whether these abnormalities can predict vulnerability for schizophrenia before the first psychotic manifestation.\nMETHOD: The study consisted of linking the Israeli Draft Board Registry with the National Psychiatric Hospitalization Case Registry. The draft board tests measure intelligence, social functioning, organizational ability, interest in physical activity, and individual autonomy. Patients (N = 509) were compared to nonpatients, i.e., adolescents not appearing in the National Psychiatric Registry (N = 9,215), matched to patients by age, gender, and school attended at time of testing.\nRESULTS: Healthy male adolescents who were later hospitalized for schizophrenia had significantly lower test scores on all measures than adolescents not reported to the National Psychiatric Registry. The strongest predictors for schizophrenia were deficits in social functioning, organizational ability, and intellectual functioning. When patients were compared to matched nonpatients, the prediction model had a 75% sensitivity, a 100% specificity, a positive predictive value of 72%, and an overall rate of correct classification of 87.5%. Applied to the Israeli Draft Board Registry, the model yielded a sensitivity of 74.7%, a validated specificity of 99.7%, and a positive predictive value of 42.7%.\nCONCLUSIONS: This study demonstrated that simple assessment tools can predict predisposition to schizophrenia in healthy male adolescents. The model's predictive ability does not change as a function of the time elapsed between testing and first hospitalization. This suggests that the model identifies apparently healthy individuals who will manifest the disease later who are not prodromal to psychosis. Easily applied tools allowing early identification of schizophrenia or vulnerability to it may enable early intervention.","DOI":"10.1176/ajp.156.9.1328","ISSN":"0002-953X","note":"PMID: 10484941","journalAbbreviation":"Am J Psychiatry","language":"eng","author":[{"family":"Davidson","given":"M."},{"family":"Reichenberg","given":"A."},{"family":"Rabinowitz","given":"J."},{"family":"Weiser","given":"M."},{"family":"Kaplan","given":"Z."},{"family":"Mark","given":"M."}],"issued":{"date-parts":[["1999",9]]}}},{"id":1790,"uris":["http://zotero.org/users/904375/items/3RRSCQ8T"],"uri":["http://zotero.org/users/904375/items/3RRSCQ8T"],"itemData":{"id":1790,"type":"article-journal","title":"Premorbid intra-individual variability in intellectual performance and risk for schizophrenia: a population-based study","container-title":"Schizophrenia Research","page":"49-57","volume":"85","issue":"1-3","source":"PubMed","abstract":"BACKGROUND: Some, but not most, schizophrenia patients have below-average intelligence years before they manifest psychosis. However, it is not clear if those whose intelligence falls within-normal-range nevertheless have cognitive abnormalities. We examined the association between intra-individual variability in intellectual performance and risk for schizophrenia in individuals with normal IQ.\nMETHODS: 555,326 adolescents, mandatory assessed by the Israeli Draft Board were followed up over 8 to 17 years for psychiatric hospitalization by means of the Israeli National Psychiatric Hospitalization Case Registry. Data were available on 4 intelligence sub-tests, and on behavioral and psychosocial variables. Variability was computed from the variance of the four intelligence tests' standardized scores.\nRESULTS: There was a significant monotonic association between increased intra-individual variability in intellectual performance and risk of schizophrenia in individuals with within-normal-range IQ. Individuals with the highest variability were 3.8 times more likely to have schizophrenia [95%CI: 2.32-6.08; p &lt; 0.0001] compared with individuals with the lowest variability. This association held after controlling for the effects of potential confounders.\nCONCLUSIONS: Despite within-normal-range premorbid IQ, apparently healthy adolescents who will later on manifest schizophrenia, nevertheless have cognitive abnormalities such as increased variability across intellectual tasks, possibly related to frontal lobe abnormalities.","DOI":"10.1016/j.schres.2006.03.006","ISSN":"0920-9964","note":"PMID: 16626941","shortTitle":"Premorbid intra-individual variability in intellectual performance and risk for schizophrenia","journalAbbreviation":"Schizophr. Res.","language":"eng","author":[{"family":"Reichenberg","given":"Abraham"},{"family":"Weiser","given":"Mark"},{"family":"Rapp","given":"Michael A."},{"family":"Rabinowitz","given":"Jonathan"},{"family":"Caspi","given":"Asaf"},{"family":"Schmeidler","given":"James"},{"family":"Knobler","given":"Haim Y."},{"family":"Lubin","given":"Gad"},{"family":"Nahon","given":"Daniela"},{"family":"Harvey","given":"Philip D."},{"family":"Davidson","given":"Michael"}],"issued":{"date-parts":[["2006",7]]}}},{"id":1792,"uris":["http://zotero.org/users/904375/items/3XERB4KE"],"uri":["http://zotero.org/users/904375/items/3XERB4KE"],"itemData":{"id":1792,"type":"article-journal","title":"Cognitive function and the risk for diabetes among young men","container-title":"Diabetes Care","page":"2982-2988","volume":"37","issue":"11","source":"PubMed","abstract":"OBJECTIVE: Diabetes is a risk factor for an accelerated rate of cognitive decline and dementia. However, the relationship between cognitive function and the subsequent development of diabetes is unclear.\nRESEARCH DESIGN AND METHODS: We conducted a historical-prospective cohort study merging data collected at premilitary recruitment assessment with information collected at the Staff Periodic Examination Center of the Israeli Army Medical Corps. Included were men aged 25 years or older without a history of diabetes at the beginning of follow-up with available data regarding their general intelligence score (GIS), a comprehensive measure of cognitive function, at age 17 years.\nRESULTS: Among 35,500 men followed for a median of 5.5 years, 770 new cases of diabetes were diagnosed. After adjustment for age, participants in the lowest GIS category had a 2.6-fold greater risk for developing diabetes compared with those in the highest GIS category. In multivariable analysis adjusted for age, BMI, fasting plasma glucose, sociogenetic variables, and lifestyle risk factors, those in the lowest GIS category had a twofold greater risk for incident diabetes when compared with the highest GIS category (hazard ratio 2.1 [95% CI 1.5-3.1]; P &lt; 0.001). Additionally, participants in the lowest GIS category developed diabetes at a mean age of 39.5 ± 4.7 years and those in the highest GIS group at a mean age of 41.5 ± 5.1 years (P for comparison 0.042).\nCONCLUSIONS: This study demonstrates that in addition to a potential causal link between diabetes and enhanced cognitive decline, lower cognitive function at late adolescence is independently associated with an elevated risk for future diabetes.","DOI":"10.2337/dc14-0715","ISSN":"1935-5548","note":"PMID: 25092683","journalAbbreviation":"Diabetes Care","language":"eng","author":[{"family":"Twig","given":"Gilad"},{"family":"Gluzman","given":"Israel"},{"family":"Tirosh","given":"Amir"},{"family":"Gerstein","given":"Hertzel C."},{"family":"Yaniv","given":"Gal"},{"family":"Afek","given":"Arnon"},{"family":"Derazne","given":"Estela"},{"family":"Tzur","given":"Dorit"},{"family":"Karasik","given":"Avraham"},{"family":"Gordon","given":"Barak"},{"family":"Fruchter","given":"Eyal"},{"family":"Lubin","given":"Gadi"},{"family":"Rudich","given":"Assaf"},{"family":"Cukierman-Yaffe","given":"Tali"}],"issued":{"date-parts":[["2014",11]]}}}],"schema":"https://github.com/citation-style-language/schema/raw/master/csl-citation.json"} </w:instrText>
      </w:r>
      <w:r w:rsidRPr="00304E88">
        <w:rPr>
          <w:rFonts w:asciiTheme="majorBidi" w:hAnsiTheme="majorBidi" w:cstheme="majorBidi"/>
          <w:sz w:val="24"/>
          <w:szCs w:val="24"/>
        </w:rPr>
        <w:fldChar w:fldCharType="separate"/>
      </w:r>
      <w:r w:rsidRPr="007E765C">
        <w:rPr>
          <w:rFonts w:ascii="Times New Roman" w:hAnsi="Times New Roman" w:cs="Times New Roman"/>
          <w:sz w:val="24"/>
          <w:szCs w:val="24"/>
          <w:vertAlign w:val="superscript"/>
        </w:rPr>
        <w:t>6–9</w:t>
      </w:r>
      <w:r w:rsidRPr="00304E88">
        <w:rPr>
          <w:rFonts w:asciiTheme="majorBidi" w:hAnsiTheme="majorBidi" w:cstheme="majorBidi"/>
          <w:sz w:val="24"/>
          <w:szCs w:val="24"/>
        </w:rPr>
        <w:fldChar w:fldCharType="end"/>
      </w:r>
      <w:r w:rsidRPr="00304E88">
        <w:rPr>
          <w:rFonts w:asciiTheme="majorBidi" w:hAnsiTheme="majorBidi" w:cstheme="majorBidi"/>
          <w:sz w:val="24"/>
          <w:szCs w:val="24"/>
        </w:rPr>
        <w:t xml:space="preserve"> and has a correlation of over 85% with intelligent quotient (IQ) score </w:t>
      </w:r>
      <w:r w:rsidRPr="00304E88">
        <w:rPr>
          <w:rFonts w:asciiTheme="majorBidi" w:hAnsiTheme="majorBidi" w:cstheme="majorBidi"/>
          <w:sz w:val="24"/>
          <w:szCs w:val="24"/>
        </w:rPr>
        <w:fldChar w:fldCharType="begin"/>
      </w:r>
      <w:r>
        <w:rPr>
          <w:rFonts w:asciiTheme="majorBidi" w:hAnsiTheme="majorBidi" w:cstheme="majorBidi"/>
          <w:sz w:val="24"/>
          <w:szCs w:val="24"/>
        </w:rPr>
        <w:instrText xml:space="preserve"> ADDIN ZOTERO_ITEM CSL_CITATION {"citationID":"eih2ad582","properties":{"formattedCitation":"\\super 5\\nosupersub{}","plainCitation":"5","noteIndex":0},"citationItems":[{"id":1784,"uris":["http://zotero.org/users/904375/items/F6C2X7ZH"],"uri":["http://zotero.org/users/904375/items/F6C2X7ZH"],"itemData":{"id":1784,"type":"chapter","title":"The selection, classification and placement process","container-title":"A portrait of the Israeli soldier","collection-title":"Contributions in military studies","collection-number":"52","publisher":"Greenwood Pr","publisher-place":"New York","source":"Gemeinsamer Bibliotheksverbund ISBN","event-place":"New York","ISBN":"978-0-313-24315-8","note":"OCLC: 230823028","author":[{"family":"Gal","given":"Reuven"}],"issued":{"date-parts":[["1986"]]}}}],"schema":"https://github.com/citation-style-language/schema/raw/master/csl-citation.json"} </w:instrText>
      </w:r>
      <w:r w:rsidRPr="00304E88">
        <w:rPr>
          <w:rFonts w:asciiTheme="majorBidi" w:hAnsiTheme="majorBidi" w:cstheme="majorBidi"/>
          <w:sz w:val="24"/>
          <w:szCs w:val="24"/>
        </w:rPr>
        <w:fldChar w:fldCharType="separate"/>
      </w:r>
      <w:r w:rsidRPr="007E765C">
        <w:rPr>
          <w:rFonts w:ascii="Times New Roman" w:hAnsi="Times New Roman" w:cs="Times New Roman"/>
          <w:sz w:val="24"/>
          <w:szCs w:val="24"/>
          <w:vertAlign w:val="superscript"/>
        </w:rPr>
        <w:t>5</w:t>
      </w:r>
      <w:r w:rsidRPr="00304E88">
        <w:rPr>
          <w:rFonts w:asciiTheme="majorBidi" w:hAnsiTheme="majorBidi" w:cstheme="majorBidi"/>
          <w:sz w:val="24"/>
          <w:szCs w:val="24"/>
        </w:rPr>
        <w:fldChar w:fldCharType="end"/>
      </w:r>
      <w:r w:rsidRPr="00304E88">
        <w:rPr>
          <w:rFonts w:asciiTheme="majorBidi" w:hAnsiTheme="majorBidi" w:cstheme="majorBidi"/>
          <w:sz w:val="24"/>
          <w:szCs w:val="24"/>
        </w:rPr>
        <w:t xml:space="preserve">. It includes evaluation of language ability and intellectual performance, and comprises four sub-tests (Otis-R, Similarities-R Arithmetic-R and Raven's Progressive Matrices-R) </w:t>
      </w:r>
      <w:r w:rsidRPr="00304E88">
        <w:rPr>
          <w:rFonts w:asciiTheme="majorBidi" w:hAnsiTheme="majorBidi" w:cstheme="majorBidi"/>
          <w:sz w:val="24"/>
          <w:szCs w:val="24"/>
        </w:rPr>
        <w:fldChar w:fldCharType="begin"/>
      </w:r>
      <w:r>
        <w:rPr>
          <w:rFonts w:asciiTheme="majorBidi" w:hAnsiTheme="majorBidi" w:cstheme="majorBidi"/>
          <w:sz w:val="24"/>
          <w:szCs w:val="24"/>
        </w:rPr>
        <w:instrText xml:space="preserve"> ADDIN ZOTERO_ITEM CSL_CITATION {"citationID":"cl53p912","properties":{"formattedCitation":"\\super 10\\nosupersub{}","plainCitation":"10","noteIndex":0},"citationItems":[{"id":1799,"uris":["http://zotero.org/users/904375/items/QIAGM8R6"],"uri":["http://zotero.org/users/904375/items/QIAGM8R6"],"itemData":{"id":1799,"type":"book","title":"Neuropsychological assessment","publisher":"Oxford University Press, USA","source":"Google Scholar","author":[{"family":"Lezak","given":"Muriel Deutsch"},{"family":"Howieson","given":"Diane B."},{"family":"Loring","given":"David W."},{"family":"Fischer","given":"Jill S."}],"issued":{"date-parts":[["2004"]]}}}],"schema":"https://github.com/citation-style-language/schema/raw/master/csl-citation.json"} </w:instrText>
      </w:r>
      <w:r w:rsidRPr="00304E88">
        <w:rPr>
          <w:rFonts w:asciiTheme="majorBidi" w:hAnsiTheme="majorBidi" w:cstheme="majorBidi"/>
          <w:sz w:val="24"/>
          <w:szCs w:val="24"/>
        </w:rPr>
        <w:fldChar w:fldCharType="separate"/>
      </w:r>
      <w:r w:rsidRPr="007E765C">
        <w:rPr>
          <w:rFonts w:ascii="Times New Roman" w:hAnsi="Times New Roman" w:cs="Times New Roman"/>
          <w:sz w:val="24"/>
          <w:szCs w:val="24"/>
          <w:vertAlign w:val="superscript"/>
        </w:rPr>
        <w:t>10</w:t>
      </w:r>
      <w:r w:rsidRPr="00304E88">
        <w:rPr>
          <w:rFonts w:asciiTheme="majorBidi" w:hAnsiTheme="majorBidi" w:cstheme="majorBidi"/>
          <w:sz w:val="24"/>
          <w:szCs w:val="24"/>
        </w:rPr>
        <w:fldChar w:fldCharType="end"/>
      </w:r>
      <w:r w:rsidRPr="00304E88">
        <w:rPr>
          <w:rFonts w:asciiTheme="majorBidi" w:hAnsiTheme="majorBidi" w:cstheme="majorBidi"/>
          <w:sz w:val="24"/>
          <w:szCs w:val="24"/>
        </w:rPr>
        <w:t xml:space="preserve"> whose sum forms a validated measure of general intelligence (IQ) scored on a 9-point scale </w:t>
      </w:r>
      <w:r w:rsidRPr="00304E88">
        <w:rPr>
          <w:rFonts w:asciiTheme="majorBidi" w:hAnsiTheme="majorBidi" w:cstheme="majorBidi"/>
          <w:sz w:val="24"/>
          <w:szCs w:val="24"/>
        </w:rPr>
        <w:fldChar w:fldCharType="begin"/>
      </w:r>
      <w:r>
        <w:rPr>
          <w:rFonts w:asciiTheme="majorBidi" w:hAnsiTheme="majorBidi" w:cstheme="majorBidi"/>
          <w:sz w:val="24"/>
          <w:szCs w:val="24"/>
        </w:rPr>
        <w:instrText xml:space="preserve"> ADDIN ZOTERO_ITEM CSL_CITATION {"citationID":"25dmkpj9bo","properties":{"formattedCitation":"\\super 5\\nosupersub{}","plainCitation":"5","noteIndex":0},"citationItems":[{"id":1784,"uris":["http://zotero.org/users/904375/items/F6C2X7ZH"],"uri":["http://zotero.org/users/904375/items/F6C2X7ZH"],"itemData":{"id":1784,"type":"chapter","title":"The selection, classification and placement process","container-title":"A portrait of the Israeli soldier","collection-title":"Contributions in military studies","collection-number":"52","publisher":"Greenwood Pr","publisher-place":"New York","source":"Gemeinsamer Bibliotheksverbund ISBN","event-place":"New York","ISBN":"978-0-313-24315-8","note":"OCLC: 230823028","author":[{"family":"Gal","given":"Reuven"}],"issued":{"date-parts":[["1986"]]}}}],"schema":"https://github.com/citation-style-language/schema/raw/master/csl-citation.json"} </w:instrText>
      </w:r>
      <w:r w:rsidRPr="00304E88">
        <w:rPr>
          <w:rFonts w:asciiTheme="majorBidi" w:hAnsiTheme="majorBidi" w:cstheme="majorBidi"/>
          <w:sz w:val="24"/>
          <w:szCs w:val="24"/>
        </w:rPr>
        <w:fldChar w:fldCharType="separate"/>
      </w:r>
      <w:r w:rsidRPr="007E765C">
        <w:rPr>
          <w:rFonts w:ascii="Times New Roman" w:hAnsi="Times New Roman" w:cs="Times New Roman"/>
          <w:sz w:val="24"/>
          <w:szCs w:val="24"/>
          <w:vertAlign w:val="superscript"/>
        </w:rPr>
        <w:t>5</w:t>
      </w:r>
      <w:r w:rsidRPr="00304E88">
        <w:rPr>
          <w:rFonts w:asciiTheme="majorBidi" w:hAnsiTheme="majorBidi" w:cstheme="majorBidi"/>
          <w:sz w:val="24"/>
          <w:szCs w:val="24"/>
        </w:rPr>
        <w:fldChar w:fldCharType="end"/>
      </w:r>
      <w:r w:rsidRPr="00304E88">
        <w:rPr>
          <w:rFonts w:asciiTheme="majorBidi" w:hAnsiTheme="majorBidi" w:cstheme="majorBidi"/>
          <w:sz w:val="24"/>
          <w:szCs w:val="24"/>
        </w:rPr>
        <w:t>. This assessment was conducted routinely among participants of both sexes in this study.</w:t>
      </w:r>
    </w:p>
    <w:p w14:paraId="0604FB16" w14:textId="77777777" w:rsidR="001946C7" w:rsidRDefault="001946C7" w:rsidP="001946C7">
      <w:pPr>
        <w:bidi w:val="0"/>
        <w:spacing w:after="0" w:line="480" w:lineRule="auto"/>
        <w:jc w:val="both"/>
        <w:rPr>
          <w:rFonts w:asciiTheme="majorBidi" w:hAnsiTheme="majorBidi" w:cstheme="majorBidi"/>
          <w:sz w:val="24"/>
          <w:szCs w:val="24"/>
          <w:u w:val="single"/>
        </w:rPr>
      </w:pPr>
    </w:p>
    <w:p w14:paraId="08213D28" w14:textId="77777777" w:rsidR="001946C7" w:rsidRDefault="001946C7" w:rsidP="001946C7">
      <w:pPr>
        <w:bidi w:val="0"/>
        <w:rPr>
          <w:rFonts w:asciiTheme="majorBidi" w:hAnsiTheme="majorBidi" w:cstheme="majorBidi"/>
          <w:sz w:val="24"/>
          <w:szCs w:val="24"/>
          <w:u w:val="single"/>
        </w:rPr>
      </w:pPr>
      <w:r>
        <w:rPr>
          <w:rFonts w:asciiTheme="majorBidi" w:hAnsiTheme="majorBidi" w:cstheme="majorBidi"/>
          <w:sz w:val="24"/>
          <w:szCs w:val="24"/>
          <w:u w:val="single"/>
        </w:rPr>
        <w:br w:type="page"/>
      </w:r>
    </w:p>
    <w:p w14:paraId="7E33E9EA" w14:textId="77777777" w:rsidR="001946C7" w:rsidRDefault="001946C7" w:rsidP="001946C7">
      <w:pPr>
        <w:bidi w:val="0"/>
        <w:spacing w:after="0" w:line="480" w:lineRule="auto"/>
        <w:jc w:val="both"/>
        <w:rPr>
          <w:rFonts w:asciiTheme="majorBidi" w:hAnsiTheme="majorBidi" w:cstheme="majorBidi"/>
          <w:sz w:val="24"/>
          <w:szCs w:val="24"/>
          <w:u w:val="single"/>
        </w:rPr>
      </w:pPr>
      <w:r>
        <w:rPr>
          <w:rFonts w:asciiTheme="majorBidi" w:hAnsiTheme="majorBidi" w:cstheme="majorBidi"/>
          <w:sz w:val="24"/>
          <w:szCs w:val="24"/>
          <w:u w:val="single"/>
        </w:rPr>
        <w:lastRenderedPageBreak/>
        <w:t>References</w:t>
      </w:r>
    </w:p>
    <w:p w14:paraId="28A1B3AA" w14:textId="77777777" w:rsidR="001946C7" w:rsidRPr="001158DC" w:rsidRDefault="001946C7" w:rsidP="001946C7">
      <w:pPr>
        <w:pStyle w:val="Bibliography"/>
        <w:bidi w:val="0"/>
        <w:rPr>
          <w:rFonts w:ascii="Times New Roman" w:hAnsi="Times New Roman" w:cs="Times New Roman"/>
          <w:sz w:val="24"/>
          <w:szCs w:val="24"/>
        </w:rPr>
      </w:pPr>
      <w:r>
        <w:fldChar w:fldCharType="begin"/>
      </w:r>
      <w:r>
        <w:instrText xml:space="preserve"> ADDIN ZOTERO_BIBL {"uncited":[],"omitted":[],"custom":[]} CSL_BIBLIOGRAPHY </w:instrText>
      </w:r>
      <w:r>
        <w:fldChar w:fldCharType="separate"/>
      </w:r>
      <w:r w:rsidRPr="001158DC">
        <w:rPr>
          <w:rFonts w:ascii="Times New Roman" w:hAnsi="Times New Roman" w:cs="Times New Roman"/>
          <w:sz w:val="24"/>
          <w:szCs w:val="24"/>
        </w:rPr>
        <w:t xml:space="preserve">1. </w:t>
      </w:r>
      <w:r w:rsidRPr="001158DC">
        <w:rPr>
          <w:rFonts w:ascii="Times New Roman" w:hAnsi="Times New Roman" w:cs="Times New Roman"/>
          <w:sz w:val="24"/>
          <w:szCs w:val="24"/>
        </w:rPr>
        <w:tab/>
        <w:t xml:space="preserve">Reichenberg A, Weiser M, Rabinowitz J, Caspi A, Schmeidler J, Mark M, Kaplan Z, Davidson M. A population-based cohort study of premorbid intellectual, language, and behavioral functioning in patients with schizophrenia, schizoaffective disorder, and nonpsychotic bipolar disorder. </w:t>
      </w:r>
      <w:r w:rsidRPr="001158DC">
        <w:rPr>
          <w:rFonts w:ascii="Times New Roman" w:hAnsi="Times New Roman" w:cs="Times New Roman"/>
          <w:i/>
          <w:iCs/>
          <w:sz w:val="24"/>
          <w:szCs w:val="24"/>
        </w:rPr>
        <w:t>Am J Psychiatry</w:t>
      </w:r>
      <w:r w:rsidRPr="001158DC">
        <w:rPr>
          <w:rFonts w:ascii="Times New Roman" w:hAnsi="Times New Roman" w:cs="Times New Roman"/>
          <w:sz w:val="24"/>
          <w:szCs w:val="24"/>
        </w:rPr>
        <w:t xml:space="preserve">. 2002;159:2027–2035. </w:t>
      </w:r>
    </w:p>
    <w:p w14:paraId="5E764BC2" w14:textId="77777777" w:rsidR="001946C7" w:rsidRPr="001158DC" w:rsidRDefault="001946C7" w:rsidP="001946C7">
      <w:pPr>
        <w:pStyle w:val="Bibliography"/>
        <w:bidi w:val="0"/>
        <w:rPr>
          <w:rFonts w:ascii="Times New Roman" w:hAnsi="Times New Roman" w:cs="Times New Roman"/>
          <w:sz w:val="24"/>
          <w:szCs w:val="24"/>
        </w:rPr>
      </w:pPr>
      <w:r w:rsidRPr="001158DC">
        <w:rPr>
          <w:rFonts w:ascii="Times New Roman" w:hAnsi="Times New Roman" w:cs="Times New Roman"/>
          <w:sz w:val="24"/>
          <w:szCs w:val="24"/>
        </w:rPr>
        <w:t xml:space="preserve">2. </w:t>
      </w:r>
      <w:r w:rsidRPr="001158DC">
        <w:rPr>
          <w:rFonts w:ascii="Times New Roman" w:hAnsi="Times New Roman" w:cs="Times New Roman"/>
          <w:sz w:val="24"/>
          <w:szCs w:val="24"/>
        </w:rPr>
        <w:tab/>
        <w:t xml:space="preserve">Weiser M, Reichenberg A, Rabinowitz J, Kaplan Z, Caspi A, Yasvizky R, Mark M, Knobler HY, Nahon D, Davidson M. Self-reported drug abuse in male adolescents with behavioral disturbances, and follow-up for future schizophrenia. </w:t>
      </w:r>
      <w:r w:rsidRPr="001158DC">
        <w:rPr>
          <w:rFonts w:ascii="Times New Roman" w:hAnsi="Times New Roman" w:cs="Times New Roman"/>
          <w:i/>
          <w:iCs/>
          <w:sz w:val="24"/>
          <w:szCs w:val="24"/>
        </w:rPr>
        <w:t>Biol Psychiatry</w:t>
      </w:r>
      <w:r w:rsidRPr="001158DC">
        <w:rPr>
          <w:rFonts w:ascii="Times New Roman" w:hAnsi="Times New Roman" w:cs="Times New Roman"/>
          <w:sz w:val="24"/>
          <w:szCs w:val="24"/>
        </w:rPr>
        <w:t xml:space="preserve">. 2003;54:655–660. </w:t>
      </w:r>
    </w:p>
    <w:p w14:paraId="7B454ADB" w14:textId="77777777" w:rsidR="001946C7" w:rsidRPr="001158DC" w:rsidRDefault="001946C7" w:rsidP="001946C7">
      <w:pPr>
        <w:pStyle w:val="Bibliography"/>
        <w:bidi w:val="0"/>
        <w:rPr>
          <w:rFonts w:ascii="Times New Roman" w:hAnsi="Times New Roman" w:cs="Times New Roman"/>
          <w:sz w:val="24"/>
          <w:szCs w:val="24"/>
        </w:rPr>
      </w:pPr>
      <w:r w:rsidRPr="001158DC">
        <w:rPr>
          <w:rFonts w:ascii="Times New Roman" w:hAnsi="Times New Roman" w:cs="Times New Roman"/>
          <w:sz w:val="24"/>
          <w:szCs w:val="24"/>
        </w:rPr>
        <w:t xml:space="preserve">3. </w:t>
      </w:r>
      <w:r w:rsidRPr="001158DC">
        <w:rPr>
          <w:rFonts w:ascii="Times New Roman" w:hAnsi="Times New Roman" w:cs="Times New Roman"/>
          <w:sz w:val="24"/>
          <w:szCs w:val="24"/>
        </w:rPr>
        <w:tab/>
        <w:t xml:space="preserve">Weiser M, Reichenberg A, Rabinowitz J, Kaplan Z, Mark M, Bodner E, Nahon D, Davidson M. Association between nonpsychotic psychiatric diagnoses in adolescent males and subsequent onset of schizophrenia. </w:t>
      </w:r>
      <w:r w:rsidRPr="001158DC">
        <w:rPr>
          <w:rFonts w:ascii="Times New Roman" w:hAnsi="Times New Roman" w:cs="Times New Roman"/>
          <w:i/>
          <w:iCs/>
          <w:sz w:val="24"/>
          <w:szCs w:val="24"/>
        </w:rPr>
        <w:t>Arch Gen Psychiatry</w:t>
      </w:r>
      <w:r w:rsidRPr="001158DC">
        <w:rPr>
          <w:rFonts w:ascii="Times New Roman" w:hAnsi="Times New Roman" w:cs="Times New Roman"/>
          <w:sz w:val="24"/>
          <w:szCs w:val="24"/>
        </w:rPr>
        <w:t xml:space="preserve">. 2001;58:959–964. </w:t>
      </w:r>
    </w:p>
    <w:p w14:paraId="2C55BDA7" w14:textId="77777777" w:rsidR="001946C7" w:rsidRPr="001158DC" w:rsidRDefault="001946C7" w:rsidP="001946C7">
      <w:pPr>
        <w:pStyle w:val="Bibliography"/>
        <w:bidi w:val="0"/>
        <w:rPr>
          <w:rFonts w:ascii="Times New Roman" w:hAnsi="Times New Roman" w:cs="Times New Roman"/>
          <w:sz w:val="24"/>
          <w:szCs w:val="24"/>
        </w:rPr>
      </w:pPr>
      <w:r w:rsidRPr="001158DC">
        <w:rPr>
          <w:rFonts w:ascii="Times New Roman" w:hAnsi="Times New Roman" w:cs="Times New Roman"/>
          <w:sz w:val="24"/>
          <w:szCs w:val="24"/>
        </w:rPr>
        <w:t xml:space="preserve">4. </w:t>
      </w:r>
      <w:r w:rsidRPr="001158DC">
        <w:rPr>
          <w:rFonts w:ascii="Times New Roman" w:hAnsi="Times New Roman" w:cs="Times New Roman"/>
          <w:sz w:val="24"/>
          <w:szCs w:val="24"/>
        </w:rPr>
        <w:tab/>
        <w:t xml:space="preserve">Reeb M. Construction of questionnaire to replace a valid structured interview in the Israeli Defense Forces. </w:t>
      </w:r>
      <w:r w:rsidRPr="001158DC">
        <w:rPr>
          <w:rFonts w:ascii="Times New Roman" w:hAnsi="Times New Roman" w:cs="Times New Roman"/>
          <w:i/>
          <w:iCs/>
          <w:sz w:val="24"/>
          <w:szCs w:val="24"/>
        </w:rPr>
        <w:t>Megamot Behav Sci Q</w:t>
      </w:r>
      <w:r w:rsidRPr="001158DC">
        <w:rPr>
          <w:rFonts w:ascii="Times New Roman" w:hAnsi="Times New Roman" w:cs="Times New Roman"/>
          <w:sz w:val="24"/>
          <w:szCs w:val="24"/>
        </w:rPr>
        <w:t xml:space="preserve">. 1968;16:69–74. </w:t>
      </w:r>
    </w:p>
    <w:p w14:paraId="70598083" w14:textId="77777777" w:rsidR="001946C7" w:rsidRPr="001158DC" w:rsidRDefault="001946C7" w:rsidP="001946C7">
      <w:pPr>
        <w:pStyle w:val="Bibliography"/>
        <w:bidi w:val="0"/>
        <w:rPr>
          <w:rFonts w:ascii="Times New Roman" w:hAnsi="Times New Roman" w:cs="Times New Roman"/>
          <w:sz w:val="24"/>
          <w:szCs w:val="24"/>
        </w:rPr>
      </w:pPr>
      <w:r w:rsidRPr="001158DC">
        <w:rPr>
          <w:rFonts w:ascii="Times New Roman" w:hAnsi="Times New Roman" w:cs="Times New Roman"/>
          <w:sz w:val="24"/>
          <w:szCs w:val="24"/>
        </w:rPr>
        <w:t xml:space="preserve">5. </w:t>
      </w:r>
      <w:r w:rsidRPr="001158DC">
        <w:rPr>
          <w:rFonts w:ascii="Times New Roman" w:hAnsi="Times New Roman" w:cs="Times New Roman"/>
          <w:sz w:val="24"/>
          <w:szCs w:val="24"/>
        </w:rPr>
        <w:tab/>
        <w:t xml:space="preserve">Gal R. The selection, classification and placement process. In: A portrait of the Israeli soldier. New York: Greenwood Pr; 1986. </w:t>
      </w:r>
    </w:p>
    <w:p w14:paraId="34A4216B" w14:textId="77777777" w:rsidR="001946C7" w:rsidRPr="001158DC" w:rsidRDefault="001946C7" w:rsidP="001946C7">
      <w:pPr>
        <w:pStyle w:val="Bibliography"/>
        <w:bidi w:val="0"/>
        <w:rPr>
          <w:rFonts w:ascii="Times New Roman" w:hAnsi="Times New Roman" w:cs="Times New Roman"/>
          <w:sz w:val="24"/>
          <w:szCs w:val="24"/>
        </w:rPr>
      </w:pPr>
      <w:r w:rsidRPr="001158DC">
        <w:rPr>
          <w:rFonts w:ascii="Times New Roman" w:hAnsi="Times New Roman" w:cs="Times New Roman"/>
          <w:sz w:val="24"/>
          <w:szCs w:val="24"/>
        </w:rPr>
        <w:t xml:space="preserve">6. </w:t>
      </w:r>
      <w:r w:rsidRPr="001158DC">
        <w:rPr>
          <w:rFonts w:ascii="Times New Roman" w:hAnsi="Times New Roman" w:cs="Times New Roman"/>
          <w:sz w:val="24"/>
          <w:szCs w:val="24"/>
        </w:rPr>
        <w:tab/>
        <w:t xml:space="preserve">Cukierman-Yaffe T, Kasher-Meron M, Fruchter E, Gerstein HC, Afek A, Derazne E, Tzur D, Karasik A, Twig G. Cognitive Performance at Late Adolescence and the Risk for Impaired Fasting Glucose Among Young Adults. </w:t>
      </w:r>
      <w:r w:rsidRPr="001158DC">
        <w:rPr>
          <w:rFonts w:ascii="Times New Roman" w:hAnsi="Times New Roman" w:cs="Times New Roman"/>
          <w:i/>
          <w:iCs/>
          <w:sz w:val="24"/>
          <w:szCs w:val="24"/>
        </w:rPr>
        <w:t>J Clin Endocrinol Metab</w:t>
      </w:r>
      <w:r w:rsidRPr="001158DC">
        <w:rPr>
          <w:rFonts w:ascii="Times New Roman" w:hAnsi="Times New Roman" w:cs="Times New Roman"/>
          <w:sz w:val="24"/>
          <w:szCs w:val="24"/>
        </w:rPr>
        <w:t xml:space="preserve">. 2015;100:4409–4416. </w:t>
      </w:r>
    </w:p>
    <w:p w14:paraId="17A2DB38" w14:textId="77777777" w:rsidR="001946C7" w:rsidRPr="001158DC" w:rsidRDefault="001946C7" w:rsidP="001946C7">
      <w:pPr>
        <w:pStyle w:val="Bibliography"/>
        <w:bidi w:val="0"/>
        <w:rPr>
          <w:rFonts w:ascii="Times New Roman" w:hAnsi="Times New Roman" w:cs="Times New Roman"/>
          <w:sz w:val="24"/>
          <w:szCs w:val="24"/>
        </w:rPr>
      </w:pPr>
      <w:r w:rsidRPr="001158DC">
        <w:rPr>
          <w:rFonts w:ascii="Times New Roman" w:hAnsi="Times New Roman" w:cs="Times New Roman"/>
          <w:sz w:val="24"/>
          <w:szCs w:val="24"/>
        </w:rPr>
        <w:t xml:space="preserve">7. </w:t>
      </w:r>
      <w:r w:rsidRPr="001158DC">
        <w:rPr>
          <w:rFonts w:ascii="Times New Roman" w:hAnsi="Times New Roman" w:cs="Times New Roman"/>
          <w:sz w:val="24"/>
          <w:szCs w:val="24"/>
        </w:rPr>
        <w:tab/>
        <w:t xml:space="preserve">Davidson M, Reichenberg A, Rabinowitz J, Weiser M, Kaplan Z, Mark M. Behavioral and intellectual markers for schizophrenia in apparently healthy male adolescents. </w:t>
      </w:r>
      <w:r w:rsidRPr="001158DC">
        <w:rPr>
          <w:rFonts w:ascii="Times New Roman" w:hAnsi="Times New Roman" w:cs="Times New Roman"/>
          <w:i/>
          <w:iCs/>
          <w:sz w:val="24"/>
          <w:szCs w:val="24"/>
        </w:rPr>
        <w:t>Am J Psychiatry</w:t>
      </w:r>
      <w:r w:rsidRPr="001158DC">
        <w:rPr>
          <w:rFonts w:ascii="Times New Roman" w:hAnsi="Times New Roman" w:cs="Times New Roman"/>
          <w:sz w:val="24"/>
          <w:szCs w:val="24"/>
        </w:rPr>
        <w:t xml:space="preserve">. 1999;156:1328–1335. </w:t>
      </w:r>
    </w:p>
    <w:p w14:paraId="5DC0A28C" w14:textId="77777777" w:rsidR="001946C7" w:rsidRPr="001158DC" w:rsidRDefault="001946C7" w:rsidP="001946C7">
      <w:pPr>
        <w:pStyle w:val="Bibliography"/>
        <w:bidi w:val="0"/>
        <w:rPr>
          <w:rFonts w:ascii="Times New Roman" w:hAnsi="Times New Roman" w:cs="Times New Roman"/>
          <w:sz w:val="24"/>
          <w:szCs w:val="24"/>
        </w:rPr>
      </w:pPr>
      <w:r w:rsidRPr="001158DC">
        <w:rPr>
          <w:rFonts w:ascii="Times New Roman" w:hAnsi="Times New Roman" w:cs="Times New Roman"/>
          <w:sz w:val="24"/>
          <w:szCs w:val="24"/>
        </w:rPr>
        <w:t xml:space="preserve">8. </w:t>
      </w:r>
      <w:r w:rsidRPr="001158DC">
        <w:rPr>
          <w:rFonts w:ascii="Times New Roman" w:hAnsi="Times New Roman" w:cs="Times New Roman"/>
          <w:sz w:val="24"/>
          <w:szCs w:val="24"/>
        </w:rPr>
        <w:tab/>
        <w:t xml:space="preserve">Reichenberg A, Weiser M, Rapp MA, Rabinowitz J, Caspi A, Schmeidler J, Knobler HY, Lubin G, Nahon D, Harvey PD, Davidson M. Premorbid intra-individual variability in intellectual performance and risk for schizophrenia: a population-based study. </w:t>
      </w:r>
      <w:r w:rsidRPr="001158DC">
        <w:rPr>
          <w:rFonts w:ascii="Times New Roman" w:hAnsi="Times New Roman" w:cs="Times New Roman"/>
          <w:i/>
          <w:iCs/>
          <w:sz w:val="24"/>
          <w:szCs w:val="24"/>
        </w:rPr>
        <w:t>Schizophr Res</w:t>
      </w:r>
      <w:r w:rsidRPr="001158DC">
        <w:rPr>
          <w:rFonts w:ascii="Times New Roman" w:hAnsi="Times New Roman" w:cs="Times New Roman"/>
          <w:sz w:val="24"/>
          <w:szCs w:val="24"/>
        </w:rPr>
        <w:t xml:space="preserve">. 2006;85:49–57. </w:t>
      </w:r>
    </w:p>
    <w:p w14:paraId="4228BF55" w14:textId="77777777" w:rsidR="001946C7" w:rsidRPr="001158DC" w:rsidRDefault="001946C7" w:rsidP="001946C7">
      <w:pPr>
        <w:pStyle w:val="Bibliography"/>
        <w:bidi w:val="0"/>
        <w:rPr>
          <w:rFonts w:ascii="Times New Roman" w:hAnsi="Times New Roman" w:cs="Times New Roman"/>
          <w:sz w:val="24"/>
          <w:szCs w:val="24"/>
        </w:rPr>
      </w:pPr>
      <w:r w:rsidRPr="001158DC">
        <w:rPr>
          <w:rFonts w:ascii="Times New Roman" w:hAnsi="Times New Roman" w:cs="Times New Roman"/>
          <w:sz w:val="24"/>
          <w:szCs w:val="24"/>
        </w:rPr>
        <w:t xml:space="preserve">9. </w:t>
      </w:r>
      <w:r w:rsidRPr="001158DC">
        <w:rPr>
          <w:rFonts w:ascii="Times New Roman" w:hAnsi="Times New Roman" w:cs="Times New Roman"/>
          <w:sz w:val="24"/>
          <w:szCs w:val="24"/>
        </w:rPr>
        <w:tab/>
        <w:t xml:space="preserve">Twig G, Gluzman I, Tirosh A, Gerstein HC, Yaniv G, Afek A, Derazne E, Tzur D, Karasik A, Gordon B, Fruchter E, Lubin G, Rudich A, Cukierman-Yaffe T. Cognitive function and the risk for diabetes among young men. </w:t>
      </w:r>
      <w:r w:rsidRPr="001158DC">
        <w:rPr>
          <w:rFonts w:ascii="Times New Roman" w:hAnsi="Times New Roman" w:cs="Times New Roman"/>
          <w:i/>
          <w:iCs/>
          <w:sz w:val="24"/>
          <w:szCs w:val="24"/>
        </w:rPr>
        <w:t>Diabetes Care</w:t>
      </w:r>
      <w:r w:rsidRPr="001158DC">
        <w:rPr>
          <w:rFonts w:ascii="Times New Roman" w:hAnsi="Times New Roman" w:cs="Times New Roman"/>
          <w:sz w:val="24"/>
          <w:szCs w:val="24"/>
        </w:rPr>
        <w:t xml:space="preserve">. 2014;37:2982–2988. </w:t>
      </w:r>
    </w:p>
    <w:p w14:paraId="3040FDFD" w14:textId="77777777" w:rsidR="001946C7" w:rsidRPr="001158DC" w:rsidRDefault="001946C7" w:rsidP="001946C7">
      <w:pPr>
        <w:pStyle w:val="Bibliography"/>
        <w:bidi w:val="0"/>
        <w:rPr>
          <w:rFonts w:ascii="Times New Roman" w:hAnsi="Times New Roman" w:cs="Times New Roman"/>
          <w:sz w:val="24"/>
          <w:szCs w:val="24"/>
        </w:rPr>
      </w:pPr>
      <w:r w:rsidRPr="001158DC">
        <w:rPr>
          <w:rFonts w:ascii="Times New Roman" w:hAnsi="Times New Roman" w:cs="Times New Roman"/>
          <w:sz w:val="24"/>
          <w:szCs w:val="24"/>
        </w:rPr>
        <w:t xml:space="preserve">10. </w:t>
      </w:r>
      <w:r w:rsidRPr="001158DC">
        <w:rPr>
          <w:rFonts w:ascii="Times New Roman" w:hAnsi="Times New Roman" w:cs="Times New Roman"/>
          <w:sz w:val="24"/>
          <w:szCs w:val="24"/>
        </w:rPr>
        <w:tab/>
        <w:t xml:space="preserve">Lezak MD, Howieson DB, Loring DW, Fischer JS. Neuropsychological assessment. Oxford University Press, USA; 2004. </w:t>
      </w:r>
    </w:p>
    <w:p w14:paraId="7F443768" w14:textId="485CB225" w:rsidR="001946C7" w:rsidRDefault="001946C7" w:rsidP="001946C7">
      <w:pPr>
        <w:bidi w:val="0"/>
        <w:rPr>
          <w:rFonts w:asciiTheme="majorBidi" w:hAnsiTheme="majorBidi" w:cstheme="majorBidi"/>
          <w:b/>
          <w:bCs/>
          <w:sz w:val="24"/>
          <w:szCs w:val="24"/>
        </w:rPr>
      </w:pPr>
      <w:r>
        <w:rPr>
          <w:rFonts w:asciiTheme="majorBidi" w:hAnsiTheme="majorBidi" w:cstheme="majorBidi"/>
          <w:sz w:val="24"/>
          <w:szCs w:val="24"/>
        </w:rPr>
        <w:fldChar w:fldCharType="end"/>
      </w:r>
      <w:r>
        <w:rPr>
          <w:rFonts w:asciiTheme="majorBidi" w:hAnsiTheme="majorBidi" w:cstheme="majorBidi"/>
          <w:b/>
          <w:bCs/>
          <w:sz w:val="24"/>
          <w:szCs w:val="24"/>
        </w:rPr>
        <w:br w:type="page"/>
      </w:r>
    </w:p>
    <w:p w14:paraId="17D034F1" w14:textId="481596BA" w:rsidR="000537AB" w:rsidRDefault="00AD5FB4" w:rsidP="000537AB">
      <w:pPr>
        <w:bidi w:val="0"/>
        <w:rPr>
          <w:rFonts w:asciiTheme="majorBidi" w:hAnsiTheme="majorBidi" w:cstheme="majorBidi"/>
          <w:b/>
          <w:bCs/>
          <w:sz w:val="24"/>
          <w:szCs w:val="24"/>
        </w:rPr>
      </w:pPr>
      <w:r w:rsidRPr="00AD5FB4">
        <w:rPr>
          <w:rFonts w:asciiTheme="majorBidi" w:hAnsiTheme="majorBidi" w:cstheme="majorBidi"/>
          <w:b/>
          <w:bCs/>
          <w:sz w:val="24"/>
          <w:szCs w:val="24"/>
        </w:rPr>
        <w:lastRenderedPageBreak/>
        <w:t>S1 Table</w:t>
      </w:r>
      <w:r w:rsidR="000537AB">
        <w:rPr>
          <w:rFonts w:asciiTheme="majorBidi" w:hAnsiTheme="majorBidi" w:cstheme="majorBidi"/>
          <w:b/>
          <w:bCs/>
          <w:sz w:val="24"/>
          <w:szCs w:val="24"/>
        </w:rPr>
        <w:t xml:space="preserve">: Risk estimate for external-specific causes of death. </w:t>
      </w:r>
    </w:p>
    <w:p w14:paraId="1377D1BA" w14:textId="72568673" w:rsidR="000537AB" w:rsidRDefault="000537AB" w:rsidP="000537AB">
      <w:pPr>
        <w:bidi w:val="0"/>
        <w:rPr>
          <w:rFonts w:asciiTheme="majorBidi" w:hAnsiTheme="majorBidi" w:cstheme="majorBidi"/>
          <w:sz w:val="24"/>
          <w:szCs w:val="24"/>
        </w:rPr>
      </w:pPr>
      <w:r>
        <w:rPr>
          <w:rFonts w:asciiTheme="majorBidi" w:hAnsiTheme="majorBidi" w:cstheme="majorBidi"/>
          <w:sz w:val="24"/>
          <w:szCs w:val="24"/>
        </w:rPr>
        <w:t>This table compares the crude rate, as well as the unadjusted and adjusted risk of external-specific causes of death between persons with personality disorder and others. ICD codes for specific-cause death were as follows: Intentional self-harm: ICD-9 codes 950-958; ICD-10 codes X60-X84, Assault: ICD-9 codes 960-968; ICD-10 codes X91-Y09, Accidents: ICD-9 codes 805-910; ICD-10 codes V05-X49, Other external causes: ICD-9 codes 849-999; ICD-10 codes W20-Y88.</w:t>
      </w:r>
    </w:p>
    <w:tbl>
      <w:tblPr>
        <w:tblpPr w:leftFromText="180" w:rightFromText="180" w:bottomFromText="160" w:vertAnchor="text" w:horzAnchor="margin" w:tblpXSpec="center" w:tblpY="14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984"/>
        <w:gridCol w:w="1843"/>
        <w:gridCol w:w="1985"/>
        <w:gridCol w:w="1842"/>
      </w:tblGrid>
      <w:tr w:rsidR="000537AB" w:rsidRPr="000537AB" w14:paraId="7913A9EA"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tcPr>
          <w:p w14:paraId="76B58B35" w14:textId="77777777" w:rsidR="000537AB" w:rsidRPr="000537AB" w:rsidRDefault="000537AB">
            <w:pPr>
              <w:bidi w:val="0"/>
              <w:spacing w:line="240" w:lineRule="auto"/>
              <w:rPr>
                <w:rFonts w:asciiTheme="majorBidi" w:hAnsiTheme="majorBidi" w:cstheme="majorBidi"/>
                <w:sz w:val="20"/>
                <w:szCs w:val="20"/>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2DAA6AC3"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b/>
                <w:bCs/>
                <w:sz w:val="20"/>
                <w:szCs w:val="20"/>
              </w:rPr>
              <w:t>Men</w:t>
            </w:r>
          </w:p>
        </w:tc>
        <w:tc>
          <w:tcPr>
            <w:tcW w:w="3827" w:type="dxa"/>
            <w:gridSpan w:val="2"/>
            <w:tcBorders>
              <w:top w:val="single" w:sz="4" w:space="0" w:color="auto"/>
              <w:left w:val="single" w:sz="4" w:space="0" w:color="auto"/>
              <w:bottom w:val="single" w:sz="4" w:space="0" w:color="auto"/>
              <w:right w:val="single" w:sz="4" w:space="0" w:color="auto"/>
            </w:tcBorders>
            <w:hideMark/>
          </w:tcPr>
          <w:p w14:paraId="7DCE9413"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b/>
                <w:bCs/>
                <w:sz w:val="20"/>
                <w:szCs w:val="20"/>
              </w:rPr>
              <w:t>Women</w:t>
            </w:r>
          </w:p>
        </w:tc>
      </w:tr>
      <w:tr w:rsidR="000537AB" w:rsidRPr="000537AB" w14:paraId="1E2503FD"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tcPr>
          <w:p w14:paraId="026A7085" w14:textId="77777777" w:rsidR="000537AB" w:rsidRPr="000537AB" w:rsidRDefault="000537AB">
            <w:pPr>
              <w:bidi w:val="0"/>
              <w:spacing w:line="240" w:lineRule="auto"/>
              <w:rPr>
                <w:rFonts w:asciiTheme="majorBidi" w:hAnsiTheme="majorBidi" w:cstheme="majorBidi"/>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486B5131"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b/>
                <w:bCs/>
                <w:sz w:val="20"/>
                <w:szCs w:val="20"/>
              </w:rPr>
              <w:t>Personality disorder</w:t>
            </w:r>
          </w:p>
        </w:tc>
        <w:tc>
          <w:tcPr>
            <w:tcW w:w="1843" w:type="dxa"/>
            <w:tcBorders>
              <w:top w:val="single" w:sz="4" w:space="0" w:color="auto"/>
              <w:left w:val="single" w:sz="4" w:space="0" w:color="auto"/>
              <w:bottom w:val="single" w:sz="4" w:space="0" w:color="auto"/>
              <w:right w:val="single" w:sz="4" w:space="0" w:color="auto"/>
            </w:tcBorders>
            <w:hideMark/>
          </w:tcPr>
          <w:p w14:paraId="5816AB74"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b/>
                <w:bCs/>
                <w:sz w:val="20"/>
                <w:szCs w:val="20"/>
              </w:rPr>
              <w:t>Other</w:t>
            </w:r>
          </w:p>
        </w:tc>
        <w:tc>
          <w:tcPr>
            <w:tcW w:w="1985" w:type="dxa"/>
            <w:tcBorders>
              <w:top w:val="single" w:sz="4" w:space="0" w:color="auto"/>
              <w:left w:val="single" w:sz="4" w:space="0" w:color="auto"/>
              <w:bottom w:val="single" w:sz="4" w:space="0" w:color="auto"/>
              <w:right w:val="single" w:sz="4" w:space="0" w:color="auto"/>
            </w:tcBorders>
            <w:hideMark/>
          </w:tcPr>
          <w:p w14:paraId="78BC6C23"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b/>
                <w:bCs/>
                <w:sz w:val="20"/>
                <w:szCs w:val="20"/>
              </w:rPr>
              <w:t>Personality disorder</w:t>
            </w:r>
          </w:p>
        </w:tc>
        <w:tc>
          <w:tcPr>
            <w:tcW w:w="1842" w:type="dxa"/>
            <w:tcBorders>
              <w:top w:val="single" w:sz="4" w:space="0" w:color="auto"/>
              <w:left w:val="single" w:sz="4" w:space="0" w:color="auto"/>
              <w:bottom w:val="single" w:sz="4" w:space="0" w:color="auto"/>
              <w:right w:val="single" w:sz="4" w:space="0" w:color="auto"/>
            </w:tcBorders>
            <w:hideMark/>
          </w:tcPr>
          <w:p w14:paraId="6F8D633D"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b/>
                <w:bCs/>
                <w:sz w:val="20"/>
                <w:szCs w:val="20"/>
              </w:rPr>
              <w:t>Other</w:t>
            </w:r>
          </w:p>
        </w:tc>
      </w:tr>
      <w:tr w:rsidR="000537AB" w:rsidRPr="000537AB" w14:paraId="5E1B571E"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0D16B8E3" w14:textId="77777777" w:rsidR="000537AB" w:rsidRPr="000537AB" w:rsidRDefault="000537AB">
            <w:pPr>
              <w:bidi w:val="0"/>
              <w:spacing w:line="240" w:lineRule="auto"/>
              <w:rPr>
                <w:rFonts w:asciiTheme="majorBidi" w:hAnsiTheme="majorBidi" w:cstheme="majorBidi"/>
                <w:sz w:val="20"/>
                <w:szCs w:val="20"/>
              </w:rPr>
            </w:pPr>
            <w:r w:rsidRPr="000537AB">
              <w:rPr>
                <w:rFonts w:asciiTheme="majorBidi" w:hAnsiTheme="majorBidi" w:cstheme="majorBidi"/>
                <w:sz w:val="20"/>
                <w:szCs w:val="20"/>
              </w:rPr>
              <w:t>N of participants</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BBF83E1"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55,508</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D33170B"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1,173,744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C07E5B3"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8,237</w:t>
            </w:r>
          </w:p>
        </w:tc>
        <w:tc>
          <w:tcPr>
            <w:tcW w:w="1842" w:type="dxa"/>
            <w:tcBorders>
              <w:top w:val="single" w:sz="4" w:space="0" w:color="auto"/>
              <w:left w:val="single" w:sz="4" w:space="0" w:color="auto"/>
              <w:bottom w:val="single" w:sz="4" w:space="0" w:color="auto"/>
              <w:right w:val="single" w:sz="4" w:space="0" w:color="auto"/>
            </w:tcBorders>
            <w:vAlign w:val="bottom"/>
            <w:hideMark/>
          </w:tcPr>
          <w:p w14:paraId="0603E2AA"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814,117</w:t>
            </w:r>
          </w:p>
        </w:tc>
      </w:tr>
      <w:tr w:rsidR="000537AB" w:rsidRPr="000537AB" w14:paraId="4770AA10"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59E9FF0D" w14:textId="77777777" w:rsidR="000537AB" w:rsidRPr="000537AB" w:rsidRDefault="000537AB">
            <w:pPr>
              <w:bidi w:val="0"/>
              <w:spacing w:line="240" w:lineRule="auto"/>
              <w:rPr>
                <w:rFonts w:asciiTheme="majorBidi" w:hAnsiTheme="majorBidi" w:cstheme="majorBidi"/>
                <w:sz w:val="20"/>
                <w:szCs w:val="20"/>
              </w:rPr>
            </w:pPr>
            <w:r w:rsidRPr="000537AB">
              <w:rPr>
                <w:rFonts w:asciiTheme="majorBidi" w:hAnsiTheme="majorBidi" w:cstheme="majorBidi"/>
                <w:sz w:val="20"/>
                <w:szCs w:val="20"/>
              </w:rPr>
              <w:t>Follow-up years, Mean ±SD</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0EA77CF"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20.86±8.33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E02EAC2"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20.78±8.82</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0F4F4EA"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13.99±6.65</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0646B2F"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19.55±8.59</w:t>
            </w:r>
          </w:p>
        </w:tc>
      </w:tr>
      <w:tr w:rsidR="000537AB" w:rsidRPr="000537AB" w14:paraId="269F54D0"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4839064C" w14:textId="77777777" w:rsidR="000537AB" w:rsidRPr="000537AB" w:rsidRDefault="000537AB">
            <w:pPr>
              <w:bidi w:val="0"/>
              <w:spacing w:line="240" w:lineRule="auto"/>
              <w:rPr>
                <w:rFonts w:asciiTheme="majorBidi" w:hAnsiTheme="majorBidi" w:cstheme="majorBidi"/>
                <w:sz w:val="20"/>
                <w:szCs w:val="20"/>
              </w:rPr>
            </w:pPr>
            <w:r w:rsidRPr="000537AB">
              <w:rPr>
                <w:rFonts w:asciiTheme="majorBidi" w:hAnsiTheme="majorBidi" w:cstheme="majorBidi"/>
                <w:sz w:val="20"/>
                <w:szCs w:val="20"/>
              </w:rPr>
              <w:t>Follow-up years, Median [25</w:t>
            </w:r>
            <w:r w:rsidRPr="000537AB">
              <w:rPr>
                <w:rFonts w:asciiTheme="majorBidi" w:hAnsiTheme="majorBidi" w:cstheme="majorBidi"/>
                <w:sz w:val="20"/>
                <w:szCs w:val="20"/>
                <w:vertAlign w:val="superscript"/>
              </w:rPr>
              <w:t>th</w:t>
            </w:r>
            <w:r w:rsidRPr="000537AB">
              <w:rPr>
                <w:rFonts w:asciiTheme="majorBidi" w:hAnsiTheme="majorBidi" w:cstheme="majorBidi"/>
                <w:sz w:val="20"/>
                <w:szCs w:val="20"/>
              </w:rPr>
              <w:t>-75</w:t>
            </w:r>
            <w:r w:rsidRPr="000537AB">
              <w:rPr>
                <w:rFonts w:asciiTheme="majorBidi" w:hAnsiTheme="majorBidi" w:cstheme="majorBidi"/>
                <w:sz w:val="20"/>
                <w:szCs w:val="20"/>
                <w:vertAlign w:val="superscript"/>
              </w:rPr>
              <w:t>th</w:t>
            </w:r>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B36D52"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20.22 [13.73-30.81]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75C937"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21.10 [12.89;31.00]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5B5286F"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12.62 [9.00;17.20]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1DD01EA"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19.15 [12.00;28.52]</w:t>
            </w:r>
          </w:p>
        </w:tc>
      </w:tr>
      <w:tr w:rsidR="000537AB" w:rsidRPr="000537AB" w14:paraId="34A30B7A"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49856B21" w14:textId="77777777" w:rsidR="000537AB" w:rsidRPr="000537AB" w:rsidRDefault="000537AB">
            <w:pPr>
              <w:bidi w:val="0"/>
              <w:spacing w:line="240" w:lineRule="auto"/>
              <w:rPr>
                <w:rFonts w:asciiTheme="majorBidi" w:hAnsiTheme="majorBidi" w:cstheme="majorBidi"/>
                <w:sz w:val="20"/>
                <w:szCs w:val="20"/>
              </w:rPr>
            </w:pPr>
            <w:r w:rsidRPr="000537AB">
              <w:rPr>
                <w:rFonts w:asciiTheme="majorBidi" w:hAnsiTheme="majorBidi" w:cstheme="majorBidi"/>
                <w:sz w:val="20"/>
                <w:szCs w:val="20"/>
              </w:rPr>
              <w:t>Cumulative follow-up (person-</w:t>
            </w:r>
            <w:proofErr w:type="spellStart"/>
            <w:r w:rsidRPr="000537AB">
              <w:rPr>
                <w:rFonts w:asciiTheme="majorBidi" w:hAnsiTheme="majorBidi" w:cstheme="majorBidi"/>
                <w:sz w:val="20"/>
                <w:szCs w:val="20"/>
              </w:rPr>
              <w:t>yr</w:t>
            </w:r>
            <w:proofErr w:type="spellEnd"/>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1E6BBA57" w14:textId="77777777" w:rsidR="000537AB" w:rsidRPr="000537AB" w:rsidRDefault="000537AB">
            <w:pPr>
              <w:bidi w:val="0"/>
              <w:spacing w:line="240" w:lineRule="auto"/>
              <w:jc w:val="center"/>
              <w:rPr>
                <w:rFonts w:asciiTheme="majorBidi" w:hAnsiTheme="majorBidi" w:cstheme="majorBidi"/>
                <w:color w:val="000000"/>
                <w:sz w:val="20"/>
                <w:szCs w:val="20"/>
                <w:rtl/>
              </w:rPr>
            </w:pPr>
            <w:r w:rsidRPr="000537AB">
              <w:rPr>
                <w:rFonts w:asciiTheme="majorBidi" w:hAnsiTheme="majorBidi" w:cstheme="majorBidi"/>
                <w:color w:val="000000"/>
                <w:sz w:val="20"/>
                <w:szCs w:val="20"/>
              </w:rPr>
              <w:t xml:space="preserve">1,158,132 </w:t>
            </w:r>
          </w:p>
          <w:p w14:paraId="25D85DEB"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897D0B1"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 xml:space="preserve">24,391,168 </w:t>
            </w:r>
          </w:p>
          <w:p w14:paraId="732E0BB6"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4884373C"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115,251</w:t>
            </w:r>
          </w:p>
          <w:p w14:paraId="1347C4DA"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4357A0AF"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 xml:space="preserve">15,913,537 </w:t>
            </w:r>
          </w:p>
          <w:p w14:paraId="13BC29FA" w14:textId="77777777" w:rsidR="000537AB" w:rsidRPr="000537AB" w:rsidRDefault="000537AB">
            <w:pPr>
              <w:bidi w:val="0"/>
              <w:spacing w:line="240" w:lineRule="auto"/>
              <w:jc w:val="center"/>
              <w:rPr>
                <w:rFonts w:asciiTheme="majorBidi" w:hAnsiTheme="majorBidi" w:cstheme="majorBidi"/>
                <w:color w:val="000000"/>
                <w:sz w:val="20"/>
                <w:szCs w:val="20"/>
              </w:rPr>
            </w:pPr>
          </w:p>
        </w:tc>
      </w:tr>
      <w:tr w:rsidR="000537AB" w:rsidRPr="000537AB" w14:paraId="3E660916"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6DFC0EE0" w14:textId="77777777" w:rsidR="000537AB" w:rsidRPr="000537AB" w:rsidRDefault="000537AB">
            <w:pPr>
              <w:bidi w:val="0"/>
              <w:spacing w:line="240" w:lineRule="auto"/>
              <w:rPr>
                <w:rFonts w:asciiTheme="majorBidi" w:hAnsiTheme="majorBidi" w:cstheme="majorBidi"/>
                <w:sz w:val="20"/>
                <w:szCs w:val="20"/>
              </w:rPr>
            </w:pPr>
            <w:r w:rsidRPr="000537AB">
              <w:rPr>
                <w:rFonts w:asciiTheme="majorBidi" w:hAnsiTheme="majorBidi" w:cstheme="majorBidi"/>
                <w:sz w:val="20"/>
                <w:szCs w:val="20"/>
              </w:rPr>
              <w:t>Mean age at end of follow-up (</w:t>
            </w:r>
            <w:proofErr w:type="spellStart"/>
            <w:r w:rsidRPr="000537AB">
              <w:rPr>
                <w:rFonts w:asciiTheme="majorBidi" w:hAnsiTheme="majorBidi" w:cstheme="majorBidi"/>
                <w:sz w:val="20"/>
                <w:szCs w:val="20"/>
              </w:rPr>
              <w:t>yr</w:t>
            </w:r>
            <w:proofErr w:type="spellEnd"/>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9D3931E"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39.7 ±9.89</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4BFEDE5"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40.13 ±11.49</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21637BF"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31.79 ±7.28</w:t>
            </w:r>
          </w:p>
        </w:tc>
        <w:tc>
          <w:tcPr>
            <w:tcW w:w="1842" w:type="dxa"/>
            <w:tcBorders>
              <w:top w:val="single" w:sz="4" w:space="0" w:color="auto"/>
              <w:left w:val="single" w:sz="4" w:space="0" w:color="auto"/>
              <w:bottom w:val="single" w:sz="4" w:space="0" w:color="auto"/>
              <w:right w:val="single" w:sz="4" w:space="0" w:color="auto"/>
            </w:tcBorders>
            <w:vAlign w:val="bottom"/>
            <w:hideMark/>
          </w:tcPr>
          <w:p w14:paraId="79654DC9"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38.13 ±10.64</w:t>
            </w:r>
          </w:p>
        </w:tc>
      </w:tr>
      <w:tr w:rsidR="000537AB" w:rsidRPr="000537AB" w14:paraId="631D5984"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6B776E93" w14:textId="77777777" w:rsidR="000537AB" w:rsidRPr="000537AB" w:rsidRDefault="000537AB">
            <w:pPr>
              <w:bidi w:val="0"/>
              <w:spacing w:line="240" w:lineRule="auto"/>
              <w:rPr>
                <w:rFonts w:asciiTheme="majorBidi" w:hAnsiTheme="majorBidi" w:cstheme="majorBidi"/>
                <w:b/>
                <w:bCs/>
                <w:sz w:val="20"/>
                <w:szCs w:val="20"/>
              </w:rPr>
            </w:pPr>
            <w:r w:rsidRPr="000537AB">
              <w:rPr>
                <w:rFonts w:asciiTheme="majorBidi" w:hAnsiTheme="majorBidi" w:cstheme="majorBidi"/>
                <w:b/>
                <w:bCs/>
                <w:sz w:val="20"/>
                <w:szCs w:val="20"/>
              </w:rPr>
              <w:t>Intentional self-harm</w:t>
            </w:r>
          </w:p>
        </w:tc>
        <w:tc>
          <w:tcPr>
            <w:tcW w:w="1984" w:type="dxa"/>
            <w:tcBorders>
              <w:top w:val="single" w:sz="4" w:space="0" w:color="auto"/>
              <w:left w:val="single" w:sz="4" w:space="0" w:color="auto"/>
              <w:bottom w:val="single" w:sz="4" w:space="0" w:color="auto"/>
              <w:right w:val="single" w:sz="4" w:space="0" w:color="auto"/>
            </w:tcBorders>
            <w:vAlign w:val="bottom"/>
          </w:tcPr>
          <w:p w14:paraId="5FD9F895"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48225DA5"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bottom"/>
          </w:tcPr>
          <w:p w14:paraId="696F63E5"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bottom"/>
          </w:tcPr>
          <w:p w14:paraId="71584A0A" w14:textId="77777777" w:rsidR="000537AB" w:rsidRPr="000537AB" w:rsidRDefault="000537AB">
            <w:pPr>
              <w:bidi w:val="0"/>
              <w:spacing w:line="240" w:lineRule="auto"/>
              <w:jc w:val="center"/>
              <w:rPr>
                <w:rFonts w:asciiTheme="majorBidi" w:hAnsiTheme="majorBidi" w:cstheme="majorBidi"/>
                <w:color w:val="000000"/>
                <w:sz w:val="20"/>
                <w:szCs w:val="20"/>
              </w:rPr>
            </w:pPr>
          </w:p>
        </w:tc>
      </w:tr>
      <w:tr w:rsidR="000537AB" w:rsidRPr="000537AB" w14:paraId="085C1EDD"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78000EC4" w14:textId="0DC6508B" w:rsidR="000537AB" w:rsidRPr="000537AB" w:rsidRDefault="000537AB">
            <w:pPr>
              <w:bidi w:val="0"/>
              <w:spacing w:line="240" w:lineRule="auto"/>
              <w:rPr>
                <w:rFonts w:asciiTheme="majorBidi" w:hAnsiTheme="majorBidi" w:cstheme="majorBidi"/>
                <w:sz w:val="20"/>
                <w:szCs w:val="20"/>
                <w:highlight w:val="yellow"/>
              </w:rPr>
            </w:pPr>
            <w:r w:rsidRPr="000537AB">
              <w:rPr>
                <w:rFonts w:asciiTheme="majorBidi" w:hAnsiTheme="majorBidi" w:cstheme="majorBidi"/>
                <w:sz w:val="20"/>
                <w:szCs w:val="20"/>
              </w:rPr>
              <w:t>Number of deaths (Crude rate)</w:t>
            </w:r>
            <w:r>
              <w:rPr>
                <w:rFonts w:asciiTheme="majorBidi" w:hAnsiTheme="majorBidi" w:cstheme="majorBidi"/>
                <w:sz w:val="20"/>
                <w:szCs w:val="20"/>
              </w:rPr>
              <w:t xml:space="preserve"> </w:t>
            </w:r>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bottom"/>
          </w:tcPr>
          <w:p w14:paraId="35437209"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205 (17.7)</w:t>
            </w:r>
          </w:p>
          <w:p w14:paraId="777A8E6B"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33B6A631" w14:textId="4DAAE7E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w:t>
            </w:r>
            <w:r w:rsidR="00623C30">
              <w:rPr>
                <w:rFonts w:asciiTheme="majorBidi" w:hAnsiTheme="majorBidi" w:cstheme="majorBidi"/>
                <w:color w:val="000000"/>
                <w:sz w:val="20"/>
                <w:szCs w:val="20"/>
              </w:rPr>
              <w:t>,</w:t>
            </w:r>
            <w:r w:rsidRPr="000537AB">
              <w:rPr>
                <w:rFonts w:asciiTheme="majorBidi" w:hAnsiTheme="majorBidi" w:cstheme="majorBidi"/>
                <w:color w:val="000000"/>
                <w:sz w:val="20"/>
                <w:szCs w:val="20"/>
              </w:rPr>
              <w:t>326 (9.54)</w:t>
            </w:r>
          </w:p>
          <w:p w14:paraId="01128171"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bottom"/>
          </w:tcPr>
          <w:p w14:paraId="3DFC8526"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10 (8.68)</w:t>
            </w:r>
          </w:p>
          <w:p w14:paraId="1B8CC605"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02956A23"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435 (2.73)</w:t>
            </w:r>
          </w:p>
          <w:p w14:paraId="39157CA9" w14:textId="77777777" w:rsidR="000537AB" w:rsidRPr="000537AB" w:rsidRDefault="000537AB">
            <w:pPr>
              <w:bidi w:val="0"/>
              <w:spacing w:line="240" w:lineRule="auto"/>
              <w:jc w:val="center"/>
              <w:rPr>
                <w:rFonts w:asciiTheme="majorBidi" w:hAnsiTheme="majorBidi" w:cstheme="majorBidi"/>
                <w:color w:val="000000"/>
                <w:sz w:val="20"/>
                <w:szCs w:val="20"/>
              </w:rPr>
            </w:pPr>
          </w:p>
        </w:tc>
      </w:tr>
      <w:tr w:rsidR="000537AB" w:rsidRPr="000537AB" w14:paraId="0D9B6504"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5118C8FE" w14:textId="08AFD16C" w:rsidR="000537AB" w:rsidRPr="000537AB" w:rsidRDefault="004271B6">
            <w:pPr>
              <w:bidi w:val="0"/>
              <w:spacing w:line="240" w:lineRule="auto"/>
              <w:rPr>
                <w:rFonts w:asciiTheme="majorBidi" w:hAnsiTheme="majorBidi" w:cstheme="majorBidi"/>
                <w:sz w:val="20"/>
                <w:szCs w:val="20"/>
              </w:rPr>
            </w:pPr>
            <w:r>
              <w:rPr>
                <w:rFonts w:asciiTheme="majorBidi" w:hAnsiTheme="majorBidi" w:cstheme="majorBidi"/>
                <w:color w:val="000000"/>
                <w:sz w:val="20"/>
                <w:szCs w:val="20"/>
              </w:rPr>
              <w:t>Minimally adjusted</w:t>
            </w:r>
          </w:p>
        </w:tc>
        <w:tc>
          <w:tcPr>
            <w:tcW w:w="1984" w:type="dxa"/>
            <w:tcBorders>
              <w:top w:val="single" w:sz="4" w:space="0" w:color="auto"/>
              <w:left w:val="single" w:sz="4" w:space="0" w:color="auto"/>
              <w:bottom w:val="single" w:sz="4" w:space="0" w:color="auto"/>
              <w:right w:val="single" w:sz="4" w:space="0" w:color="auto"/>
            </w:tcBorders>
            <w:vAlign w:val="bottom"/>
            <w:hideMark/>
          </w:tcPr>
          <w:p w14:paraId="3EE3A7C4" w14:textId="5C01D807" w:rsidR="000537AB" w:rsidRPr="00CE4AEF" w:rsidRDefault="003A650E">
            <w:pPr>
              <w:bidi w:val="0"/>
              <w:spacing w:line="240" w:lineRule="auto"/>
              <w:jc w:val="center"/>
              <w:rPr>
                <w:rFonts w:asciiTheme="majorBidi" w:hAnsiTheme="majorBidi" w:cstheme="majorBidi"/>
                <w:color w:val="000000"/>
                <w:sz w:val="20"/>
                <w:szCs w:val="20"/>
              </w:rPr>
            </w:pPr>
            <w:r w:rsidRPr="00CE4AEF">
              <w:rPr>
                <w:rFonts w:asciiTheme="majorBidi" w:hAnsiTheme="majorBidi" w:cstheme="majorBidi"/>
                <w:color w:val="000000"/>
                <w:sz w:val="20"/>
                <w:szCs w:val="20"/>
              </w:rPr>
              <w:t>1.89 (1.64-2.19)</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EA7EED5"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82390B" w14:textId="4DC95C6F" w:rsidR="000537AB" w:rsidRPr="000537AB" w:rsidRDefault="004135FA">
            <w:pPr>
              <w:bidi w:val="0"/>
              <w:spacing w:line="240" w:lineRule="auto"/>
              <w:jc w:val="center"/>
              <w:rPr>
                <w:rFonts w:asciiTheme="majorBidi" w:hAnsiTheme="majorBidi" w:cstheme="majorBidi"/>
                <w:color w:val="000000"/>
                <w:sz w:val="20"/>
                <w:szCs w:val="20"/>
              </w:rPr>
            </w:pPr>
            <w:r w:rsidRPr="00CE4AEF">
              <w:rPr>
                <w:rFonts w:asciiTheme="majorBidi" w:hAnsiTheme="majorBidi" w:cstheme="majorBidi"/>
                <w:color w:val="000000"/>
                <w:sz w:val="20"/>
                <w:szCs w:val="20"/>
              </w:rPr>
              <w:t>3.85 (2.05-7.25)</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DD348C4"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r>
      <w:tr w:rsidR="000537AB" w:rsidRPr="000537AB" w14:paraId="68DB3A81"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1D7F0DD1" w14:textId="359540AA" w:rsidR="000537AB" w:rsidRPr="000537AB" w:rsidRDefault="000537AB">
            <w:pPr>
              <w:bidi w:val="0"/>
              <w:spacing w:line="240" w:lineRule="auto"/>
              <w:rPr>
                <w:rFonts w:asciiTheme="majorBidi" w:hAnsiTheme="majorBidi" w:cstheme="majorBidi"/>
                <w:sz w:val="20"/>
                <w:szCs w:val="20"/>
              </w:rPr>
            </w:pPr>
            <w:r w:rsidRPr="000537AB">
              <w:rPr>
                <w:rFonts w:asciiTheme="majorBidi" w:hAnsiTheme="majorBidi" w:cstheme="majorBidi"/>
                <w:color w:val="000000"/>
                <w:sz w:val="20"/>
                <w:szCs w:val="20"/>
              </w:rPr>
              <w:t xml:space="preserve">Fully </w:t>
            </w:r>
            <w:r w:rsidR="004E1D03">
              <w:rPr>
                <w:rFonts w:asciiTheme="majorBidi" w:hAnsiTheme="majorBidi" w:cstheme="majorBidi"/>
                <w:color w:val="000000"/>
                <w:sz w:val="20"/>
                <w:szCs w:val="20"/>
              </w:rPr>
              <w:t>a</w:t>
            </w:r>
            <w:r w:rsidR="004E1D03" w:rsidRPr="000537AB">
              <w:rPr>
                <w:rFonts w:asciiTheme="majorBidi" w:hAnsiTheme="majorBidi" w:cstheme="majorBidi"/>
                <w:color w:val="000000"/>
                <w:sz w:val="20"/>
                <w:szCs w:val="20"/>
              </w:rPr>
              <w:t>djusted</w:t>
            </w:r>
            <w:r w:rsidR="004E1D03">
              <w:rPr>
                <w:rFonts w:asciiTheme="majorBidi" w:hAnsiTheme="majorBidi" w:cstheme="majorBidi"/>
                <w:color w:val="000000"/>
                <w:sz w:val="20"/>
                <w:szCs w:val="20"/>
              </w:rPr>
              <w:t xml:space="preserve"> </w:t>
            </w:r>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E41C9B8"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1.68 (1.44-1.95)</w:t>
            </w:r>
          </w:p>
        </w:tc>
        <w:tc>
          <w:tcPr>
            <w:tcW w:w="1843" w:type="dxa"/>
            <w:tcBorders>
              <w:top w:val="single" w:sz="4" w:space="0" w:color="auto"/>
              <w:left w:val="single" w:sz="4" w:space="0" w:color="auto"/>
              <w:bottom w:val="single" w:sz="4" w:space="0" w:color="auto"/>
              <w:right w:val="single" w:sz="4" w:space="0" w:color="auto"/>
            </w:tcBorders>
            <w:vAlign w:val="bottom"/>
            <w:hideMark/>
          </w:tcPr>
          <w:p w14:paraId="2CE45390"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E668C3C"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3.75 (1.98-7.09)</w:t>
            </w:r>
          </w:p>
        </w:tc>
        <w:tc>
          <w:tcPr>
            <w:tcW w:w="1842" w:type="dxa"/>
            <w:tcBorders>
              <w:top w:val="single" w:sz="4" w:space="0" w:color="auto"/>
              <w:left w:val="single" w:sz="4" w:space="0" w:color="auto"/>
              <w:bottom w:val="single" w:sz="4" w:space="0" w:color="auto"/>
              <w:right w:val="single" w:sz="4" w:space="0" w:color="auto"/>
            </w:tcBorders>
            <w:vAlign w:val="bottom"/>
            <w:hideMark/>
          </w:tcPr>
          <w:p w14:paraId="4F1EBA3B"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r>
      <w:tr w:rsidR="000537AB" w:rsidRPr="000537AB" w14:paraId="0AC7A803"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3D60553C" w14:textId="77777777" w:rsidR="000537AB" w:rsidRPr="000537AB" w:rsidRDefault="000537AB">
            <w:pPr>
              <w:bidi w:val="0"/>
              <w:spacing w:line="240" w:lineRule="auto"/>
              <w:rPr>
                <w:rFonts w:asciiTheme="majorBidi" w:hAnsiTheme="majorBidi" w:cstheme="majorBidi"/>
                <w:b/>
                <w:bCs/>
                <w:sz w:val="20"/>
                <w:szCs w:val="20"/>
              </w:rPr>
            </w:pPr>
            <w:r w:rsidRPr="000537AB">
              <w:rPr>
                <w:rFonts w:asciiTheme="majorBidi" w:hAnsiTheme="majorBidi" w:cstheme="majorBidi"/>
                <w:b/>
                <w:bCs/>
                <w:sz w:val="20"/>
                <w:szCs w:val="20"/>
              </w:rPr>
              <w:t>Assault</w:t>
            </w:r>
          </w:p>
        </w:tc>
        <w:tc>
          <w:tcPr>
            <w:tcW w:w="1984" w:type="dxa"/>
            <w:tcBorders>
              <w:top w:val="single" w:sz="4" w:space="0" w:color="auto"/>
              <w:left w:val="single" w:sz="4" w:space="0" w:color="auto"/>
              <w:bottom w:val="single" w:sz="4" w:space="0" w:color="auto"/>
              <w:right w:val="single" w:sz="4" w:space="0" w:color="auto"/>
            </w:tcBorders>
            <w:vAlign w:val="bottom"/>
          </w:tcPr>
          <w:p w14:paraId="33B2A7A1"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7D5943E"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bottom"/>
          </w:tcPr>
          <w:p w14:paraId="07A4F6AD"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bottom"/>
          </w:tcPr>
          <w:p w14:paraId="5E9810C1" w14:textId="77777777" w:rsidR="000537AB" w:rsidRPr="000537AB" w:rsidRDefault="000537AB">
            <w:pPr>
              <w:bidi w:val="0"/>
              <w:spacing w:line="240" w:lineRule="auto"/>
              <w:jc w:val="center"/>
              <w:rPr>
                <w:rFonts w:asciiTheme="majorBidi" w:hAnsiTheme="majorBidi" w:cstheme="majorBidi"/>
                <w:color w:val="000000"/>
                <w:sz w:val="20"/>
                <w:szCs w:val="20"/>
              </w:rPr>
            </w:pPr>
          </w:p>
        </w:tc>
      </w:tr>
      <w:tr w:rsidR="000537AB" w:rsidRPr="000537AB" w14:paraId="1EA5D2CD"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28854426" w14:textId="0C0CABD5" w:rsidR="000537AB" w:rsidRPr="000537AB" w:rsidRDefault="000537AB">
            <w:pPr>
              <w:bidi w:val="0"/>
              <w:spacing w:line="240" w:lineRule="auto"/>
              <w:rPr>
                <w:rFonts w:asciiTheme="majorBidi" w:hAnsiTheme="majorBidi" w:cstheme="majorBidi"/>
                <w:sz w:val="20"/>
                <w:szCs w:val="20"/>
                <w:highlight w:val="yellow"/>
              </w:rPr>
            </w:pPr>
            <w:r w:rsidRPr="000537AB">
              <w:rPr>
                <w:rFonts w:asciiTheme="majorBidi" w:hAnsiTheme="majorBidi" w:cstheme="majorBidi"/>
                <w:sz w:val="20"/>
                <w:szCs w:val="20"/>
              </w:rPr>
              <w:t>Number of deaths (Crude rate)</w:t>
            </w:r>
            <w:r>
              <w:rPr>
                <w:rFonts w:asciiTheme="majorBidi" w:hAnsiTheme="majorBidi" w:cstheme="majorBidi"/>
                <w:sz w:val="20"/>
                <w:szCs w:val="20"/>
              </w:rPr>
              <w:t xml:space="preserve"> </w:t>
            </w:r>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bottom"/>
          </w:tcPr>
          <w:p w14:paraId="1B941D1B"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90 (7.77)</w:t>
            </w:r>
          </w:p>
          <w:p w14:paraId="1C2D4A3C"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085A6D5"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444 (1.82)</w:t>
            </w:r>
          </w:p>
          <w:p w14:paraId="725DF458"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bottom"/>
          </w:tcPr>
          <w:p w14:paraId="1973D24D"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3 (2.6)</w:t>
            </w:r>
          </w:p>
          <w:p w14:paraId="0B57910B"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bottom"/>
          </w:tcPr>
          <w:p w14:paraId="396407E5"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84 (0.53)</w:t>
            </w:r>
          </w:p>
          <w:p w14:paraId="4D8FBF2C" w14:textId="77777777" w:rsidR="000537AB" w:rsidRPr="000537AB" w:rsidRDefault="000537AB">
            <w:pPr>
              <w:bidi w:val="0"/>
              <w:spacing w:line="240" w:lineRule="auto"/>
              <w:jc w:val="center"/>
              <w:rPr>
                <w:rFonts w:asciiTheme="majorBidi" w:hAnsiTheme="majorBidi" w:cstheme="majorBidi"/>
                <w:color w:val="000000"/>
                <w:sz w:val="20"/>
                <w:szCs w:val="20"/>
              </w:rPr>
            </w:pPr>
          </w:p>
        </w:tc>
      </w:tr>
      <w:tr w:rsidR="004271B6" w:rsidRPr="000537AB" w14:paraId="215EFCC2" w14:textId="77777777" w:rsidTr="001158D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5A94D7D1" w14:textId="39DE7E3E" w:rsidR="004271B6" w:rsidRPr="000537AB" w:rsidRDefault="004271B6" w:rsidP="004271B6">
            <w:pPr>
              <w:bidi w:val="0"/>
              <w:spacing w:line="240" w:lineRule="auto"/>
              <w:rPr>
                <w:rFonts w:asciiTheme="majorBidi" w:hAnsiTheme="majorBidi" w:cstheme="majorBidi"/>
                <w:sz w:val="20"/>
                <w:szCs w:val="20"/>
              </w:rPr>
            </w:pPr>
            <w:r>
              <w:rPr>
                <w:rFonts w:asciiTheme="majorBidi" w:hAnsiTheme="majorBidi" w:cstheme="majorBidi"/>
                <w:color w:val="000000"/>
                <w:sz w:val="20"/>
                <w:szCs w:val="20"/>
              </w:rPr>
              <w:t>Minimally adjusted</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B28427F" w14:textId="279DEB1D" w:rsidR="004271B6" w:rsidRPr="000537AB" w:rsidRDefault="003A650E" w:rsidP="004271B6">
            <w:pPr>
              <w:bidi w:val="0"/>
              <w:spacing w:line="240" w:lineRule="auto"/>
              <w:jc w:val="center"/>
              <w:rPr>
                <w:rFonts w:asciiTheme="majorBidi" w:hAnsiTheme="majorBidi" w:cstheme="majorBidi"/>
                <w:color w:val="000000"/>
                <w:sz w:val="20"/>
                <w:szCs w:val="20"/>
              </w:rPr>
            </w:pPr>
            <w:r w:rsidRPr="00CE4AEF">
              <w:rPr>
                <w:rFonts w:asciiTheme="majorBidi" w:hAnsiTheme="majorBidi" w:cstheme="majorBidi"/>
                <w:color w:val="000000"/>
                <w:sz w:val="20"/>
                <w:szCs w:val="20"/>
              </w:rPr>
              <w:t>4.32 (3.44-5.42)</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28BC63E" w14:textId="77777777" w:rsidR="004271B6" w:rsidRPr="000537AB" w:rsidRDefault="004271B6" w:rsidP="004271B6">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c>
          <w:tcPr>
            <w:tcW w:w="1985" w:type="dxa"/>
            <w:tcBorders>
              <w:top w:val="single" w:sz="4" w:space="0" w:color="auto"/>
              <w:left w:val="single" w:sz="4" w:space="0" w:color="auto"/>
              <w:bottom w:val="single" w:sz="4" w:space="0" w:color="auto"/>
              <w:right w:val="single" w:sz="4" w:space="0" w:color="auto"/>
            </w:tcBorders>
            <w:vAlign w:val="center"/>
          </w:tcPr>
          <w:p w14:paraId="77413CFE" w14:textId="70518229" w:rsidR="004271B6" w:rsidRPr="000537AB" w:rsidRDefault="00C1667C" w:rsidP="004271B6">
            <w:pPr>
              <w:bidi w:val="0"/>
              <w:spacing w:line="240" w:lineRule="auto"/>
              <w:jc w:val="center"/>
              <w:rPr>
                <w:rFonts w:asciiTheme="majorBidi" w:hAnsiTheme="majorBidi" w:cstheme="majorBidi"/>
                <w:color w:val="000000"/>
                <w:sz w:val="20"/>
                <w:szCs w:val="20"/>
              </w:rPr>
            </w:pPr>
            <w:r w:rsidRPr="00CE4AEF">
              <w:rPr>
                <w:rFonts w:asciiTheme="majorBidi" w:hAnsiTheme="majorBidi" w:cstheme="majorBidi"/>
                <w:color w:val="000000"/>
                <w:sz w:val="20"/>
                <w:szCs w:val="20"/>
              </w:rPr>
              <w:t>6.18 (1.93-19.8)</w:t>
            </w:r>
          </w:p>
        </w:tc>
        <w:tc>
          <w:tcPr>
            <w:tcW w:w="1842" w:type="dxa"/>
            <w:tcBorders>
              <w:top w:val="single" w:sz="4" w:space="0" w:color="auto"/>
              <w:left w:val="single" w:sz="4" w:space="0" w:color="auto"/>
              <w:bottom w:val="single" w:sz="4" w:space="0" w:color="auto"/>
              <w:right w:val="single" w:sz="4" w:space="0" w:color="auto"/>
            </w:tcBorders>
            <w:vAlign w:val="bottom"/>
            <w:hideMark/>
          </w:tcPr>
          <w:p w14:paraId="1CCDE1E0" w14:textId="77777777" w:rsidR="004271B6" w:rsidRPr="000537AB" w:rsidRDefault="004271B6" w:rsidP="004271B6">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r>
      <w:tr w:rsidR="000537AB" w:rsidRPr="000537AB" w14:paraId="1C5A4C2F"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541362A9" w14:textId="22FD9985" w:rsidR="000537AB" w:rsidRPr="000537AB" w:rsidRDefault="000537AB">
            <w:pPr>
              <w:bidi w:val="0"/>
              <w:spacing w:line="240" w:lineRule="auto"/>
              <w:rPr>
                <w:rFonts w:asciiTheme="majorBidi" w:hAnsiTheme="majorBidi" w:cstheme="majorBidi"/>
                <w:sz w:val="20"/>
                <w:szCs w:val="20"/>
              </w:rPr>
            </w:pPr>
            <w:r w:rsidRPr="000537AB">
              <w:rPr>
                <w:rFonts w:asciiTheme="majorBidi" w:hAnsiTheme="majorBidi" w:cstheme="majorBidi"/>
                <w:color w:val="000000"/>
                <w:sz w:val="20"/>
                <w:szCs w:val="20"/>
              </w:rPr>
              <w:t xml:space="preserve">Fully </w:t>
            </w:r>
            <w:r w:rsidR="004E1D03">
              <w:rPr>
                <w:rFonts w:asciiTheme="majorBidi" w:hAnsiTheme="majorBidi" w:cstheme="majorBidi"/>
                <w:color w:val="000000"/>
                <w:sz w:val="20"/>
                <w:szCs w:val="20"/>
              </w:rPr>
              <w:t>a</w:t>
            </w:r>
            <w:r w:rsidR="004E1D03" w:rsidRPr="000537AB">
              <w:rPr>
                <w:rFonts w:asciiTheme="majorBidi" w:hAnsiTheme="majorBidi" w:cstheme="majorBidi"/>
                <w:color w:val="000000"/>
                <w:sz w:val="20"/>
                <w:szCs w:val="20"/>
              </w:rPr>
              <w:t>djusted</w:t>
            </w:r>
            <w:r w:rsidR="004E1D03">
              <w:rPr>
                <w:rFonts w:asciiTheme="majorBidi" w:hAnsiTheme="majorBidi" w:cstheme="majorBidi"/>
                <w:color w:val="000000"/>
                <w:sz w:val="20"/>
                <w:szCs w:val="20"/>
              </w:rPr>
              <w:t xml:space="preserve"> </w:t>
            </w:r>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6BCD27A"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2.07 (1.62-2.64)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4E34713"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2A5295"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5.62 (1.73-18.21)</w:t>
            </w:r>
          </w:p>
        </w:tc>
        <w:tc>
          <w:tcPr>
            <w:tcW w:w="1842" w:type="dxa"/>
            <w:tcBorders>
              <w:top w:val="single" w:sz="4" w:space="0" w:color="auto"/>
              <w:left w:val="single" w:sz="4" w:space="0" w:color="auto"/>
              <w:bottom w:val="single" w:sz="4" w:space="0" w:color="auto"/>
              <w:right w:val="single" w:sz="4" w:space="0" w:color="auto"/>
            </w:tcBorders>
            <w:vAlign w:val="bottom"/>
            <w:hideMark/>
          </w:tcPr>
          <w:p w14:paraId="68AEFE2F"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r>
      <w:tr w:rsidR="000537AB" w:rsidRPr="000537AB" w14:paraId="728115F8"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4F296B42" w14:textId="77777777" w:rsidR="000537AB" w:rsidRPr="000537AB" w:rsidRDefault="000537AB">
            <w:pPr>
              <w:bidi w:val="0"/>
              <w:spacing w:line="240" w:lineRule="auto"/>
              <w:rPr>
                <w:rFonts w:asciiTheme="majorBidi" w:hAnsiTheme="majorBidi" w:cstheme="majorBidi"/>
                <w:b/>
                <w:bCs/>
                <w:sz w:val="20"/>
                <w:szCs w:val="20"/>
              </w:rPr>
            </w:pPr>
            <w:r w:rsidRPr="000537AB">
              <w:rPr>
                <w:rFonts w:asciiTheme="majorBidi" w:hAnsiTheme="majorBidi" w:cstheme="majorBidi"/>
                <w:b/>
                <w:bCs/>
                <w:sz w:val="20"/>
                <w:szCs w:val="20"/>
              </w:rPr>
              <w:t>Accidents</w:t>
            </w:r>
          </w:p>
        </w:tc>
        <w:tc>
          <w:tcPr>
            <w:tcW w:w="1984" w:type="dxa"/>
            <w:tcBorders>
              <w:top w:val="single" w:sz="4" w:space="0" w:color="auto"/>
              <w:left w:val="single" w:sz="4" w:space="0" w:color="auto"/>
              <w:bottom w:val="single" w:sz="4" w:space="0" w:color="auto"/>
              <w:right w:val="single" w:sz="4" w:space="0" w:color="auto"/>
            </w:tcBorders>
            <w:vAlign w:val="bottom"/>
          </w:tcPr>
          <w:p w14:paraId="0304A80F"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64AFFC32"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bottom"/>
          </w:tcPr>
          <w:p w14:paraId="4E6B0593"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bottom"/>
          </w:tcPr>
          <w:p w14:paraId="7AC1A919" w14:textId="77777777" w:rsidR="000537AB" w:rsidRPr="000537AB" w:rsidRDefault="000537AB">
            <w:pPr>
              <w:bidi w:val="0"/>
              <w:spacing w:line="240" w:lineRule="auto"/>
              <w:jc w:val="center"/>
              <w:rPr>
                <w:rFonts w:asciiTheme="majorBidi" w:hAnsiTheme="majorBidi" w:cstheme="majorBidi"/>
                <w:color w:val="000000"/>
                <w:sz w:val="20"/>
                <w:szCs w:val="20"/>
              </w:rPr>
            </w:pPr>
          </w:p>
        </w:tc>
      </w:tr>
      <w:tr w:rsidR="000537AB" w:rsidRPr="000537AB" w14:paraId="58FEC92F"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5D34CEE4" w14:textId="5D28BADB" w:rsidR="000537AB" w:rsidRPr="000537AB" w:rsidRDefault="000537AB">
            <w:pPr>
              <w:bidi w:val="0"/>
              <w:spacing w:line="240" w:lineRule="auto"/>
              <w:rPr>
                <w:rFonts w:asciiTheme="majorBidi" w:hAnsiTheme="majorBidi" w:cstheme="majorBidi"/>
                <w:sz w:val="20"/>
                <w:szCs w:val="20"/>
                <w:highlight w:val="yellow"/>
              </w:rPr>
            </w:pPr>
            <w:r w:rsidRPr="000537AB">
              <w:rPr>
                <w:rFonts w:asciiTheme="majorBidi" w:hAnsiTheme="majorBidi" w:cstheme="majorBidi"/>
                <w:sz w:val="20"/>
                <w:szCs w:val="20"/>
              </w:rPr>
              <w:t>Number of deaths (Crude rate)</w:t>
            </w:r>
            <w:r>
              <w:rPr>
                <w:rFonts w:asciiTheme="majorBidi" w:hAnsiTheme="majorBidi" w:cstheme="majorBidi"/>
                <w:sz w:val="20"/>
                <w:szCs w:val="20"/>
              </w:rPr>
              <w:t xml:space="preserve"> </w:t>
            </w:r>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bottom"/>
          </w:tcPr>
          <w:p w14:paraId="4DF1EE26"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238 (20.55)</w:t>
            </w:r>
          </w:p>
          <w:p w14:paraId="554A022B"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134207B6" w14:textId="308F79D6" w:rsidR="000537AB" w:rsidRPr="000537AB" w:rsidRDefault="000537AB">
            <w:pPr>
              <w:bidi w:val="0"/>
              <w:spacing w:line="240" w:lineRule="auto"/>
              <w:jc w:val="center"/>
              <w:rPr>
                <w:rFonts w:asciiTheme="majorBidi" w:hAnsiTheme="majorBidi" w:cstheme="majorBidi"/>
                <w:color w:val="000000"/>
                <w:sz w:val="20"/>
                <w:szCs w:val="20"/>
                <w:rtl/>
              </w:rPr>
            </w:pPr>
            <w:r w:rsidRPr="000537AB">
              <w:rPr>
                <w:rFonts w:asciiTheme="majorBidi" w:hAnsiTheme="majorBidi" w:cstheme="majorBidi"/>
                <w:color w:val="000000"/>
                <w:sz w:val="20"/>
                <w:szCs w:val="20"/>
              </w:rPr>
              <w:t>3</w:t>
            </w:r>
            <w:r w:rsidR="00623C30">
              <w:rPr>
                <w:rFonts w:asciiTheme="majorBidi" w:hAnsiTheme="majorBidi" w:cstheme="majorBidi"/>
                <w:color w:val="000000"/>
                <w:sz w:val="20"/>
                <w:szCs w:val="20"/>
              </w:rPr>
              <w:t>,</w:t>
            </w:r>
            <w:r w:rsidRPr="000537AB">
              <w:rPr>
                <w:rFonts w:asciiTheme="majorBidi" w:hAnsiTheme="majorBidi" w:cstheme="majorBidi"/>
                <w:color w:val="000000"/>
                <w:sz w:val="20"/>
                <w:szCs w:val="20"/>
              </w:rPr>
              <w:t>298 (13.52)</w:t>
            </w:r>
          </w:p>
          <w:p w14:paraId="672E8DA8"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bottom"/>
          </w:tcPr>
          <w:p w14:paraId="7FFD5D3D"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10 (8.68)</w:t>
            </w:r>
          </w:p>
          <w:p w14:paraId="35EEECFD"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bottom"/>
          </w:tcPr>
          <w:p w14:paraId="2A067B41"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616 (3.87)</w:t>
            </w:r>
          </w:p>
          <w:p w14:paraId="55B3422E" w14:textId="77777777" w:rsidR="000537AB" w:rsidRPr="000537AB" w:rsidRDefault="000537AB">
            <w:pPr>
              <w:bidi w:val="0"/>
              <w:spacing w:line="240" w:lineRule="auto"/>
              <w:jc w:val="center"/>
              <w:rPr>
                <w:rFonts w:asciiTheme="majorBidi" w:hAnsiTheme="majorBidi" w:cstheme="majorBidi"/>
                <w:color w:val="000000"/>
                <w:sz w:val="20"/>
                <w:szCs w:val="20"/>
              </w:rPr>
            </w:pPr>
          </w:p>
        </w:tc>
      </w:tr>
      <w:tr w:rsidR="004271B6" w:rsidRPr="000537AB" w14:paraId="4BE5404E"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4178EE2F" w14:textId="75F7592F" w:rsidR="004271B6" w:rsidRPr="000537AB" w:rsidRDefault="004271B6" w:rsidP="004271B6">
            <w:pPr>
              <w:bidi w:val="0"/>
              <w:spacing w:line="240" w:lineRule="auto"/>
              <w:rPr>
                <w:rFonts w:asciiTheme="majorBidi" w:hAnsiTheme="majorBidi" w:cstheme="majorBidi"/>
                <w:sz w:val="20"/>
                <w:szCs w:val="20"/>
              </w:rPr>
            </w:pPr>
            <w:r>
              <w:rPr>
                <w:rFonts w:asciiTheme="majorBidi" w:hAnsiTheme="majorBidi" w:cstheme="majorBidi"/>
                <w:color w:val="000000"/>
                <w:sz w:val="20"/>
                <w:szCs w:val="20"/>
              </w:rPr>
              <w:t>Minimally adjusted</w:t>
            </w:r>
          </w:p>
        </w:tc>
        <w:tc>
          <w:tcPr>
            <w:tcW w:w="1984" w:type="dxa"/>
            <w:tcBorders>
              <w:top w:val="single" w:sz="4" w:space="0" w:color="auto"/>
              <w:left w:val="single" w:sz="4" w:space="0" w:color="auto"/>
              <w:bottom w:val="single" w:sz="4" w:space="0" w:color="auto"/>
              <w:right w:val="single" w:sz="4" w:space="0" w:color="auto"/>
            </w:tcBorders>
            <w:vAlign w:val="bottom"/>
            <w:hideMark/>
          </w:tcPr>
          <w:p w14:paraId="5756604F" w14:textId="2D255710" w:rsidR="004271B6" w:rsidRPr="000537AB" w:rsidRDefault="003A650E" w:rsidP="004271B6">
            <w:pPr>
              <w:bidi w:val="0"/>
              <w:spacing w:line="240" w:lineRule="auto"/>
              <w:jc w:val="center"/>
              <w:rPr>
                <w:rFonts w:asciiTheme="majorBidi" w:hAnsiTheme="majorBidi" w:cstheme="majorBidi"/>
                <w:color w:val="000000"/>
                <w:sz w:val="20"/>
                <w:szCs w:val="20"/>
              </w:rPr>
            </w:pPr>
            <w:r w:rsidRPr="00CE4AEF">
              <w:rPr>
                <w:rFonts w:asciiTheme="majorBidi" w:hAnsiTheme="majorBidi" w:cstheme="majorBidi"/>
                <w:color w:val="000000"/>
                <w:sz w:val="20"/>
                <w:szCs w:val="20"/>
              </w:rPr>
              <w:t>1.49 (1.31-1.7)</w:t>
            </w:r>
          </w:p>
        </w:tc>
        <w:tc>
          <w:tcPr>
            <w:tcW w:w="1843" w:type="dxa"/>
            <w:tcBorders>
              <w:top w:val="single" w:sz="4" w:space="0" w:color="auto"/>
              <w:left w:val="single" w:sz="4" w:space="0" w:color="auto"/>
              <w:bottom w:val="single" w:sz="4" w:space="0" w:color="auto"/>
              <w:right w:val="single" w:sz="4" w:space="0" w:color="auto"/>
            </w:tcBorders>
            <w:vAlign w:val="bottom"/>
            <w:hideMark/>
          </w:tcPr>
          <w:p w14:paraId="27B98B5F" w14:textId="77777777" w:rsidR="004271B6" w:rsidRPr="000537AB" w:rsidRDefault="004271B6" w:rsidP="004271B6">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2478BB" w14:textId="0C89C560" w:rsidR="004271B6" w:rsidRPr="00CE4AEF" w:rsidRDefault="00C1667C" w:rsidP="004271B6">
            <w:pPr>
              <w:bidi w:val="0"/>
              <w:spacing w:line="240" w:lineRule="auto"/>
              <w:jc w:val="center"/>
              <w:rPr>
                <w:rFonts w:asciiTheme="majorBidi" w:hAnsiTheme="majorBidi" w:cstheme="majorBidi"/>
                <w:color w:val="000000"/>
                <w:sz w:val="20"/>
                <w:szCs w:val="20"/>
              </w:rPr>
            </w:pPr>
            <w:r w:rsidRPr="00CE4AEF">
              <w:rPr>
                <w:rFonts w:asciiTheme="majorBidi" w:hAnsiTheme="majorBidi" w:cstheme="majorBidi"/>
                <w:color w:val="000000"/>
                <w:sz w:val="20"/>
                <w:szCs w:val="20"/>
              </w:rPr>
              <w:t>2.19 (1.17-4.11)</w:t>
            </w:r>
          </w:p>
        </w:tc>
        <w:tc>
          <w:tcPr>
            <w:tcW w:w="1842" w:type="dxa"/>
            <w:tcBorders>
              <w:top w:val="single" w:sz="4" w:space="0" w:color="auto"/>
              <w:left w:val="single" w:sz="4" w:space="0" w:color="auto"/>
              <w:bottom w:val="single" w:sz="4" w:space="0" w:color="auto"/>
              <w:right w:val="single" w:sz="4" w:space="0" w:color="auto"/>
            </w:tcBorders>
            <w:vAlign w:val="bottom"/>
            <w:hideMark/>
          </w:tcPr>
          <w:p w14:paraId="563860C5" w14:textId="77777777" w:rsidR="004271B6" w:rsidRPr="000537AB" w:rsidRDefault="004271B6" w:rsidP="004271B6">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r>
      <w:tr w:rsidR="000537AB" w:rsidRPr="000537AB" w14:paraId="6EBBBB41"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34E0C8E7" w14:textId="03FA0C0D" w:rsidR="000537AB" w:rsidRPr="000537AB" w:rsidRDefault="000537AB">
            <w:pPr>
              <w:bidi w:val="0"/>
              <w:spacing w:line="240" w:lineRule="auto"/>
              <w:rPr>
                <w:rFonts w:asciiTheme="majorBidi" w:hAnsiTheme="majorBidi" w:cstheme="majorBidi"/>
                <w:sz w:val="20"/>
                <w:szCs w:val="20"/>
              </w:rPr>
            </w:pPr>
            <w:r w:rsidRPr="000537AB">
              <w:rPr>
                <w:rFonts w:asciiTheme="majorBidi" w:hAnsiTheme="majorBidi" w:cstheme="majorBidi"/>
                <w:color w:val="000000"/>
                <w:sz w:val="20"/>
                <w:szCs w:val="20"/>
              </w:rPr>
              <w:t xml:space="preserve">Fully </w:t>
            </w:r>
            <w:r w:rsidR="004E1D03">
              <w:rPr>
                <w:rFonts w:asciiTheme="majorBidi" w:hAnsiTheme="majorBidi" w:cstheme="majorBidi"/>
                <w:color w:val="000000"/>
                <w:sz w:val="20"/>
                <w:szCs w:val="20"/>
              </w:rPr>
              <w:t>a</w:t>
            </w:r>
            <w:r w:rsidR="004E1D03" w:rsidRPr="000537AB">
              <w:rPr>
                <w:rFonts w:asciiTheme="majorBidi" w:hAnsiTheme="majorBidi" w:cstheme="majorBidi"/>
                <w:color w:val="000000"/>
                <w:sz w:val="20"/>
                <w:szCs w:val="20"/>
              </w:rPr>
              <w:t>djusted</w:t>
            </w:r>
            <w:r w:rsidR="004E1D03">
              <w:rPr>
                <w:rFonts w:asciiTheme="majorBidi" w:hAnsiTheme="majorBidi" w:cstheme="majorBidi"/>
                <w:sz w:val="20"/>
                <w:szCs w:val="20"/>
              </w:rPr>
              <w:t xml:space="preserve"> </w:t>
            </w:r>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bottom"/>
            <w:hideMark/>
          </w:tcPr>
          <w:p w14:paraId="2E881438"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1.26 (1.1-1.45)</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57C7B11"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8A0309"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2.15 (1.15-4.05)</w:t>
            </w:r>
          </w:p>
        </w:tc>
        <w:tc>
          <w:tcPr>
            <w:tcW w:w="1842" w:type="dxa"/>
            <w:tcBorders>
              <w:top w:val="single" w:sz="4" w:space="0" w:color="auto"/>
              <w:left w:val="single" w:sz="4" w:space="0" w:color="auto"/>
              <w:bottom w:val="single" w:sz="4" w:space="0" w:color="auto"/>
              <w:right w:val="single" w:sz="4" w:space="0" w:color="auto"/>
            </w:tcBorders>
            <w:vAlign w:val="bottom"/>
            <w:hideMark/>
          </w:tcPr>
          <w:p w14:paraId="60A32B29"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r>
      <w:tr w:rsidR="000537AB" w:rsidRPr="000537AB" w14:paraId="1CECCC69"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330B9404" w14:textId="77777777" w:rsidR="000537AB" w:rsidRPr="000537AB" w:rsidRDefault="000537AB">
            <w:pPr>
              <w:bidi w:val="0"/>
              <w:spacing w:line="240" w:lineRule="auto"/>
              <w:rPr>
                <w:rFonts w:asciiTheme="majorBidi" w:hAnsiTheme="majorBidi" w:cstheme="majorBidi"/>
                <w:b/>
                <w:bCs/>
                <w:sz w:val="20"/>
                <w:szCs w:val="20"/>
              </w:rPr>
            </w:pPr>
            <w:r w:rsidRPr="000537AB">
              <w:rPr>
                <w:rFonts w:asciiTheme="majorBidi" w:hAnsiTheme="majorBidi" w:cstheme="majorBidi"/>
                <w:b/>
                <w:bCs/>
                <w:sz w:val="20"/>
                <w:szCs w:val="20"/>
              </w:rPr>
              <w:t>Other external causes</w:t>
            </w:r>
          </w:p>
        </w:tc>
        <w:tc>
          <w:tcPr>
            <w:tcW w:w="1984" w:type="dxa"/>
            <w:tcBorders>
              <w:top w:val="single" w:sz="4" w:space="0" w:color="auto"/>
              <w:left w:val="single" w:sz="4" w:space="0" w:color="auto"/>
              <w:bottom w:val="single" w:sz="4" w:space="0" w:color="auto"/>
              <w:right w:val="single" w:sz="4" w:space="0" w:color="auto"/>
            </w:tcBorders>
            <w:vAlign w:val="bottom"/>
          </w:tcPr>
          <w:p w14:paraId="5E3A2A67"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7879A029"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bottom"/>
          </w:tcPr>
          <w:p w14:paraId="6D023090"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bottom"/>
          </w:tcPr>
          <w:p w14:paraId="080E0545" w14:textId="77777777" w:rsidR="000537AB" w:rsidRPr="000537AB" w:rsidRDefault="000537AB">
            <w:pPr>
              <w:bidi w:val="0"/>
              <w:spacing w:line="240" w:lineRule="auto"/>
              <w:jc w:val="center"/>
              <w:rPr>
                <w:rFonts w:asciiTheme="majorBidi" w:hAnsiTheme="majorBidi" w:cstheme="majorBidi"/>
                <w:color w:val="000000"/>
                <w:sz w:val="20"/>
                <w:szCs w:val="20"/>
              </w:rPr>
            </w:pPr>
          </w:p>
        </w:tc>
      </w:tr>
      <w:tr w:rsidR="000537AB" w:rsidRPr="000537AB" w14:paraId="5A7E5CCF"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436A8F4B" w14:textId="7E955166" w:rsidR="000537AB" w:rsidRPr="000537AB" w:rsidRDefault="000537AB">
            <w:pPr>
              <w:bidi w:val="0"/>
              <w:spacing w:line="240" w:lineRule="auto"/>
              <w:rPr>
                <w:rFonts w:asciiTheme="majorBidi" w:hAnsiTheme="majorBidi" w:cstheme="majorBidi"/>
                <w:sz w:val="20"/>
                <w:szCs w:val="20"/>
                <w:highlight w:val="yellow"/>
              </w:rPr>
            </w:pPr>
            <w:r w:rsidRPr="000537AB">
              <w:rPr>
                <w:rFonts w:asciiTheme="majorBidi" w:hAnsiTheme="majorBidi" w:cstheme="majorBidi"/>
                <w:sz w:val="20"/>
                <w:szCs w:val="20"/>
              </w:rPr>
              <w:t>Number of deaths (Crude rate)</w:t>
            </w:r>
            <w:r>
              <w:rPr>
                <w:rFonts w:asciiTheme="majorBidi" w:hAnsiTheme="majorBidi" w:cstheme="majorBidi"/>
                <w:sz w:val="20"/>
                <w:szCs w:val="20"/>
              </w:rPr>
              <w:t xml:space="preserve"> </w:t>
            </w:r>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bottom"/>
          </w:tcPr>
          <w:p w14:paraId="6A07FE18"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161 (13.9)</w:t>
            </w:r>
          </w:p>
          <w:p w14:paraId="4FABD45B"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14:paraId="0DFE87A5" w14:textId="59E2ED5C"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w:t>
            </w:r>
            <w:r w:rsidR="00623C30">
              <w:rPr>
                <w:rFonts w:asciiTheme="majorBidi" w:hAnsiTheme="majorBidi" w:cstheme="majorBidi"/>
                <w:color w:val="000000"/>
                <w:sz w:val="20"/>
                <w:szCs w:val="20"/>
              </w:rPr>
              <w:t>,</w:t>
            </w:r>
            <w:r w:rsidRPr="000537AB">
              <w:rPr>
                <w:rFonts w:asciiTheme="majorBidi" w:hAnsiTheme="majorBidi" w:cstheme="majorBidi"/>
                <w:color w:val="000000"/>
                <w:sz w:val="20"/>
                <w:szCs w:val="20"/>
              </w:rPr>
              <w:t>875 (7.69)</w:t>
            </w:r>
          </w:p>
          <w:p w14:paraId="78A67D96"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bottom"/>
          </w:tcPr>
          <w:p w14:paraId="262CC99F"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5 (4.34)</w:t>
            </w:r>
          </w:p>
          <w:p w14:paraId="1F3FA26B" w14:textId="77777777" w:rsidR="000537AB" w:rsidRPr="000537AB" w:rsidRDefault="000537AB">
            <w:pPr>
              <w:bidi w:val="0"/>
              <w:spacing w:line="240" w:lineRule="auto"/>
              <w:jc w:val="center"/>
              <w:rPr>
                <w:rFonts w:asciiTheme="majorBidi" w:hAnsiTheme="majorBidi" w:cstheme="majorBidi"/>
                <w:color w:val="000000"/>
                <w:sz w:val="20"/>
                <w:szCs w:val="20"/>
              </w:rPr>
            </w:pPr>
          </w:p>
        </w:tc>
        <w:tc>
          <w:tcPr>
            <w:tcW w:w="1842" w:type="dxa"/>
            <w:tcBorders>
              <w:top w:val="single" w:sz="4" w:space="0" w:color="auto"/>
              <w:left w:val="single" w:sz="4" w:space="0" w:color="auto"/>
              <w:bottom w:val="single" w:sz="4" w:space="0" w:color="auto"/>
              <w:right w:val="single" w:sz="4" w:space="0" w:color="auto"/>
            </w:tcBorders>
            <w:vAlign w:val="bottom"/>
          </w:tcPr>
          <w:p w14:paraId="6746AB8D"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211 (1.33)</w:t>
            </w:r>
          </w:p>
          <w:p w14:paraId="1D302168" w14:textId="77777777" w:rsidR="000537AB" w:rsidRPr="000537AB" w:rsidRDefault="000537AB">
            <w:pPr>
              <w:bidi w:val="0"/>
              <w:spacing w:line="240" w:lineRule="auto"/>
              <w:jc w:val="center"/>
              <w:rPr>
                <w:rFonts w:asciiTheme="majorBidi" w:hAnsiTheme="majorBidi" w:cstheme="majorBidi"/>
                <w:color w:val="000000"/>
                <w:sz w:val="20"/>
                <w:szCs w:val="20"/>
              </w:rPr>
            </w:pPr>
          </w:p>
        </w:tc>
      </w:tr>
      <w:tr w:rsidR="004271B6" w:rsidRPr="000537AB" w14:paraId="5933DD12"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3CBB5CB9" w14:textId="2AACFF47" w:rsidR="004271B6" w:rsidRPr="000537AB" w:rsidRDefault="004271B6" w:rsidP="004271B6">
            <w:pPr>
              <w:bidi w:val="0"/>
              <w:spacing w:line="240" w:lineRule="auto"/>
              <w:rPr>
                <w:rFonts w:asciiTheme="majorBidi" w:hAnsiTheme="majorBidi" w:cstheme="majorBidi"/>
                <w:sz w:val="20"/>
                <w:szCs w:val="20"/>
              </w:rPr>
            </w:pPr>
            <w:r>
              <w:rPr>
                <w:rFonts w:asciiTheme="majorBidi" w:hAnsiTheme="majorBidi" w:cstheme="majorBidi"/>
                <w:color w:val="000000"/>
                <w:sz w:val="20"/>
                <w:szCs w:val="20"/>
              </w:rPr>
              <w:t>Minimally adjusted</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AE0F1C8" w14:textId="49CA153E" w:rsidR="004271B6" w:rsidRPr="000537AB" w:rsidRDefault="004135FA" w:rsidP="004271B6">
            <w:pPr>
              <w:bidi w:val="0"/>
              <w:spacing w:line="240" w:lineRule="auto"/>
              <w:jc w:val="center"/>
              <w:rPr>
                <w:rFonts w:asciiTheme="majorBidi" w:hAnsiTheme="majorBidi" w:cstheme="majorBidi"/>
                <w:color w:val="000000"/>
                <w:sz w:val="20"/>
                <w:szCs w:val="20"/>
              </w:rPr>
            </w:pPr>
            <w:r w:rsidRPr="00CE4AEF">
              <w:rPr>
                <w:rFonts w:asciiTheme="majorBidi" w:hAnsiTheme="majorBidi" w:cstheme="majorBidi"/>
                <w:color w:val="000000"/>
                <w:sz w:val="20"/>
                <w:szCs w:val="20"/>
              </w:rPr>
              <w:t>1.75 (1.49-2.06)</w:t>
            </w:r>
          </w:p>
        </w:tc>
        <w:tc>
          <w:tcPr>
            <w:tcW w:w="1843" w:type="dxa"/>
            <w:tcBorders>
              <w:top w:val="single" w:sz="4" w:space="0" w:color="auto"/>
              <w:left w:val="single" w:sz="4" w:space="0" w:color="auto"/>
              <w:bottom w:val="single" w:sz="4" w:space="0" w:color="auto"/>
              <w:right w:val="single" w:sz="4" w:space="0" w:color="auto"/>
            </w:tcBorders>
            <w:vAlign w:val="bottom"/>
            <w:hideMark/>
          </w:tcPr>
          <w:p w14:paraId="22A877ED" w14:textId="77777777" w:rsidR="004271B6" w:rsidRPr="000537AB" w:rsidRDefault="004271B6" w:rsidP="004271B6">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0D72B9" w14:textId="689DCC2E" w:rsidR="004271B6" w:rsidRPr="00CE4AEF" w:rsidRDefault="00C1667C" w:rsidP="004271B6">
            <w:pPr>
              <w:bidi w:val="0"/>
              <w:spacing w:line="240" w:lineRule="auto"/>
              <w:jc w:val="center"/>
              <w:rPr>
                <w:rFonts w:asciiTheme="majorBidi" w:hAnsiTheme="majorBidi" w:cstheme="majorBidi"/>
                <w:color w:val="000000"/>
                <w:sz w:val="20"/>
                <w:szCs w:val="20"/>
              </w:rPr>
            </w:pPr>
            <w:r w:rsidRPr="00CE4AEF">
              <w:rPr>
                <w:rFonts w:asciiTheme="majorBidi" w:hAnsiTheme="majorBidi" w:cstheme="majorBidi"/>
                <w:color w:val="000000"/>
                <w:sz w:val="20"/>
                <w:szCs w:val="20"/>
              </w:rPr>
              <w:t>4.21 (1.72-10.3)</w:t>
            </w:r>
          </w:p>
        </w:tc>
        <w:tc>
          <w:tcPr>
            <w:tcW w:w="1842" w:type="dxa"/>
            <w:tcBorders>
              <w:top w:val="single" w:sz="4" w:space="0" w:color="auto"/>
              <w:left w:val="single" w:sz="4" w:space="0" w:color="auto"/>
              <w:bottom w:val="single" w:sz="4" w:space="0" w:color="auto"/>
              <w:right w:val="single" w:sz="4" w:space="0" w:color="auto"/>
            </w:tcBorders>
            <w:vAlign w:val="bottom"/>
            <w:hideMark/>
          </w:tcPr>
          <w:p w14:paraId="02F702D2" w14:textId="77777777" w:rsidR="004271B6" w:rsidRPr="000537AB" w:rsidRDefault="004271B6" w:rsidP="004271B6">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r>
      <w:tr w:rsidR="000537AB" w:rsidRPr="000537AB" w14:paraId="372956A4" w14:textId="77777777" w:rsidTr="00AF1A7C">
        <w:trPr>
          <w:trHeight w:hRule="exact" w:val="340"/>
        </w:trPr>
        <w:tc>
          <w:tcPr>
            <w:tcW w:w="3114" w:type="dxa"/>
            <w:tcBorders>
              <w:top w:val="single" w:sz="4" w:space="0" w:color="auto"/>
              <w:left w:val="single" w:sz="4" w:space="0" w:color="auto"/>
              <w:bottom w:val="single" w:sz="4" w:space="0" w:color="auto"/>
              <w:right w:val="single" w:sz="4" w:space="0" w:color="auto"/>
            </w:tcBorders>
            <w:hideMark/>
          </w:tcPr>
          <w:p w14:paraId="35B4F0E1" w14:textId="38D4CFF2" w:rsidR="000537AB" w:rsidRPr="000537AB" w:rsidRDefault="000537AB">
            <w:pPr>
              <w:bidi w:val="0"/>
              <w:spacing w:line="240" w:lineRule="auto"/>
              <w:rPr>
                <w:rFonts w:asciiTheme="majorBidi" w:hAnsiTheme="majorBidi" w:cstheme="majorBidi"/>
                <w:sz w:val="20"/>
                <w:szCs w:val="20"/>
              </w:rPr>
            </w:pPr>
            <w:r w:rsidRPr="000537AB">
              <w:rPr>
                <w:rFonts w:asciiTheme="majorBidi" w:hAnsiTheme="majorBidi" w:cstheme="majorBidi"/>
                <w:color w:val="000000"/>
                <w:sz w:val="20"/>
                <w:szCs w:val="20"/>
              </w:rPr>
              <w:t xml:space="preserve">Fully </w:t>
            </w:r>
            <w:r w:rsidR="004E1D03">
              <w:rPr>
                <w:rFonts w:asciiTheme="majorBidi" w:hAnsiTheme="majorBidi" w:cstheme="majorBidi"/>
                <w:color w:val="000000"/>
                <w:sz w:val="20"/>
                <w:szCs w:val="20"/>
              </w:rPr>
              <w:t>a</w:t>
            </w:r>
            <w:r w:rsidR="004E1D03" w:rsidRPr="000537AB">
              <w:rPr>
                <w:rFonts w:asciiTheme="majorBidi" w:hAnsiTheme="majorBidi" w:cstheme="majorBidi"/>
                <w:color w:val="000000"/>
                <w:sz w:val="20"/>
                <w:szCs w:val="20"/>
              </w:rPr>
              <w:t>djusted</w:t>
            </w:r>
            <w:r w:rsidR="004E1D03">
              <w:rPr>
                <w:rFonts w:asciiTheme="majorBidi" w:hAnsiTheme="majorBidi" w:cstheme="majorBidi"/>
                <w:color w:val="000000"/>
                <w:sz w:val="20"/>
                <w:szCs w:val="20"/>
              </w:rPr>
              <w:t xml:space="preserve"> </w:t>
            </w:r>
            <w:r w:rsidRPr="000537AB">
              <w:rPr>
                <w:rFonts w:asciiTheme="majorBidi" w:hAnsiTheme="majorBidi" w:cstheme="majorBidi"/>
                <w:sz w:val="20"/>
                <w:szCs w:val="20"/>
              </w:rPr>
              <w:t>‡</w:t>
            </w:r>
          </w:p>
        </w:tc>
        <w:tc>
          <w:tcPr>
            <w:tcW w:w="1984" w:type="dxa"/>
            <w:tcBorders>
              <w:top w:val="single" w:sz="4" w:space="0" w:color="auto"/>
              <w:left w:val="single" w:sz="4" w:space="0" w:color="auto"/>
              <w:bottom w:val="single" w:sz="4" w:space="0" w:color="auto"/>
              <w:right w:val="single" w:sz="4" w:space="0" w:color="auto"/>
            </w:tcBorders>
            <w:vAlign w:val="bottom"/>
            <w:hideMark/>
          </w:tcPr>
          <w:p w14:paraId="7989C373"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1.28 (1.08-1.53)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51BF935"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D34256C"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3.86 (1.57-9.5)</w:t>
            </w:r>
          </w:p>
        </w:tc>
        <w:tc>
          <w:tcPr>
            <w:tcW w:w="1842" w:type="dxa"/>
            <w:tcBorders>
              <w:top w:val="single" w:sz="4" w:space="0" w:color="auto"/>
              <w:left w:val="single" w:sz="4" w:space="0" w:color="auto"/>
              <w:bottom w:val="single" w:sz="4" w:space="0" w:color="auto"/>
              <w:right w:val="single" w:sz="4" w:space="0" w:color="auto"/>
            </w:tcBorders>
            <w:vAlign w:val="bottom"/>
            <w:hideMark/>
          </w:tcPr>
          <w:p w14:paraId="248C586F" w14:textId="77777777" w:rsidR="000537AB" w:rsidRPr="000537AB" w:rsidRDefault="000537AB">
            <w:pPr>
              <w:bidi w:val="0"/>
              <w:spacing w:line="240" w:lineRule="auto"/>
              <w:jc w:val="center"/>
              <w:rPr>
                <w:rFonts w:asciiTheme="majorBidi" w:hAnsiTheme="majorBidi" w:cstheme="majorBidi"/>
                <w:color w:val="000000"/>
                <w:sz w:val="20"/>
                <w:szCs w:val="20"/>
              </w:rPr>
            </w:pPr>
            <w:r w:rsidRPr="000537AB">
              <w:rPr>
                <w:rFonts w:asciiTheme="majorBidi" w:hAnsiTheme="majorBidi" w:cstheme="majorBidi"/>
                <w:color w:val="000000"/>
                <w:sz w:val="20"/>
                <w:szCs w:val="20"/>
              </w:rPr>
              <w:t>1 (Reference)</w:t>
            </w:r>
          </w:p>
        </w:tc>
      </w:tr>
    </w:tbl>
    <w:p w14:paraId="415F58D9" w14:textId="77777777" w:rsidR="000537AB" w:rsidRPr="00AF1A7C" w:rsidRDefault="000537AB" w:rsidP="000537AB">
      <w:pPr>
        <w:tabs>
          <w:tab w:val="left" w:pos="3294"/>
        </w:tabs>
        <w:bidi w:val="0"/>
        <w:rPr>
          <w:rFonts w:asciiTheme="majorBidi" w:hAnsiTheme="majorBidi" w:cstheme="majorBidi"/>
          <w:sz w:val="24"/>
          <w:szCs w:val="24"/>
        </w:rPr>
      </w:pPr>
      <w:r w:rsidRPr="00AF1A7C">
        <w:rPr>
          <w:rFonts w:asciiTheme="majorBidi" w:hAnsiTheme="majorBidi" w:cstheme="majorBidi"/>
          <w:sz w:val="24"/>
          <w:szCs w:val="24"/>
        </w:rPr>
        <w:tab/>
      </w:r>
    </w:p>
    <w:p w14:paraId="01E04631" w14:textId="77777777" w:rsidR="000537AB" w:rsidRPr="00AF1A7C" w:rsidRDefault="000537AB" w:rsidP="000537AB">
      <w:pPr>
        <w:bidi w:val="0"/>
        <w:rPr>
          <w:rFonts w:asciiTheme="majorBidi" w:hAnsiTheme="majorBidi" w:cstheme="majorBidi"/>
          <w:sz w:val="24"/>
          <w:szCs w:val="24"/>
        </w:rPr>
      </w:pPr>
      <w:r w:rsidRPr="00AF1A7C">
        <w:rPr>
          <w:rFonts w:asciiTheme="majorBidi" w:hAnsiTheme="majorBidi" w:cstheme="majorBidi"/>
          <w:sz w:val="24"/>
          <w:szCs w:val="24"/>
        </w:rPr>
        <w:t>† Per 100,000 person-years</w:t>
      </w:r>
    </w:p>
    <w:p w14:paraId="13F1729C" w14:textId="77777777" w:rsidR="000537AB" w:rsidRPr="00AF1A7C" w:rsidRDefault="000537AB" w:rsidP="000537AB">
      <w:pPr>
        <w:bidi w:val="0"/>
        <w:rPr>
          <w:rFonts w:asciiTheme="majorBidi" w:hAnsiTheme="majorBidi" w:cstheme="majorBidi"/>
          <w:sz w:val="24"/>
          <w:szCs w:val="24"/>
        </w:rPr>
      </w:pPr>
      <w:r w:rsidRPr="00AF1A7C">
        <w:rPr>
          <w:rFonts w:asciiTheme="majorBidi" w:hAnsiTheme="majorBidi" w:cstheme="majorBidi"/>
          <w:sz w:val="24"/>
          <w:szCs w:val="24"/>
        </w:rPr>
        <w:t xml:space="preserve">‡ </w:t>
      </w:r>
      <w:bookmarkStart w:id="0" w:name="_Hlk528274288"/>
      <w:r w:rsidRPr="00AF1A7C">
        <w:rPr>
          <w:rFonts w:asciiTheme="majorBidi" w:hAnsiTheme="majorBidi" w:cstheme="majorBidi"/>
          <w:sz w:val="24"/>
          <w:szCs w:val="24"/>
        </w:rPr>
        <w:t xml:space="preserve">Adjusted for birth year, age on study entry, education, residential socioeconomic status, intelligence score, country of origin, height and BMI at age 17. </w:t>
      </w:r>
    </w:p>
    <w:bookmarkEnd w:id="0"/>
    <w:p w14:paraId="1044F71D" w14:textId="573A40DE" w:rsidR="00E8759C" w:rsidRDefault="008C03B2">
      <w:pPr>
        <w:bidi w:val="0"/>
        <w:rPr>
          <w:rFonts w:asciiTheme="majorBidi" w:hAnsiTheme="majorBidi" w:cstheme="majorBidi"/>
          <w:b/>
          <w:bCs/>
          <w:sz w:val="24"/>
          <w:szCs w:val="24"/>
        </w:rPr>
      </w:pPr>
      <w:r w:rsidRPr="00D50BF5">
        <w:rPr>
          <w:rFonts w:asciiTheme="majorBidi" w:hAnsiTheme="majorBidi" w:cstheme="majorBidi"/>
          <w:sz w:val="24"/>
          <w:szCs w:val="24"/>
        </w:rPr>
        <w:t>SD: Standard Deviation</w:t>
      </w:r>
      <w:r w:rsidR="00E8759C">
        <w:rPr>
          <w:rFonts w:asciiTheme="majorBidi" w:hAnsiTheme="majorBidi" w:cstheme="majorBidi"/>
          <w:b/>
          <w:bCs/>
          <w:sz w:val="24"/>
          <w:szCs w:val="24"/>
        </w:rPr>
        <w:br w:type="page"/>
      </w:r>
    </w:p>
    <w:p w14:paraId="365C929B" w14:textId="77777777" w:rsidR="001946C7" w:rsidRDefault="001946C7" w:rsidP="001946C7">
      <w:pPr>
        <w:bidi w:val="0"/>
        <w:rPr>
          <w:rFonts w:asciiTheme="majorBidi" w:hAnsiTheme="majorBidi" w:cstheme="majorBidi"/>
          <w:b/>
          <w:bCs/>
          <w:sz w:val="24"/>
          <w:szCs w:val="24"/>
        </w:rPr>
      </w:pPr>
      <w:r>
        <w:rPr>
          <w:rFonts w:asciiTheme="majorBidi" w:hAnsiTheme="majorBidi" w:cstheme="majorBidi"/>
          <w:b/>
          <w:bCs/>
          <w:sz w:val="24"/>
          <w:szCs w:val="24"/>
        </w:rPr>
        <w:lastRenderedPageBreak/>
        <w:t>S2 Table: Assessing the longitudinal risk trend of the main outcomes in the analysis.</w:t>
      </w:r>
    </w:p>
    <w:p w14:paraId="18711502" w14:textId="77777777" w:rsidR="001946C7" w:rsidRDefault="001946C7" w:rsidP="001946C7">
      <w:pPr>
        <w:bidi w:val="0"/>
        <w:rPr>
          <w:rFonts w:asciiTheme="majorBidi" w:hAnsiTheme="majorBidi" w:cstheme="majorBidi"/>
          <w:sz w:val="24"/>
          <w:szCs w:val="24"/>
        </w:rPr>
      </w:pPr>
      <w:r>
        <w:rPr>
          <w:rFonts w:asciiTheme="majorBidi" w:hAnsiTheme="majorBidi" w:cstheme="majorBidi"/>
          <w:sz w:val="24"/>
          <w:szCs w:val="24"/>
        </w:rPr>
        <w:t xml:space="preserve">Outcomes, models and number of events reflecting different follow-up time intervals since enrollment. The time period (10, 20, 30 years) represents the maximal follow-up interval since enrollment. Cox models are adjusted for birth year, age on study entry, education, residential socioeconomic status, intelligence score, country of origin, height and BMI at age 17. </w:t>
      </w:r>
    </w:p>
    <w:tbl>
      <w:tblPr>
        <w:tblStyle w:val="TableGrid"/>
        <w:tblW w:w="0" w:type="auto"/>
        <w:tblCellMar>
          <w:left w:w="28" w:type="dxa"/>
          <w:right w:w="28" w:type="dxa"/>
        </w:tblCellMar>
        <w:tblLook w:val="04A0" w:firstRow="1" w:lastRow="0" w:firstColumn="1" w:lastColumn="0" w:noHBand="0" w:noVBand="1"/>
      </w:tblPr>
      <w:tblGrid>
        <w:gridCol w:w="2050"/>
        <w:gridCol w:w="896"/>
        <w:gridCol w:w="1226"/>
        <w:gridCol w:w="896"/>
        <w:gridCol w:w="1226"/>
        <w:gridCol w:w="896"/>
        <w:gridCol w:w="1226"/>
      </w:tblGrid>
      <w:tr w:rsidR="001946C7" w14:paraId="3350E39A" w14:textId="77777777" w:rsidTr="00623C30">
        <w:tc>
          <w:tcPr>
            <w:tcW w:w="0" w:type="auto"/>
            <w:vMerge w:val="restart"/>
            <w:tcBorders>
              <w:top w:val="single" w:sz="4" w:space="0" w:color="auto"/>
              <w:left w:val="single" w:sz="4" w:space="0" w:color="auto"/>
              <w:bottom w:val="single" w:sz="4" w:space="0" w:color="auto"/>
              <w:right w:val="single" w:sz="4" w:space="0" w:color="auto"/>
            </w:tcBorders>
          </w:tcPr>
          <w:p w14:paraId="453FB941" w14:textId="77777777" w:rsidR="001946C7" w:rsidRDefault="001946C7" w:rsidP="00623C30">
            <w:pPr>
              <w:bidi w:val="0"/>
              <w:rPr>
                <w:rFonts w:asciiTheme="majorBidi" w:hAnsiTheme="majorBidi" w:cstheme="majorBidi"/>
                <w:b/>
                <w:bCs/>
                <w:sz w:val="24"/>
                <w:szCs w:val="24"/>
              </w:rPr>
            </w:pPr>
          </w:p>
          <w:p w14:paraId="38B2D00D" w14:textId="77777777" w:rsidR="001946C7" w:rsidRDefault="001946C7" w:rsidP="00623C30">
            <w:pPr>
              <w:bidi w:val="0"/>
              <w:rPr>
                <w:rFonts w:asciiTheme="majorBidi" w:hAnsiTheme="majorBidi" w:cstheme="majorBidi"/>
                <w:b/>
                <w:bCs/>
                <w:sz w:val="24"/>
                <w:szCs w:val="24"/>
              </w:rPr>
            </w:pPr>
          </w:p>
          <w:p w14:paraId="3EE4499B" w14:textId="77777777" w:rsidR="001946C7" w:rsidRDefault="001946C7" w:rsidP="00623C30">
            <w:pPr>
              <w:bidi w:val="0"/>
              <w:rPr>
                <w:rFonts w:asciiTheme="majorBidi" w:hAnsiTheme="majorBidi" w:cstheme="majorBidi"/>
                <w:b/>
                <w:bCs/>
                <w:sz w:val="24"/>
                <w:szCs w:val="24"/>
              </w:rPr>
            </w:pPr>
          </w:p>
        </w:tc>
        <w:tc>
          <w:tcPr>
            <w:tcW w:w="0" w:type="auto"/>
            <w:gridSpan w:val="6"/>
            <w:tcBorders>
              <w:top w:val="single" w:sz="4" w:space="0" w:color="auto"/>
              <w:left w:val="single" w:sz="4" w:space="0" w:color="auto"/>
              <w:bottom w:val="single" w:sz="4" w:space="0" w:color="auto"/>
              <w:right w:val="single" w:sz="4" w:space="0" w:color="auto"/>
            </w:tcBorders>
            <w:hideMark/>
          </w:tcPr>
          <w:p w14:paraId="56E892B4" w14:textId="77777777" w:rsidR="001946C7" w:rsidRDefault="001946C7" w:rsidP="00623C30">
            <w:pPr>
              <w:bidi w:val="0"/>
              <w:jc w:val="center"/>
              <w:rPr>
                <w:rFonts w:asciiTheme="majorBidi" w:hAnsiTheme="majorBidi" w:cstheme="majorBidi"/>
              </w:rPr>
            </w:pPr>
            <w:r>
              <w:rPr>
                <w:rFonts w:asciiTheme="majorBidi" w:hAnsiTheme="majorBidi" w:cstheme="majorBidi"/>
              </w:rPr>
              <w:t>Men</w:t>
            </w:r>
          </w:p>
        </w:tc>
      </w:tr>
      <w:tr w:rsidR="001946C7" w14:paraId="24BE4FAD"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4138471D" w14:textId="77777777" w:rsidR="001946C7" w:rsidRDefault="001946C7" w:rsidP="00623C30">
            <w:pPr>
              <w:bidi w:val="0"/>
              <w:rPr>
                <w:rFonts w:asciiTheme="majorBidi" w:hAnsiTheme="majorBidi" w:cstheme="majorBidi"/>
                <w:b/>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70CF7E8" w14:textId="77777777" w:rsidR="001946C7" w:rsidRDefault="001946C7" w:rsidP="00623C30">
            <w:pPr>
              <w:bidi w:val="0"/>
              <w:jc w:val="center"/>
              <w:rPr>
                <w:rFonts w:asciiTheme="majorBidi" w:hAnsiTheme="majorBidi" w:cstheme="majorBidi"/>
              </w:rPr>
            </w:pPr>
            <w:r>
              <w:rPr>
                <w:rFonts w:asciiTheme="majorBidi" w:hAnsiTheme="majorBidi" w:cstheme="majorBidi"/>
              </w:rPr>
              <w:t>0-10 years</w:t>
            </w:r>
          </w:p>
        </w:tc>
        <w:tc>
          <w:tcPr>
            <w:tcW w:w="0" w:type="auto"/>
            <w:gridSpan w:val="2"/>
            <w:tcBorders>
              <w:top w:val="single" w:sz="4" w:space="0" w:color="auto"/>
              <w:left w:val="single" w:sz="4" w:space="0" w:color="auto"/>
              <w:bottom w:val="single" w:sz="4" w:space="0" w:color="auto"/>
              <w:right w:val="single" w:sz="4" w:space="0" w:color="auto"/>
            </w:tcBorders>
            <w:hideMark/>
          </w:tcPr>
          <w:p w14:paraId="378F46FD" w14:textId="77777777" w:rsidR="001946C7" w:rsidRDefault="001946C7" w:rsidP="00623C30">
            <w:pPr>
              <w:bidi w:val="0"/>
              <w:jc w:val="center"/>
              <w:rPr>
                <w:rFonts w:asciiTheme="majorBidi" w:hAnsiTheme="majorBidi" w:cstheme="majorBidi"/>
              </w:rPr>
            </w:pPr>
            <w:r>
              <w:rPr>
                <w:rFonts w:asciiTheme="majorBidi" w:hAnsiTheme="majorBidi" w:cstheme="majorBidi"/>
              </w:rPr>
              <w:t>10-20 years</w:t>
            </w:r>
          </w:p>
        </w:tc>
        <w:tc>
          <w:tcPr>
            <w:tcW w:w="0" w:type="auto"/>
            <w:gridSpan w:val="2"/>
            <w:tcBorders>
              <w:top w:val="single" w:sz="4" w:space="0" w:color="auto"/>
              <w:left w:val="single" w:sz="4" w:space="0" w:color="auto"/>
              <w:bottom w:val="single" w:sz="4" w:space="0" w:color="auto"/>
              <w:right w:val="single" w:sz="4" w:space="0" w:color="auto"/>
            </w:tcBorders>
            <w:hideMark/>
          </w:tcPr>
          <w:p w14:paraId="0EA32B3C" w14:textId="77777777" w:rsidR="001946C7" w:rsidRDefault="001946C7" w:rsidP="00623C30">
            <w:pPr>
              <w:bidi w:val="0"/>
              <w:jc w:val="center"/>
              <w:rPr>
                <w:rFonts w:asciiTheme="majorBidi" w:hAnsiTheme="majorBidi" w:cstheme="majorBidi"/>
              </w:rPr>
            </w:pPr>
            <w:r>
              <w:rPr>
                <w:rFonts w:asciiTheme="majorBidi" w:hAnsiTheme="majorBidi" w:cstheme="majorBidi"/>
              </w:rPr>
              <w:t>20-30 years</w:t>
            </w:r>
          </w:p>
        </w:tc>
      </w:tr>
      <w:tr w:rsidR="001946C7" w14:paraId="4004043F"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34036023" w14:textId="77777777" w:rsidR="001946C7" w:rsidRDefault="001946C7" w:rsidP="00623C30">
            <w:pPr>
              <w:bidi w:val="0"/>
              <w:rPr>
                <w:rFonts w:asciiTheme="majorBidi" w:hAnsiTheme="majorBidi" w:cstheme="majorBidi"/>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008BF2B7"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Deaths*</w:t>
            </w:r>
          </w:p>
        </w:tc>
        <w:tc>
          <w:tcPr>
            <w:tcW w:w="0" w:type="auto"/>
            <w:tcBorders>
              <w:top w:val="single" w:sz="4" w:space="0" w:color="auto"/>
              <w:left w:val="single" w:sz="4" w:space="0" w:color="auto"/>
              <w:bottom w:val="single" w:sz="4" w:space="0" w:color="auto"/>
              <w:right w:val="single" w:sz="4" w:space="0" w:color="auto"/>
            </w:tcBorders>
            <w:hideMark/>
          </w:tcPr>
          <w:p w14:paraId="13EAFB59"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HR</w:t>
            </w:r>
          </w:p>
        </w:tc>
        <w:tc>
          <w:tcPr>
            <w:tcW w:w="0" w:type="auto"/>
            <w:tcBorders>
              <w:top w:val="single" w:sz="4" w:space="0" w:color="auto"/>
              <w:left w:val="single" w:sz="4" w:space="0" w:color="auto"/>
              <w:bottom w:val="single" w:sz="4" w:space="0" w:color="auto"/>
              <w:right w:val="single" w:sz="4" w:space="0" w:color="auto"/>
            </w:tcBorders>
            <w:hideMark/>
          </w:tcPr>
          <w:p w14:paraId="38B946E5"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Deaths*</w:t>
            </w:r>
          </w:p>
        </w:tc>
        <w:tc>
          <w:tcPr>
            <w:tcW w:w="0" w:type="auto"/>
            <w:tcBorders>
              <w:top w:val="single" w:sz="4" w:space="0" w:color="auto"/>
              <w:left w:val="single" w:sz="4" w:space="0" w:color="auto"/>
              <w:bottom w:val="single" w:sz="4" w:space="0" w:color="auto"/>
              <w:right w:val="single" w:sz="4" w:space="0" w:color="auto"/>
            </w:tcBorders>
            <w:hideMark/>
          </w:tcPr>
          <w:p w14:paraId="36E1A20F"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HR</w:t>
            </w:r>
          </w:p>
        </w:tc>
        <w:tc>
          <w:tcPr>
            <w:tcW w:w="0" w:type="auto"/>
            <w:tcBorders>
              <w:top w:val="single" w:sz="4" w:space="0" w:color="auto"/>
              <w:left w:val="single" w:sz="4" w:space="0" w:color="auto"/>
              <w:bottom w:val="single" w:sz="4" w:space="0" w:color="auto"/>
              <w:right w:val="single" w:sz="4" w:space="0" w:color="auto"/>
            </w:tcBorders>
            <w:hideMark/>
          </w:tcPr>
          <w:p w14:paraId="0912F9F6"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Deaths*</w:t>
            </w:r>
          </w:p>
        </w:tc>
        <w:tc>
          <w:tcPr>
            <w:tcW w:w="0" w:type="auto"/>
            <w:tcBorders>
              <w:top w:val="single" w:sz="4" w:space="0" w:color="auto"/>
              <w:left w:val="single" w:sz="4" w:space="0" w:color="auto"/>
              <w:bottom w:val="single" w:sz="4" w:space="0" w:color="auto"/>
              <w:right w:val="single" w:sz="4" w:space="0" w:color="auto"/>
            </w:tcBorders>
            <w:hideMark/>
          </w:tcPr>
          <w:p w14:paraId="380C040C" w14:textId="77777777" w:rsidR="001946C7" w:rsidRDefault="001946C7" w:rsidP="00623C30">
            <w:pPr>
              <w:bidi w:val="0"/>
              <w:jc w:val="center"/>
              <w:rPr>
                <w:rFonts w:asciiTheme="majorBidi" w:hAnsiTheme="majorBidi" w:cstheme="majorBidi"/>
                <w:b/>
                <w:bCs/>
                <w:sz w:val="18"/>
                <w:szCs w:val="18"/>
              </w:rPr>
            </w:pPr>
            <w:r>
              <w:rPr>
                <w:rFonts w:asciiTheme="majorBidi" w:hAnsiTheme="majorBidi" w:cstheme="majorBidi"/>
                <w:color w:val="000000"/>
                <w:sz w:val="18"/>
                <w:szCs w:val="18"/>
              </w:rPr>
              <w:t>HR</w:t>
            </w:r>
          </w:p>
        </w:tc>
      </w:tr>
      <w:tr w:rsidR="001946C7" w14:paraId="32FB9952" w14:textId="77777777" w:rsidTr="00623C30">
        <w:tc>
          <w:tcPr>
            <w:tcW w:w="0" w:type="auto"/>
            <w:tcBorders>
              <w:top w:val="single" w:sz="4" w:space="0" w:color="auto"/>
              <w:left w:val="single" w:sz="4" w:space="0" w:color="auto"/>
              <w:bottom w:val="single" w:sz="4" w:space="0" w:color="auto"/>
              <w:right w:val="single" w:sz="4" w:space="0" w:color="auto"/>
            </w:tcBorders>
            <w:hideMark/>
          </w:tcPr>
          <w:p w14:paraId="7523AE17" w14:textId="77777777" w:rsidR="001946C7" w:rsidRDefault="001946C7" w:rsidP="00623C30">
            <w:pPr>
              <w:bidi w:val="0"/>
              <w:rPr>
                <w:rFonts w:asciiTheme="majorBidi" w:hAnsiTheme="majorBidi" w:cstheme="majorBidi"/>
                <w:sz w:val="20"/>
                <w:szCs w:val="20"/>
              </w:rPr>
            </w:pPr>
            <w:r>
              <w:rPr>
                <w:rFonts w:asciiTheme="majorBidi" w:hAnsiTheme="majorBidi" w:cstheme="majorBidi"/>
                <w:sz w:val="20"/>
                <w:szCs w:val="20"/>
              </w:rPr>
              <w:t>Cardiovascular mortality</w:t>
            </w:r>
          </w:p>
        </w:tc>
        <w:tc>
          <w:tcPr>
            <w:tcW w:w="0" w:type="auto"/>
            <w:tcBorders>
              <w:top w:val="single" w:sz="4" w:space="0" w:color="auto"/>
              <w:left w:val="single" w:sz="4" w:space="0" w:color="auto"/>
              <w:bottom w:val="single" w:sz="4" w:space="0" w:color="auto"/>
              <w:right w:val="single" w:sz="4" w:space="0" w:color="auto"/>
            </w:tcBorders>
            <w:hideMark/>
          </w:tcPr>
          <w:p w14:paraId="74DA93F3"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259 (17)</w:t>
            </w:r>
          </w:p>
        </w:tc>
        <w:tc>
          <w:tcPr>
            <w:tcW w:w="0" w:type="auto"/>
            <w:tcBorders>
              <w:top w:val="single" w:sz="4" w:space="0" w:color="auto"/>
              <w:left w:val="single" w:sz="4" w:space="0" w:color="auto"/>
              <w:bottom w:val="single" w:sz="4" w:space="0" w:color="auto"/>
              <w:right w:val="single" w:sz="4" w:space="0" w:color="auto"/>
            </w:tcBorders>
            <w:hideMark/>
          </w:tcPr>
          <w:p w14:paraId="006ACB31"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1.42 (0.83-2.43)</w:t>
            </w:r>
          </w:p>
        </w:tc>
        <w:tc>
          <w:tcPr>
            <w:tcW w:w="0" w:type="auto"/>
            <w:tcBorders>
              <w:top w:val="single" w:sz="4" w:space="0" w:color="auto"/>
              <w:left w:val="single" w:sz="4" w:space="0" w:color="auto"/>
              <w:bottom w:val="single" w:sz="4" w:space="0" w:color="auto"/>
              <w:right w:val="single" w:sz="4" w:space="0" w:color="auto"/>
            </w:tcBorders>
            <w:hideMark/>
          </w:tcPr>
          <w:p w14:paraId="1C01B84C"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866 (55)</w:t>
            </w:r>
          </w:p>
        </w:tc>
        <w:tc>
          <w:tcPr>
            <w:tcW w:w="0" w:type="auto"/>
            <w:tcBorders>
              <w:top w:val="single" w:sz="4" w:space="0" w:color="auto"/>
              <w:left w:val="single" w:sz="4" w:space="0" w:color="auto"/>
              <w:bottom w:val="single" w:sz="4" w:space="0" w:color="auto"/>
              <w:right w:val="single" w:sz="4" w:space="0" w:color="auto"/>
            </w:tcBorders>
            <w:hideMark/>
          </w:tcPr>
          <w:p w14:paraId="0907F682"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1.53 (1.11-2.10)</w:t>
            </w:r>
          </w:p>
        </w:tc>
        <w:tc>
          <w:tcPr>
            <w:tcW w:w="0" w:type="auto"/>
            <w:tcBorders>
              <w:top w:val="single" w:sz="4" w:space="0" w:color="auto"/>
              <w:left w:val="single" w:sz="4" w:space="0" w:color="auto"/>
              <w:bottom w:val="single" w:sz="4" w:space="0" w:color="auto"/>
              <w:right w:val="single" w:sz="4" w:space="0" w:color="auto"/>
            </w:tcBorders>
            <w:hideMark/>
          </w:tcPr>
          <w:p w14:paraId="11888F5E"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1,828 (119)</w:t>
            </w:r>
          </w:p>
        </w:tc>
        <w:tc>
          <w:tcPr>
            <w:tcW w:w="0" w:type="auto"/>
            <w:tcBorders>
              <w:top w:val="single" w:sz="4" w:space="0" w:color="auto"/>
              <w:left w:val="single" w:sz="4" w:space="0" w:color="auto"/>
              <w:bottom w:val="single" w:sz="4" w:space="0" w:color="auto"/>
              <w:right w:val="single" w:sz="4" w:space="0" w:color="auto"/>
            </w:tcBorders>
            <w:hideMark/>
          </w:tcPr>
          <w:p w14:paraId="3EF0B279" w14:textId="77777777" w:rsidR="001946C7" w:rsidRDefault="001946C7" w:rsidP="00623C30">
            <w:pPr>
              <w:bidi w:val="0"/>
              <w:jc w:val="center"/>
              <w:rPr>
                <w:rFonts w:asciiTheme="majorBidi" w:hAnsiTheme="majorBidi" w:cstheme="majorBidi"/>
                <w:b/>
                <w:bCs/>
                <w:sz w:val="18"/>
                <w:szCs w:val="18"/>
              </w:rPr>
            </w:pPr>
            <w:r>
              <w:rPr>
                <w:rFonts w:asciiTheme="majorBidi" w:hAnsiTheme="majorBidi" w:cstheme="majorBidi"/>
                <w:color w:val="000000"/>
                <w:sz w:val="18"/>
                <w:szCs w:val="18"/>
              </w:rPr>
              <w:t>1.44 (1.16-1.79)</w:t>
            </w:r>
          </w:p>
        </w:tc>
      </w:tr>
      <w:tr w:rsidR="001946C7" w14:paraId="7FA0CDBF" w14:textId="77777777" w:rsidTr="00623C30">
        <w:tc>
          <w:tcPr>
            <w:tcW w:w="0" w:type="auto"/>
            <w:tcBorders>
              <w:top w:val="single" w:sz="4" w:space="0" w:color="auto"/>
              <w:left w:val="single" w:sz="4" w:space="0" w:color="auto"/>
              <w:bottom w:val="single" w:sz="4" w:space="0" w:color="auto"/>
              <w:right w:val="single" w:sz="4" w:space="0" w:color="auto"/>
            </w:tcBorders>
            <w:hideMark/>
          </w:tcPr>
          <w:p w14:paraId="7935BA59" w14:textId="77777777" w:rsidR="001946C7" w:rsidRDefault="001946C7" w:rsidP="00623C30">
            <w:pPr>
              <w:bidi w:val="0"/>
              <w:rPr>
                <w:rFonts w:asciiTheme="majorBidi" w:hAnsiTheme="majorBidi" w:cstheme="majorBidi"/>
                <w:sz w:val="20"/>
                <w:szCs w:val="20"/>
              </w:rPr>
            </w:pPr>
            <w:r>
              <w:rPr>
                <w:rFonts w:asciiTheme="majorBidi" w:hAnsiTheme="majorBidi" w:cstheme="majorBidi"/>
                <w:sz w:val="20"/>
                <w:szCs w:val="20"/>
              </w:rPr>
              <w:t>External cause mortality</w:t>
            </w:r>
          </w:p>
        </w:tc>
        <w:tc>
          <w:tcPr>
            <w:tcW w:w="0" w:type="auto"/>
            <w:tcBorders>
              <w:top w:val="single" w:sz="4" w:space="0" w:color="auto"/>
              <w:left w:val="single" w:sz="4" w:space="0" w:color="auto"/>
              <w:bottom w:val="single" w:sz="4" w:space="0" w:color="auto"/>
              <w:right w:val="single" w:sz="4" w:space="0" w:color="auto"/>
            </w:tcBorders>
            <w:hideMark/>
          </w:tcPr>
          <w:p w14:paraId="1D3AE730"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5,063 (357)</w:t>
            </w:r>
          </w:p>
        </w:tc>
        <w:tc>
          <w:tcPr>
            <w:tcW w:w="0" w:type="auto"/>
            <w:tcBorders>
              <w:top w:val="single" w:sz="4" w:space="0" w:color="auto"/>
              <w:left w:val="single" w:sz="4" w:space="0" w:color="auto"/>
              <w:bottom w:val="single" w:sz="4" w:space="0" w:color="auto"/>
              <w:right w:val="single" w:sz="4" w:space="0" w:color="auto"/>
            </w:tcBorders>
            <w:hideMark/>
          </w:tcPr>
          <w:p w14:paraId="77C3E3D7"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1.32 (1.18-1.48)</w:t>
            </w:r>
          </w:p>
        </w:tc>
        <w:tc>
          <w:tcPr>
            <w:tcW w:w="0" w:type="auto"/>
            <w:tcBorders>
              <w:top w:val="single" w:sz="4" w:space="0" w:color="auto"/>
              <w:left w:val="single" w:sz="4" w:space="0" w:color="auto"/>
              <w:bottom w:val="single" w:sz="4" w:space="0" w:color="auto"/>
              <w:right w:val="single" w:sz="4" w:space="0" w:color="auto"/>
            </w:tcBorders>
            <w:hideMark/>
          </w:tcPr>
          <w:p w14:paraId="3108B348"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2,405 (231)</w:t>
            </w:r>
          </w:p>
        </w:tc>
        <w:tc>
          <w:tcPr>
            <w:tcW w:w="0" w:type="auto"/>
            <w:tcBorders>
              <w:top w:val="single" w:sz="4" w:space="0" w:color="auto"/>
              <w:left w:val="single" w:sz="4" w:space="0" w:color="auto"/>
              <w:bottom w:val="single" w:sz="4" w:space="0" w:color="auto"/>
              <w:right w:val="single" w:sz="4" w:space="0" w:color="auto"/>
            </w:tcBorders>
            <w:hideMark/>
          </w:tcPr>
          <w:p w14:paraId="35D29485"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1.60 (1.38-1.85)</w:t>
            </w:r>
          </w:p>
        </w:tc>
        <w:tc>
          <w:tcPr>
            <w:tcW w:w="0" w:type="auto"/>
            <w:tcBorders>
              <w:top w:val="single" w:sz="4" w:space="0" w:color="auto"/>
              <w:left w:val="single" w:sz="4" w:space="0" w:color="auto"/>
              <w:bottom w:val="single" w:sz="4" w:space="0" w:color="auto"/>
              <w:right w:val="single" w:sz="4" w:space="0" w:color="auto"/>
            </w:tcBorders>
            <w:hideMark/>
          </w:tcPr>
          <w:p w14:paraId="6A98711B"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1,513 (115)</w:t>
            </w:r>
          </w:p>
        </w:tc>
        <w:tc>
          <w:tcPr>
            <w:tcW w:w="0" w:type="auto"/>
            <w:tcBorders>
              <w:top w:val="single" w:sz="4" w:space="0" w:color="auto"/>
              <w:left w:val="single" w:sz="4" w:space="0" w:color="auto"/>
              <w:bottom w:val="single" w:sz="4" w:space="0" w:color="auto"/>
              <w:right w:val="single" w:sz="4" w:space="0" w:color="auto"/>
            </w:tcBorders>
            <w:hideMark/>
          </w:tcPr>
          <w:p w14:paraId="7537FAE3"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1.45 (1.18-1.78)</w:t>
            </w:r>
          </w:p>
        </w:tc>
      </w:tr>
      <w:tr w:rsidR="001946C7" w14:paraId="65AAFC54" w14:textId="77777777" w:rsidTr="00623C30">
        <w:tc>
          <w:tcPr>
            <w:tcW w:w="0" w:type="auto"/>
            <w:tcBorders>
              <w:top w:val="single" w:sz="4" w:space="0" w:color="auto"/>
              <w:left w:val="single" w:sz="4" w:space="0" w:color="auto"/>
              <w:bottom w:val="single" w:sz="4" w:space="0" w:color="auto"/>
              <w:right w:val="single" w:sz="4" w:space="0" w:color="auto"/>
            </w:tcBorders>
            <w:hideMark/>
          </w:tcPr>
          <w:p w14:paraId="57021F2E" w14:textId="77777777" w:rsidR="001946C7" w:rsidRDefault="001946C7" w:rsidP="00623C30">
            <w:pPr>
              <w:bidi w:val="0"/>
              <w:rPr>
                <w:rFonts w:asciiTheme="majorBidi" w:hAnsiTheme="majorBidi" w:cstheme="majorBidi"/>
                <w:sz w:val="20"/>
                <w:szCs w:val="20"/>
              </w:rPr>
            </w:pPr>
            <w:r>
              <w:rPr>
                <w:rFonts w:asciiTheme="majorBidi" w:hAnsiTheme="majorBidi" w:cstheme="majorBidi"/>
                <w:sz w:val="20"/>
                <w:szCs w:val="20"/>
              </w:rPr>
              <w:t>All-cause mortality</w:t>
            </w:r>
          </w:p>
        </w:tc>
        <w:tc>
          <w:tcPr>
            <w:tcW w:w="0" w:type="auto"/>
            <w:tcBorders>
              <w:top w:val="single" w:sz="4" w:space="0" w:color="auto"/>
              <w:left w:val="single" w:sz="4" w:space="0" w:color="auto"/>
              <w:bottom w:val="single" w:sz="4" w:space="0" w:color="auto"/>
              <w:right w:val="single" w:sz="4" w:space="0" w:color="auto"/>
            </w:tcBorders>
            <w:hideMark/>
          </w:tcPr>
          <w:p w14:paraId="07731F3A"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8,026 (535)</w:t>
            </w:r>
          </w:p>
        </w:tc>
        <w:tc>
          <w:tcPr>
            <w:tcW w:w="0" w:type="auto"/>
            <w:tcBorders>
              <w:top w:val="single" w:sz="4" w:space="0" w:color="auto"/>
              <w:left w:val="single" w:sz="4" w:space="0" w:color="auto"/>
              <w:bottom w:val="single" w:sz="4" w:space="0" w:color="auto"/>
              <w:right w:val="single" w:sz="4" w:space="0" w:color="auto"/>
            </w:tcBorders>
            <w:hideMark/>
          </w:tcPr>
          <w:p w14:paraId="66819CAE"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1.33 (1.21-1.45)</w:t>
            </w:r>
          </w:p>
        </w:tc>
        <w:tc>
          <w:tcPr>
            <w:tcW w:w="0" w:type="auto"/>
            <w:tcBorders>
              <w:top w:val="single" w:sz="4" w:space="0" w:color="auto"/>
              <w:left w:val="single" w:sz="4" w:space="0" w:color="auto"/>
              <w:bottom w:val="single" w:sz="4" w:space="0" w:color="auto"/>
              <w:right w:val="single" w:sz="4" w:space="0" w:color="auto"/>
            </w:tcBorders>
            <w:hideMark/>
          </w:tcPr>
          <w:p w14:paraId="1564AA49"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6,640 (557)</w:t>
            </w:r>
          </w:p>
        </w:tc>
        <w:tc>
          <w:tcPr>
            <w:tcW w:w="0" w:type="auto"/>
            <w:tcBorders>
              <w:top w:val="single" w:sz="4" w:space="0" w:color="auto"/>
              <w:left w:val="single" w:sz="4" w:space="0" w:color="auto"/>
              <w:bottom w:val="single" w:sz="4" w:space="0" w:color="auto"/>
              <w:right w:val="single" w:sz="4" w:space="0" w:color="auto"/>
            </w:tcBorders>
            <w:hideMark/>
          </w:tcPr>
          <w:p w14:paraId="51E57BA6"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1.64 (1.49-1.80)</w:t>
            </w:r>
          </w:p>
        </w:tc>
        <w:tc>
          <w:tcPr>
            <w:tcW w:w="0" w:type="auto"/>
            <w:tcBorders>
              <w:top w:val="single" w:sz="4" w:space="0" w:color="auto"/>
              <w:left w:val="single" w:sz="4" w:space="0" w:color="auto"/>
              <w:bottom w:val="single" w:sz="4" w:space="0" w:color="auto"/>
              <w:right w:val="single" w:sz="4" w:space="0" w:color="auto"/>
            </w:tcBorders>
            <w:hideMark/>
          </w:tcPr>
          <w:p w14:paraId="6BC573EE"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9,374 (611)</w:t>
            </w:r>
          </w:p>
        </w:tc>
        <w:tc>
          <w:tcPr>
            <w:tcW w:w="0" w:type="auto"/>
            <w:tcBorders>
              <w:top w:val="single" w:sz="4" w:space="0" w:color="auto"/>
              <w:left w:val="single" w:sz="4" w:space="0" w:color="auto"/>
              <w:bottom w:val="single" w:sz="4" w:space="0" w:color="auto"/>
              <w:right w:val="single" w:sz="4" w:space="0" w:color="auto"/>
            </w:tcBorders>
            <w:hideMark/>
          </w:tcPr>
          <w:p w14:paraId="10FD6F7E"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1.42 (1.29-1.55)</w:t>
            </w:r>
          </w:p>
        </w:tc>
      </w:tr>
    </w:tbl>
    <w:p w14:paraId="6B9F0E43" w14:textId="77777777" w:rsidR="001946C7" w:rsidRDefault="001946C7" w:rsidP="001946C7">
      <w:pPr>
        <w:bidi w:val="0"/>
        <w:rPr>
          <w:rFonts w:asciiTheme="majorBidi" w:hAnsiTheme="majorBidi" w:cstheme="majorBidi"/>
          <w:b/>
          <w:bCs/>
          <w:sz w:val="24"/>
          <w:szCs w:val="24"/>
        </w:rPr>
      </w:pPr>
    </w:p>
    <w:tbl>
      <w:tblPr>
        <w:tblStyle w:val="TableGrid"/>
        <w:tblW w:w="5000" w:type="pct"/>
        <w:tblCellMar>
          <w:left w:w="28" w:type="dxa"/>
          <w:right w:w="28" w:type="dxa"/>
        </w:tblCellMar>
        <w:tblLook w:val="04A0" w:firstRow="1" w:lastRow="0" w:firstColumn="1" w:lastColumn="0" w:noHBand="0" w:noVBand="1"/>
      </w:tblPr>
      <w:tblGrid>
        <w:gridCol w:w="2199"/>
        <w:gridCol w:w="866"/>
        <w:gridCol w:w="1316"/>
        <w:gridCol w:w="866"/>
        <w:gridCol w:w="1316"/>
        <w:gridCol w:w="866"/>
        <w:gridCol w:w="1587"/>
      </w:tblGrid>
      <w:tr w:rsidR="001946C7" w14:paraId="7C7D302A" w14:textId="77777777" w:rsidTr="00623C30">
        <w:tc>
          <w:tcPr>
            <w:tcW w:w="1220" w:type="pct"/>
            <w:vMerge w:val="restart"/>
            <w:tcBorders>
              <w:top w:val="single" w:sz="4" w:space="0" w:color="auto"/>
              <w:left w:val="single" w:sz="4" w:space="0" w:color="auto"/>
              <w:bottom w:val="single" w:sz="4" w:space="0" w:color="auto"/>
              <w:right w:val="single" w:sz="4" w:space="0" w:color="auto"/>
            </w:tcBorders>
          </w:tcPr>
          <w:p w14:paraId="4FF301D2" w14:textId="77777777" w:rsidR="001946C7" w:rsidRDefault="001946C7" w:rsidP="00623C30">
            <w:pPr>
              <w:bidi w:val="0"/>
              <w:rPr>
                <w:rFonts w:asciiTheme="majorBidi" w:hAnsiTheme="majorBidi" w:cstheme="majorBidi"/>
                <w:b/>
                <w:bCs/>
                <w:sz w:val="24"/>
                <w:szCs w:val="24"/>
              </w:rPr>
            </w:pPr>
          </w:p>
          <w:p w14:paraId="3899BB44" w14:textId="77777777" w:rsidR="001946C7" w:rsidRDefault="001946C7" w:rsidP="00623C30">
            <w:pPr>
              <w:bidi w:val="0"/>
              <w:rPr>
                <w:rFonts w:asciiTheme="majorBidi" w:hAnsiTheme="majorBidi" w:cstheme="majorBidi"/>
                <w:b/>
                <w:bCs/>
                <w:sz w:val="24"/>
                <w:szCs w:val="24"/>
              </w:rPr>
            </w:pPr>
          </w:p>
          <w:p w14:paraId="7CB201B5" w14:textId="77777777" w:rsidR="001946C7" w:rsidRDefault="001946C7" w:rsidP="00623C30">
            <w:pPr>
              <w:bidi w:val="0"/>
              <w:rPr>
                <w:rFonts w:asciiTheme="majorBidi" w:hAnsiTheme="majorBidi" w:cstheme="majorBidi"/>
                <w:b/>
                <w:bCs/>
                <w:sz w:val="24"/>
                <w:szCs w:val="24"/>
              </w:rPr>
            </w:pPr>
          </w:p>
        </w:tc>
        <w:tc>
          <w:tcPr>
            <w:tcW w:w="3780" w:type="pct"/>
            <w:gridSpan w:val="6"/>
            <w:tcBorders>
              <w:top w:val="single" w:sz="4" w:space="0" w:color="auto"/>
              <w:left w:val="single" w:sz="4" w:space="0" w:color="auto"/>
              <w:bottom w:val="single" w:sz="4" w:space="0" w:color="auto"/>
              <w:right w:val="single" w:sz="4" w:space="0" w:color="auto"/>
            </w:tcBorders>
            <w:hideMark/>
          </w:tcPr>
          <w:p w14:paraId="53F86D12" w14:textId="77777777" w:rsidR="001946C7" w:rsidRDefault="001946C7" w:rsidP="00623C30">
            <w:pPr>
              <w:bidi w:val="0"/>
              <w:jc w:val="center"/>
              <w:rPr>
                <w:rFonts w:asciiTheme="majorBidi" w:hAnsiTheme="majorBidi" w:cstheme="majorBidi"/>
              </w:rPr>
            </w:pPr>
            <w:r>
              <w:rPr>
                <w:rFonts w:asciiTheme="majorBidi" w:hAnsiTheme="majorBidi" w:cstheme="majorBidi"/>
              </w:rPr>
              <w:t>Women</w:t>
            </w:r>
          </w:p>
        </w:tc>
      </w:tr>
      <w:tr w:rsidR="001946C7" w14:paraId="4DB70EBD"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69ADB949" w14:textId="77777777" w:rsidR="001946C7" w:rsidRDefault="001946C7" w:rsidP="00623C30">
            <w:pPr>
              <w:bidi w:val="0"/>
              <w:rPr>
                <w:rFonts w:asciiTheme="majorBidi" w:hAnsiTheme="majorBidi" w:cstheme="majorBidi"/>
                <w:b/>
                <w:bCs/>
                <w:sz w:val="24"/>
                <w:szCs w:val="24"/>
              </w:rPr>
            </w:pPr>
          </w:p>
        </w:tc>
        <w:tc>
          <w:tcPr>
            <w:tcW w:w="1209" w:type="pct"/>
            <w:gridSpan w:val="2"/>
            <w:tcBorders>
              <w:top w:val="single" w:sz="4" w:space="0" w:color="auto"/>
              <w:left w:val="single" w:sz="4" w:space="0" w:color="auto"/>
              <w:bottom w:val="single" w:sz="4" w:space="0" w:color="auto"/>
              <w:right w:val="single" w:sz="4" w:space="0" w:color="auto"/>
            </w:tcBorders>
            <w:hideMark/>
          </w:tcPr>
          <w:p w14:paraId="48AA1370" w14:textId="77777777" w:rsidR="001946C7" w:rsidRDefault="001946C7" w:rsidP="00623C30">
            <w:pPr>
              <w:bidi w:val="0"/>
              <w:jc w:val="center"/>
              <w:rPr>
                <w:rFonts w:asciiTheme="majorBidi" w:hAnsiTheme="majorBidi" w:cstheme="majorBidi"/>
              </w:rPr>
            </w:pPr>
            <w:r>
              <w:rPr>
                <w:rFonts w:asciiTheme="majorBidi" w:hAnsiTheme="majorBidi" w:cstheme="majorBidi"/>
              </w:rPr>
              <w:t>0-10 years</w:t>
            </w:r>
          </w:p>
        </w:tc>
        <w:tc>
          <w:tcPr>
            <w:tcW w:w="1209" w:type="pct"/>
            <w:gridSpan w:val="2"/>
            <w:tcBorders>
              <w:top w:val="single" w:sz="4" w:space="0" w:color="auto"/>
              <w:left w:val="single" w:sz="4" w:space="0" w:color="auto"/>
              <w:bottom w:val="single" w:sz="4" w:space="0" w:color="auto"/>
              <w:right w:val="single" w:sz="4" w:space="0" w:color="auto"/>
            </w:tcBorders>
            <w:hideMark/>
          </w:tcPr>
          <w:p w14:paraId="3FB89B6F" w14:textId="77777777" w:rsidR="001946C7" w:rsidRDefault="001946C7" w:rsidP="00623C30">
            <w:pPr>
              <w:bidi w:val="0"/>
              <w:jc w:val="center"/>
              <w:rPr>
                <w:rFonts w:asciiTheme="majorBidi" w:hAnsiTheme="majorBidi" w:cstheme="majorBidi"/>
              </w:rPr>
            </w:pPr>
            <w:r>
              <w:rPr>
                <w:rFonts w:asciiTheme="majorBidi" w:hAnsiTheme="majorBidi" w:cstheme="majorBidi"/>
              </w:rPr>
              <w:t>10-20 years</w:t>
            </w:r>
          </w:p>
        </w:tc>
        <w:tc>
          <w:tcPr>
            <w:tcW w:w="1361" w:type="pct"/>
            <w:gridSpan w:val="2"/>
            <w:tcBorders>
              <w:top w:val="single" w:sz="4" w:space="0" w:color="auto"/>
              <w:left w:val="single" w:sz="4" w:space="0" w:color="auto"/>
              <w:bottom w:val="single" w:sz="4" w:space="0" w:color="auto"/>
              <w:right w:val="single" w:sz="4" w:space="0" w:color="auto"/>
            </w:tcBorders>
            <w:hideMark/>
          </w:tcPr>
          <w:p w14:paraId="282FD2CF" w14:textId="77777777" w:rsidR="001946C7" w:rsidRDefault="001946C7" w:rsidP="00623C30">
            <w:pPr>
              <w:bidi w:val="0"/>
              <w:jc w:val="center"/>
              <w:rPr>
                <w:rFonts w:asciiTheme="majorBidi" w:hAnsiTheme="majorBidi" w:cstheme="majorBidi"/>
              </w:rPr>
            </w:pPr>
            <w:r>
              <w:rPr>
                <w:rFonts w:asciiTheme="majorBidi" w:hAnsiTheme="majorBidi" w:cstheme="majorBidi"/>
              </w:rPr>
              <w:t>20-30 years</w:t>
            </w:r>
          </w:p>
        </w:tc>
      </w:tr>
      <w:tr w:rsidR="001946C7" w14:paraId="5ED94498"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02BD43B4" w14:textId="77777777" w:rsidR="001946C7" w:rsidRDefault="001946C7" w:rsidP="00623C30">
            <w:pPr>
              <w:bidi w:val="0"/>
              <w:rPr>
                <w:rFonts w:asciiTheme="majorBidi" w:hAnsiTheme="majorBidi" w:cstheme="majorBidi"/>
                <w:b/>
                <w:bCs/>
                <w:sz w:val="24"/>
                <w:szCs w:val="24"/>
              </w:rPr>
            </w:pPr>
          </w:p>
        </w:tc>
        <w:tc>
          <w:tcPr>
            <w:tcW w:w="480" w:type="pct"/>
            <w:tcBorders>
              <w:top w:val="single" w:sz="4" w:space="0" w:color="auto"/>
              <w:left w:val="single" w:sz="4" w:space="0" w:color="auto"/>
              <w:bottom w:val="single" w:sz="4" w:space="0" w:color="auto"/>
              <w:right w:val="single" w:sz="4" w:space="0" w:color="auto"/>
            </w:tcBorders>
            <w:hideMark/>
          </w:tcPr>
          <w:p w14:paraId="31DAF81B"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Deaths*</w:t>
            </w:r>
          </w:p>
        </w:tc>
        <w:tc>
          <w:tcPr>
            <w:tcW w:w="730" w:type="pct"/>
            <w:tcBorders>
              <w:top w:val="single" w:sz="4" w:space="0" w:color="auto"/>
              <w:left w:val="single" w:sz="4" w:space="0" w:color="auto"/>
              <w:bottom w:val="single" w:sz="4" w:space="0" w:color="auto"/>
              <w:right w:val="single" w:sz="4" w:space="0" w:color="auto"/>
            </w:tcBorders>
            <w:hideMark/>
          </w:tcPr>
          <w:p w14:paraId="386CE1A1"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HR</w:t>
            </w:r>
          </w:p>
        </w:tc>
        <w:tc>
          <w:tcPr>
            <w:tcW w:w="480" w:type="pct"/>
            <w:tcBorders>
              <w:top w:val="single" w:sz="4" w:space="0" w:color="auto"/>
              <w:left w:val="single" w:sz="4" w:space="0" w:color="auto"/>
              <w:bottom w:val="single" w:sz="4" w:space="0" w:color="auto"/>
              <w:right w:val="single" w:sz="4" w:space="0" w:color="auto"/>
            </w:tcBorders>
            <w:hideMark/>
          </w:tcPr>
          <w:p w14:paraId="4418A259"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Deaths*</w:t>
            </w:r>
          </w:p>
        </w:tc>
        <w:tc>
          <w:tcPr>
            <w:tcW w:w="730" w:type="pct"/>
            <w:tcBorders>
              <w:top w:val="single" w:sz="4" w:space="0" w:color="auto"/>
              <w:left w:val="single" w:sz="4" w:space="0" w:color="auto"/>
              <w:bottom w:val="single" w:sz="4" w:space="0" w:color="auto"/>
              <w:right w:val="single" w:sz="4" w:space="0" w:color="auto"/>
            </w:tcBorders>
            <w:hideMark/>
          </w:tcPr>
          <w:p w14:paraId="00190767"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HR</w:t>
            </w:r>
          </w:p>
        </w:tc>
        <w:tc>
          <w:tcPr>
            <w:tcW w:w="480" w:type="pct"/>
            <w:tcBorders>
              <w:top w:val="single" w:sz="4" w:space="0" w:color="auto"/>
              <w:left w:val="single" w:sz="4" w:space="0" w:color="auto"/>
              <w:bottom w:val="single" w:sz="4" w:space="0" w:color="auto"/>
              <w:right w:val="single" w:sz="4" w:space="0" w:color="auto"/>
            </w:tcBorders>
            <w:hideMark/>
          </w:tcPr>
          <w:p w14:paraId="5B3DB071"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Deaths*</w:t>
            </w:r>
          </w:p>
        </w:tc>
        <w:tc>
          <w:tcPr>
            <w:tcW w:w="881" w:type="pct"/>
            <w:tcBorders>
              <w:top w:val="single" w:sz="4" w:space="0" w:color="auto"/>
              <w:left w:val="single" w:sz="4" w:space="0" w:color="auto"/>
              <w:bottom w:val="single" w:sz="4" w:space="0" w:color="auto"/>
              <w:right w:val="single" w:sz="4" w:space="0" w:color="auto"/>
            </w:tcBorders>
            <w:hideMark/>
          </w:tcPr>
          <w:p w14:paraId="68A6B777"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HR</w:t>
            </w:r>
          </w:p>
        </w:tc>
      </w:tr>
      <w:tr w:rsidR="001946C7" w14:paraId="52217E61" w14:textId="77777777" w:rsidTr="00623C30">
        <w:tc>
          <w:tcPr>
            <w:tcW w:w="1220" w:type="pct"/>
            <w:tcBorders>
              <w:top w:val="single" w:sz="4" w:space="0" w:color="auto"/>
              <w:left w:val="single" w:sz="4" w:space="0" w:color="auto"/>
              <w:bottom w:val="single" w:sz="4" w:space="0" w:color="auto"/>
              <w:right w:val="single" w:sz="4" w:space="0" w:color="auto"/>
            </w:tcBorders>
            <w:hideMark/>
          </w:tcPr>
          <w:p w14:paraId="5029586E" w14:textId="77777777" w:rsidR="001946C7" w:rsidRDefault="001946C7" w:rsidP="00623C30">
            <w:pPr>
              <w:bidi w:val="0"/>
              <w:rPr>
                <w:rFonts w:asciiTheme="majorBidi" w:hAnsiTheme="majorBidi" w:cstheme="majorBidi"/>
                <w:sz w:val="20"/>
                <w:szCs w:val="20"/>
              </w:rPr>
            </w:pPr>
            <w:r>
              <w:rPr>
                <w:rFonts w:asciiTheme="majorBidi" w:hAnsiTheme="majorBidi" w:cstheme="majorBidi"/>
                <w:sz w:val="20"/>
                <w:szCs w:val="20"/>
              </w:rPr>
              <w:t>Cardiovascular mortality</w:t>
            </w:r>
          </w:p>
        </w:tc>
        <w:tc>
          <w:tcPr>
            <w:tcW w:w="480" w:type="pct"/>
            <w:tcBorders>
              <w:top w:val="single" w:sz="4" w:space="0" w:color="auto"/>
              <w:left w:val="single" w:sz="4" w:space="0" w:color="auto"/>
              <w:bottom w:val="single" w:sz="4" w:space="0" w:color="auto"/>
              <w:right w:val="single" w:sz="4" w:space="0" w:color="auto"/>
            </w:tcBorders>
            <w:hideMark/>
          </w:tcPr>
          <w:p w14:paraId="5D324C4D"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83 (0)</w:t>
            </w:r>
          </w:p>
        </w:tc>
        <w:tc>
          <w:tcPr>
            <w:tcW w:w="730" w:type="pct"/>
            <w:tcBorders>
              <w:top w:val="single" w:sz="4" w:space="0" w:color="auto"/>
              <w:left w:val="single" w:sz="4" w:space="0" w:color="auto"/>
              <w:bottom w:val="single" w:sz="4" w:space="0" w:color="auto"/>
              <w:right w:val="single" w:sz="4" w:space="0" w:color="auto"/>
            </w:tcBorders>
            <w:hideMark/>
          </w:tcPr>
          <w:p w14:paraId="6DA605BB"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w:t>
            </w:r>
          </w:p>
        </w:tc>
        <w:tc>
          <w:tcPr>
            <w:tcW w:w="480" w:type="pct"/>
            <w:tcBorders>
              <w:top w:val="single" w:sz="4" w:space="0" w:color="auto"/>
              <w:left w:val="single" w:sz="4" w:space="0" w:color="auto"/>
              <w:bottom w:val="single" w:sz="4" w:space="0" w:color="auto"/>
              <w:right w:val="single" w:sz="4" w:space="0" w:color="auto"/>
            </w:tcBorders>
            <w:hideMark/>
          </w:tcPr>
          <w:p w14:paraId="1536B605"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134 (1)</w:t>
            </w:r>
          </w:p>
        </w:tc>
        <w:tc>
          <w:tcPr>
            <w:tcW w:w="730" w:type="pct"/>
            <w:tcBorders>
              <w:top w:val="single" w:sz="4" w:space="0" w:color="auto"/>
              <w:left w:val="single" w:sz="4" w:space="0" w:color="auto"/>
              <w:bottom w:val="single" w:sz="4" w:space="0" w:color="auto"/>
              <w:right w:val="single" w:sz="4" w:space="0" w:color="auto"/>
            </w:tcBorders>
            <w:hideMark/>
          </w:tcPr>
          <w:p w14:paraId="6EF1A49F"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1.77 (0.25-12.79)</w:t>
            </w:r>
          </w:p>
        </w:tc>
        <w:tc>
          <w:tcPr>
            <w:tcW w:w="480" w:type="pct"/>
            <w:tcBorders>
              <w:top w:val="single" w:sz="4" w:space="0" w:color="auto"/>
              <w:left w:val="single" w:sz="4" w:space="0" w:color="auto"/>
              <w:bottom w:val="single" w:sz="4" w:space="0" w:color="auto"/>
              <w:right w:val="single" w:sz="4" w:space="0" w:color="auto"/>
            </w:tcBorders>
            <w:hideMark/>
          </w:tcPr>
          <w:p w14:paraId="47455A8D"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205 (2)</w:t>
            </w:r>
          </w:p>
        </w:tc>
        <w:tc>
          <w:tcPr>
            <w:tcW w:w="881" w:type="pct"/>
            <w:tcBorders>
              <w:top w:val="single" w:sz="4" w:space="0" w:color="auto"/>
              <w:left w:val="single" w:sz="4" w:space="0" w:color="auto"/>
              <w:bottom w:val="single" w:sz="4" w:space="0" w:color="auto"/>
              <w:right w:val="single" w:sz="4" w:space="0" w:color="auto"/>
            </w:tcBorders>
            <w:hideMark/>
          </w:tcPr>
          <w:p w14:paraId="4AAFB78D"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2.93 (0.72-11.85)</w:t>
            </w:r>
          </w:p>
        </w:tc>
      </w:tr>
      <w:tr w:rsidR="001946C7" w14:paraId="5C8B280B" w14:textId="77777777" w:rsidTr="00623C30">
        <w:tc>
          <w:tcPr>
            <w:tcW w:w="1220" w:type="pct"/>
            <w:tcBorders>
              <w:top w:val="single" w:sz="4" w:space="0" w:color="auto"/>
              <w:left w:val="single" w:sz="4" w:space="0" w:color="auto"/>
              <w:bottom w:val="single" w:sz="4" w:space="0" w:color="auto"/>
              <w:right w:val="single" w:sz="4" w:space="0" w:color="auto"/>
            </w:tcBorders>
            <w:hideMark/>
          </w:tcPr>
          <w:p w14:paraId="69FA2720" w14:textId="77777777" w:rsidR="001946C7" w:rsidRDefault="001946C7" w:rsidP="00623C30">
            <w:pPr>
              <w:bidi w:val="0"/>
              <w:rPr>
                <w:rFonts w:asciiTheme="majorBidi" w:hAnsiTheme="majorBidi" w:cstheme="majorBidi"/>
                <w:sz w:val="20"/>
                <w:szCs w:val="20"/>
              </w:rPr>
            </w:pPr>
            <w:r>
              <w:rPr>
                <w:rFonts w:asciiTheme="majorBidi" w:hAnsiTheme="majorBidi" w:cstheme="majorBidi"/>
                <w:sz w:val="20"/>
                <w:szCs w:val="20"/>
              </w:rPr>
              <w:t>External cause mortality</w:t>
            </w:r>
          </w:p>
        </w:tc>
        <w:tc>
          <w:tcPr>
            <w:tcW w:w="480" w:type="pct"/>
            <w:tcBorders>
              <w:top w:val="single" w:sz="4" w:space="0" w:color="auto"/>
              <w:left w:val="single" w:sz="4" w:space="0" w:color="auto"/>
              <w:bottom w:val="single" w:sz="4" w:space="0" w:color="auto"/>
              <w:right w:val="single" w:sz="4" w:space="0" w:color="auto"/>
            </w:tcBorders>
            <w:hideMark/>
          </w:tcPr>
          <w:p w14:paraId="3CBBF94D"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832 (20)</w:t>
            </w:r>
          </w:p>
        </w:tc>
        <w:tc>
          <w:tcPr>
            <w:tcW w:w="730" w:type="pct"/>
            <w:tcBorders>
              <w:top w:val="single" w:sz="4" w:space="0" w:color="auto"/>
              <w:left w:val="single" w:sz="4" w:space="0" w:color="auto"/>
              <w:bottom w:val="single" w:sz="4" w:space="0" w:color="auto"/>
              <w:right w:val="single" w:sz="4" w:space="0" w:color="auto"/>
            </w:tcBorders>
            <w:hideMark/>
          </w:tcPr>
          <w:p w14:paraId="1257D06C"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2.73 (1.74-4.29)</w:t>
            </w:r>
          </w:p>
        </w:tc>
        <w:tc>
          <w:tcPr>
            <w:tcW w:w="480" w:type="pct"/>
            <w:tcBorders>
              <w:top w:val="single" w:sz="4" w:space="0" w:color="auto"/>
              <w:left w:val="single" w:sz="4" w:space="0" w:color="auto"/>
              <w:bottom w:val="single" w:sz="4" w:space="0" w:color="auto"/>
              <w:right w:val="single" w:sz="4" w:space="0" w:color="auto"/>
            </w:tcBorders>
            <w:hideMark/>
          </w:tcPr>
          <w:p w14:paraId="4DE383B8"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396 (5)</w:t>
            </w:r>
          </w:p>
        </w:tc>
        <w:tc>
          <w:tcPr>
            <w:tcW w:w="730" w:type="pct"/>
            <w:tcBorders>
              <w:top w:val="single" w:sz="4" w:space="0" w:color="auto"/>
              <w:left w:val="single" w:sz="4" w:space="0" w:color="auto"/>
              <w:bottom w:val="single" w:sz="4" w:space="0" w:color="auto"/>
              <w:right w:val="single" w:sz="4" w:space="0" w:color="auto"/>
            </w:tcBorders>
            <w:hideMark/>
          </w:tcPr>
          <w:p w14:paraId="2C41046F"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2.35 (0.97-5.73)</w:t>
            </w:r>
          </w:p>
        </w:tc>
        <w:tc>
          <w:tcPr>
            <w:tcW w:w="480" w:type="pct"/>
            <w:tcBorders>
              <w:top w:val="single" w:sz="4" w:space="0" w:color="auto"/>
              <w:left w:val="single" w:sz="4" w:space="0" w:color="auto"/>
              <w:bottom w:val="single" w:sz="4" w:space="0" w:color="auto"/>
              <w:right w:val="single" w:sz="4" w:space="0" w:color="auto"/>
            </w:tcBorders>
            <w:hideMark/>
          </w:tcPr>
          <w:p w14:paraId="5553E0F4"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211 (3)</w:t>
            </w:r>
          </w:p>
        </w:tc>
        <w:tc>
          <w:tcPr>
            <w:tcW w:w="881" w:type="pct"/>
            <w:tcBorders>
              <w:top w:val="single" w:sz="4" w:space="0" w:color="auto"/>
              <w:left w:val="single" w:sz="4" w:space="0" w:color="auto"/>
              <w:bottom w:val="single" w:sz="4" w:space="0" w:color="auto"/>
              <w:right w:val="single" w:sz="4" w:space="0" w:color="auto"/>
            </w:tcBorders>
            <w:hideMark/>
          </w:tcPr>
          <w:p w14:paraId="0DE9C730"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5.02 (1.59-15.81)</w:t>
            </w:r>
          </w:p>
        </w:tc>
      </w:tr>
      <w:tr w:rsidR="001946C7" w14:paraId="18D9B639" w14:textId="77777777" w:rsidTr="00623C30">
        <w:tc>
          <w:tcPr>
            <w:tcW w:w="1220" w:type="pct"/>
            <w:tcBorders>
              <w:top w:val="single" w:sz="4" w:space="0" w:color="auto"/>
              <w:left w:val="single" w:sz="4" w:space="0" w:color="auto"/>
              <w:bottom w:val="single" w:sz="4" w:space="0" w:color="auto"/>
              <w:right w:val="single" w:sz="4" w:space="0" w:color="auto"/>
            </w:tcBorders>
            <w:hideMark/>
          </w:tcPr>
          <w:p w14:paraId="618C2342" w14:textId="77777777" w:rsidR="001946C7" w:rsidRDefault="001946C7" w:rsidP="00623C30">
            <w:pPr>
              <w:bidi w:val="0"/>
              <w:rPr>
                <w:rFonts w:asciiTheme="majorBidi" w:hAnsiTheme="majorBidi" w:cstheme="majorBidi"/>
                <w:sz w:val="20"/>
                <w:szCs w:val="20"/>
              </w:rPr>
            </w:pPr>
            <w:r>
              <w:rPr>
                <w:rFonts w:asciiTheme="majorBidi" w:hAnsiTheme="majorBidi" w:cstheme="majorBidi"/>
                <w:sz w:val="20"/>
                <w:szCs w:val="20"/>
              </w:rPr>
              <w:t>All-cause mortality</w:t>
            </w:r>
          </w:p>
        </w:tc>
        <w:tc>
          <w:tcPr>
            <w:tcW w:w="480" w:type="pct"/>
            <w:tcBorders>
              <w:top w:val="single" w:sz="4" w:space="0" w:color="auto"/>
              <w:left w:val="single" w:sz="4" w:space="0" w:color="auto"/>
              <w:bottom w:val="single" w:sz="4" w:space="0" w:color="auto"/>
              <w:right w:val="single" w:sz="4" w:space="0" w:color="auto"/>
            </w:tcBorders>
            <w:hideMark/>
          </w:tcPr>
          <w:p w14:paraId="58317F14"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1,696 (32)</w:t>
            </w:r>
          </w:p>
        </w:tc>
        <w:tc>
          <w:tcPr>
            <w:tcW w:w="730" w:type="pct"/>
            <w:tcBorders>
              <w:top w:val="single" w:sz="4" w:space="0" w:color="auto"/>
              <w:left w:val="single" w:sz="4" w:space="0" w:color="auto"/>
              <w:bottom w:val="single" w:sz="4" w:space="0" w:color="auto"/>
              <w:right w:val="single" w:sz="4" w:space="0" w:color="auto"/>
            </w:tcBorders>
            <w:hideMark/>
          </w:tcPr>
          <w:p w14:paraId="7DE515E0"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2.31 (1.63-3.3)</w:t>
            </w:r>
          </w:p>
        </w:tc>
        <w:tc>
          <w:tcPr>
            <w:tcW w:w="480" w:type="pct"/>
            <w:tcBorders>
              <w:top w:val="single" w:sz="4" w:space="0" w:color="auto"/>
              <w:left w:val="single" w:sz="4" w:space="0" w:color="auto"/>
              <w:bottom w:val="single" w:sz="4" w:space="0" w:color="auto"/>
              <w:right w:val="single" w:sz="4" w:space="0" w:color="auto"/>
            </w:tcBorders>
            <w:hideMark/>
          </w:tcPr>
          <w:p w14:paraId="58853CFE"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1,902 (19)</w:t>
            </w:r>
          </w:p>
        </w:tc>
        <w:tc>
          <w:tcPr>
            <w:tcW w:w="730" w:type="pct"/>
            <w:tcBorders>
              <w:top w:val="single" w:sz="4" w:space="0" w:color="auto"/>
              <w:left w:val="single" w:sz="4" w:space="0" w:color="auto"/>
              <w:bottom w:val="single" w:sz="4" w:space="0" w:color="auto"/>
              <w:right w:val="single" w:sz="4" w:space="0" w:color="auto"/>
            </w:tcBorders>
            <w:hideMark/>
          </w:tcPr>
          <w:p w14:paraId="0A81B79D"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2.11 (1.32-3.37)</w:t>
            </w:r>
          </w:p>
        </w:tc>
        <w:tc>
          <w:tcPr>
            <w:tcW w:w="480" w:type="pct"/>
            <w:tcBorders>
              <w:top w:val="single" w:sz="4" w:space="0" w:color="auto"/>
              <w:left w:val="single" w:sz="4" w:space="0" w:color="auto"/>
              <w:bottom w:val="single" w:sz="4" w:space="0" w:color="auto"/>
              <w:right w:val="single" w:sz="4" w:space="0" w:color="auto"/>
            </w:tcBorders>
            <w:hideMark/>
          </w:tcPr>
          <w:p w14:paraId="2D6DC59F"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2,709 (10)</w:t>
            </w:r>
          </w:p>
        </w:tc>
        <w:tc>
          <w:tcPr>
            <w:tcW w:w="881" w:type="pct"/>
            <w:tcBorders>
              <w:top w:val="single" w:sz="4" w:space="0" w:color="auto"/>
              <w:left w:val="single" w:sz="4" w:space="0" w:color="auto"/>
              <w:bottom w:val="single" w:sz="4" w:space="0" w:color="auto"/>
              <w:right w:val="single" w:sz="4" w:space="0" w:color="auto"/>
            </w:tcBorders>
            <w:hideMark/>
          </w:tcPr>
          <w:p w14:paraId="67433874" w14:textId="77777777" w:rsidR="001946C7" w:rsidRDefault="001946C7" w:rsidP="00623C30">
            <w:pPr>
              <w:bidi w:val="0"/>
              <w:jc w:val="center"/>
              <w:rPr>
                <w:rFonts w:asciiTheme="majorBidi" w:hAnsiTheme="majorBidi" w:cstheme="majorBidi"/>
                <w:color w:val="000000"/>
                <w:sz w:val="18"/>
                <w:szCs w:val="18"/>
              </w:rPr>
            </w:pPr>
            <w:r>
              <w:rPr>
                <w:rFonts w:asciiTheme="majorBidi" w:hAnsiTheme="majorBidi" w:cstheme="majorBidi"/>
                <w:color w:val="000000"/>
                <w:sz w:val="18"/>
                <w:szCs w:val="18"/>
              </w:rPr>
              <w:t>1.45 (0.78-2.70)</w:t>
            </w:r>
          </w:p>
        </w:tc>
      </w:tr>
    </w:tbl>
    <w:p w14:paraId="73307AC0" w14:textId="77777777" w:rsidR="001946C7" w:rsidRDefault="001946C7" w:rsidP="001946C7">
      <w:pPr>
        <w:bidi w:val="0"/>
        <w:rPr>
          <w:rFonts w:asciiTheme="majorBidi" w:hAnsiTheme="majorBidi" w:cstheme="majorBidi"/>
          <w:b/>
          <w:bCs/>
          <w:sz w:val="24"/>
          <w:szCs w:val="24"/>
        </w:rPr>
      </w:pPr>
    </w:p>
    <w:p w14:paraId="25E213FC" w14:textId="77777777" w:rsidR="001946C7" w:rsidRDefault="001946C7" w:rsidP="001946C7">
      <w:pPr>
        <w:bidi w:val="0"/>
        <w:rPr>
          <w:rFonts w:asciiTheme="majorBidi" w:hAnsiTheme="majorBidi" w:cstheme="majorBidi"/>
          <w:sz w:val="24"/>
          <w:szCs w:val="24"/>
        </w:rPr>
      </w:pPr>
      <w:r>
        <w:rPr>
          <w:rFonts w:asciiTheme="majorBidi" w:hAnsiTheme="majorBidi" w:cstheme="majorBidi"/>
          <w:b/>
          <w:bCs/>
          <w:sz w:val="24"/>
          <w:szCs w:val="24"/>
        </w:rPr>
        <w:t>*</w:t>
      </w:r>
      <w:r>
        <w:rPr>
          <w:rFonts w:asciiTheme="majorBidi" w:hAnsiTheme="majorBidi" w:cstheme="majorBidi"/>
          <w:sz w:val="24"/>
          <w:szCs w:val="24"/>
        </w:rPr>
        <w:t xml:space="preserve"> Numbers in parentheses represents number of deaths of persons with personality disorders.</w:t>
      </w:r>
    </w:p>
    <w:p w14:paraId="6D256450" w14:textId="77777777" w:rsidR="001946C7" w:rsidRDefault="001946C7" w:rsidP="001946C7">
      <w:pPr>
        <w:bidi w:val="0"/>
        <w:rPr>
          <w:rFonts w:asciiTheme="majorBidi" w:hAnsiTheme="majorBidi" w:cstheme="majorBidi"/>
          <w:sz w:val="24"/>
          <w:szCs w:val="24"/>
        </w:rPr>
      </w:pPr>
      <w:r>
        <w:rPr>
          <w:rFonts w:asciiTheme="majorBidi" w:hAnsiTheme="majorBidi" w:cstheme="majorBidi"/>
          <w:sz w:val="24"/>
          <w:szCs w:val="24"/>
        </w:rPr>
        <w:br w:type="page"/>
      </w:r>
    </w:p>
    <w:p w14:paraId="38971440" w14:textId="77777777" w:rsidR="001946C7" w:rsidRDefault="001946C7" w:rsidP="001946C7">
      <w:pPr>
        <w:bidi w:val="0"/>
        <w:rPr>
          <w:rFonts w:asciiTheme="majorBidi" w:hAnsiTheme="majorBidi" w:cstheme="majorBidi"/>
          <w:sz w:val="24"/>
          <w:szCs w:val="24"/>
        </w:rPr>
      </w:pPr>
      <w:r>
        <w:rPr>
          <w:rFonts w:asciiTheme="majorBidi" w:hAnsiTheme="majorBidi" w:cstheme="majorBidi"/>
          <w:b/>
          <w:bCs/>
          <w:sz w:val="24"/>
          <w:szCs w:val="24"/>
        </w:rPr>
        <w:lastRenderedPageBreak/>
        <w:t xml:space="preserve">S3 </w:t>
      </w:r>
      <w:r w:rsidRPr="00255C16">
        <w:rPr>
          <w:rFonts w:asciiTheme="majorBidi" w:hAnsiTheme="majorBidi" w:cstheme="majorBidi"/>
          <w:b/>
          <w:bCs/>
          <w:sz w:val="24"/>
          <w:szCs w:val="24"/>
        </w:rPr>
        <w:t>Table:</w:t>
      </w:r>
      <w:r>
        <w:rPr>
          <w:rFonts w:asciiTheme="majorBidi" w:hAnsiTheme="majorBidi" w:cstheme="majorBidi"/>
          <w:b/>
          <w:bCs/>
          <w:sz w:val="24"/>
          <w:szCs w:val="24"/>
        </w:rPr>
        <w:t xml:space="preserve"> Assessing a potential period effect on the association between personality disorder and mortality.</w:t>
      </w:r>
      <w:r>
        <w:rPr>
          <w:rFonts w:asciiTheme="majorBidi" w:hAnsiTheme="majorBidi" w:cstheme="majorBidi"/>
          <w:sz w:val="24"/>
          <w:szCs w:val="24"/>
        </w:rPr>
        <w:t xml:space="preserve"> </w:t>
      </w:r>
    </w:p>
    <w:p w14:paraId="16F0AD60" w14:textId="77777777" w:rsidR="001946C7" w:rsidRPr="00255C16" w:rsidRDefault="001946C7" w:rsidP="001946C7">
      <w:pPr>
        <w:bidi w:val="0"/>
        <w:rPr>
          <w:rFonts w:ascii="Times New Roman" w:hAnsi="Times New Roman" w:cs="Times New Roman"/>
          <w:sz w:val="24"/>
          <w:szCs w:val="24"/>
        </w:rPr>
      </w:pPr>
      <w:r>
        <w:rPr>
          <w:rFonts w:asciiTheme="majorBidi" w:hAnsiTheme="majorBidi" w:cstheme="majorBidi"/>
          <w:sz w:val="24"/>
          <w:szCs w:val="24"/>
        </w:rPr>
        <w:t xml:space="preserve">We studied the stability of the association between occurrence of personality disorders and mortality by dividing the cohort into 3 periods; period#1, 1967-1981; period#2, 1982-1996; period#3, 1997-2011. We classified participants enrolling the study in period#1 and period#2 as subcohort#1 and subcohort#2, respectively, and recorded deaths for them during period#2 and period#3, respectively. Thus, the period of enrollment and the period when death were recorded was similar between the two sub-cohorts. Risk estimates were adjusted for birth year, age on study entry, education, residential socioeconomic status, intelligence score, country of origin, height and BMI at age 17. </w:t>
      </w:r>
    </w:p>
    <w:p w14:paraId="2A37F259" w14:textId="77777777" w:rsidR="001946C7" w:rsidRDefault="001946C7" w:rsidP="001946C7">
      <w:pPr>
        <w:bidi w:val="0"/>
        <w:rPr>
          <w:rFonts w:asciiTheme="majorBidi" w:hAnsiTheme="majorBidi" w:cstheme="majorBidi"/>
          <w:sz w:val="24"/>
          <w:szCs w:val="24"/>
        </w:rPr>
      </w:pPr>
    </w:p>
    <w:p w14:paraId="3F591C32" w14:textId="77777777" w:rsidR="001946C7" w:rsidRDefault="001946C7" w:rsidP="001946C7">
      <w:pPr>
        <w:bidi w:val="0"/>
      </w:pPr>
    </w:p>
    <w:tbl>
      <w:tblPr>
        <w:tblStyle w:val="TableGrid"/>
        <w:tblW w:w="10895" w:type="dxa"/>
        <w:tblInd w:w="-935" w:type="dxa"/>
        <w:tblLook w:val="04A0" w:firstRow="1" w:lastRow="0" w:firstColumn="1" w:lastColumn="0" w:noHBand="0" w:noVBand="1"/>
      </w:tblPr>
      <w:tblGrid>
        <w:gridCol w:w="1207"/>
        <w:gridCol w:w="1122"/>
        <w:gridCol w:w="947"/>
        <w:gridCol w:w="1255"/>
        <w:gridCol w:w="1255"/>
        <w:gridCol w:w="1227"/>
        <w:gridCol w:w="855"/>
        <w:gridCol w:w="1082"/>
        <w:gridCol w:w="827"/>
        <w:gridCol w:w="1118"/>
      </w:tblGrid>
      <w:tr w:rsidR="001946C7" w:rsidRPr="00692ABA" w14:paraId="0C912E21" w14:textId="77777777" w:rsidTr="00623C30">
        <w:tc>
          <w:tcPr>
            <w:tcW w:w="1207" w:type="dxa"/>
            <w:vMerge w:val="restart"/>
            <w:tcBorders>
              <w:top w:val="single" w:sz="4" w:space="0" w:color="auto"/>
              <w:left w:val="single" w:sz="4" w:space="0" w:color="auto"/>
              <w:bottom w:val="single" w:sz="4" w:space="0" w:color="auto"/>
              <w:right w:val="single" w:sz="4" w:space="0" w:color="auto"/>
            </w:tcBorders>
            <w:hideMark/>
          </w:tcPr>
          <w:p w14:paraId="589B782A"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 xml:space="preserve">Enrollment period </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5F5DC078"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Period of recording death</w:t>
            </w:r>
          </w:p>
        </w:tc>
        <w:tc>
          <w:tcPr>
            <w:tcW w:w="947" w:type="dxa"/>
            <w:vMerge w:val="restart"/>
            <w:tcBorders>
              <w:top w:val="single" w:sz="4" w:space="0" w:color="auto"/>
              <w:left w:val="single" w:sz="4" w:space="0" w:color="auto"/>
              <w:bottom w:val="single" w:sz="4" w:space="0" w:color="auto"/>
              <w:right w:val="single" w:sz="4" w:space="0" w:color="auto"/>
            </w:tcBorders>
            <w:hideMark/>
          </w:tcPr>
          <w:p w14:paraId="2AAD93F0"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Sex</w:t>
            </w:r>
          </w:p>
        </w:tc>
        <w:tc>
          <w:tcPr>
            <w:tcW w:w="1255" w:type="dxa"/>
            <w:vMerge w:val="restart"/>
            <w:tcBorders>
              <w:top w:val="single" w:sz="4" w:space="0" w:color="auto"/>
              <w:left w:val="single" w:sz="4" w:space="0" w:color="auto"/>
              <w:bottom w:val="single" w:sz="4" w:space="0" w:color="auto"/>
              <w:right w:val="single" w:sz="4" w:space="0" w:color="auto"/>
            </w:tcBorders>
            <w:hideMark/>
          </w:tcPr>
          <w:p w14:paraId="60111795"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Group</w:t>
            </w:r>
          </w:p>
        </w:tc>
        <w:tc>
          <w:tcPr>
            <w:tcW w:w="1255" w:type="dxa"/>
            <w:vMerge w:val="restart"/>
            <w:tcBorders>
              <w:top w:val="single" w:sz="4" w:space="0" w:color="auto"/>
              <w:left w:val="single" w:sz="4" w:space="0" w:color="auto"/>
              <w:bottom w:val="single" w:sz="4" w:space="0" w:color="auto"/>
              <w:right w:val="single" w:sz="4" w:space="0" w:color="auto"/>
            </w:tcBorders>
            <w:hideMark/>
          </w:tcPr>
          <w:p w14:paraId="0AC28E37"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Participants</w:t>
            </w:r>
          </w:p>
          <w:p w14:paraId="64D69AB6"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(n)</w:t>
            </w:r>
          </w:p>
        </w:tc>
        <w:tc>
          <w:tcPr>
            <w:tcW w:w="1227" w:type="dxa"/>
            <w:vMerge w:val="restart"/>
            <w:tcBorders>
              <w:top w:val="single" w:sz="4" w:space="0" w:color="auto"/>
              <w:left w:val="single" w:sz="4" w:space="0" w:color="auto"/>
              <w:bottom w:val="single" w:sz="4" w:space="0" w:color="auto"/>
              <w:right w:val="single" w:sz="4" w:space="0" w:color="auto"/>
            </w:tcBorders>
            <w:hideMark/>
          </w:tcPr>
          <w:p w14:paraId="17FA23F1"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Mean Follow-up (</w:t>
            </w:r>
            <w:proofErr w:type="spellStart"/>
            <w:r w:rsidRPr="00692ABA">
              <w:rPr>
                <w:rFonts w:asciiTheme="majorBidi" w:hAnsiTheme="majorBidi" w:cstheme="majorBidi"/>
                <w:sz w:val="20"/>
                <w:szCs w:val="20"/>
              </w:rPr>
              <w:t>yr</w:t>
            </w:r>
            <w:proofErr w:type="spellEnd"/>
            <w:r w:rsidRPr="00692ABA">
              <w:rPr>
                <w:rFonts w:asciiTheme="majorBidi" w:hAnsiTheme="majorBidi" w:cstheme="majorBidi"/>
                <w:sz w:val="20"/>
                <w:szCs w:val="20"/>
              </w:rPr>
              <w:t xml:space="preserve">) </w:t>
            </w:r>
          </w:p>
        </w:tc>
        <w:tc>
          <w:tcPr>
            <w:tcW w:w="1937" w:type="dxa"/>
            <w:gridSpan w:val="2"/>
            <w:tcBorders>
              <w:top w:val="single" w:sz="4" w:space="0" w:color="auto"/>
              <w:left w:val="single" w:sz="4" w:space="0" w:color="auto"/>
              <w:bottom w:val="single" w:sz="4" w:space="0" w:color="auto"/>
              <w:right w:val="single" w:sz="4" w:space="0" w:color="auto"/>
            </w:tcBorders>
            <w:hideMark/>
          </w:tcPr>
          <w:p w14:paraId="724196A3"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Cardiovascular Deaths</w:t>
            </w:r>
          </w:p>
        </w:tc>
        <w:tc>
          <w:tcPr>
            <w:tcW w:w="1945" w:type="dxa"/>
            <w:gridSpan w:val="2"/>
            <w:tcBorders>
              <w:top w:val="single" w:sz="4" w:space="0" w:color="auto"/>
              <w:left w:val="single" w:sz="4" w:space="0" w:color="auto"/>
              <w:bottom w:val="single" w:sz="4" w:space="0" w:color="auto"/>
              <w:right w:val="single" w:sz="4" w:space="0" w:color="auto"/>
            </w:tcBorders>
            <w:hideMark/>
          </w:tcPr>
          <w:p w14:paraId="593CCCFF"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All-cause mortality</w:t>
            </w:r>
          </w:p>
        </w:tc>
      </w:tr>
      <w:tr w:rsidR="001946C7" w:rsidRPr="00692ABA" w14:paraId="0C3FEFB4"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38A35326"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9A441"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F4E72"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D13692"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739A3"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AD757" w14:textId="77777777" w:rsidR="001946C7" w:rsidRPr="00692ABA" w:rsidRDefault="001946C7" w:rsidP="00623C30">
            <w:pPr>
              <w:bidi w:val="0"/>
              <w:rPr>
                <w:rFonts w:asciiTheme="majorBidi" w:hAnsiTheme="majorBidi" w:cstheme="majorBidi"/>
                <w:sz w:val="20"/>
                <w:szCs w:val="20"/>
              </w:rPr>
            </w:pPr>
          </w:p>
        </w:tc>
        <w:tc>
          <w:tcPr>
            <w:tcW w:w="855" w:type="dxa"/>
            <w:tcBorders>
              <w:top w:val="single" w:sz="4" w:space="0" w:color="auto"/>
              <w:left w:val="single" w:sz="4" w:space="0" w:color="auto"/>
              <w:bottom w:val="single" w:sz="4" w:space="0" w:color="auto"/>
              <w:right w:val="single" w:sz="4" w:space="0" w:color="auto"/>
            </w:tcBorders>
            <w:hideMark/>
          </w:tcPr>
          <w:p w14:paraId="6F83F620"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Deaths (n)</w:t>
            </w:r>
          </w:p>
        </w:tc>
        <w:tc>
          <w:tcPr>
            <w:tcW w:w="1082" w:type="dxa"/>
            <w:tcBorders>
              <w:top w:val="single" w:sz="4" w:space="0" w:color="auto"/>
              <w:left w:val="single" w:sz="4" w:space="0" w:color="auto"/>
              <w:bottom w:val="single" w:sz="4" w:space="0" w:color="auto"/>
              <w:right w:val="single" w:sz="4" w:space="0" w:color="auto"/>
            </w:tcBorders>
            <w:hideMark/>
          </w:tcPr>
          <w:p w14:paraId="34861B71"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HR (95%CI)</w:t>
            </w:r>
          </w:p>
        </w:tc>
        <w:tc>
          <w:tcPr>
            <w:tcW w:w="827" w:type="dxa"/>
            <w:tcBorders>
              <w:top w:val="single" w:sz="4" w:space="0" w:color="auto"/>
              <w:left w:val="single" w:sz="4" w:space="0" w:color="auto"/>
              <w:bottom w:val="single" w:sz="4" w:space="0" w:color="auto"/>
              <w:right w:val="single" w:sz="4" w:space="0" w:color="auto"/>
            </w:tcBorders>
            <w:hideMark/>
          </w:tcPr>
          <w:p w14:paraId="17D79499"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Deaths (n)</w:t>
            </w:r>
          </w:p>
        </w:tc>
        <w:tc>
          <w:tcPr>
            <w:tcW w:w="1118" w:type="dxa"/>
            <w:tcBorders>
              <w:top w:val="single" w:sz="4" w:space="0" w:color="auto"/>
              <w:left w:val="single" w:sz="4" w:space="0" w:color="auto"/>
              <w:bottom w:val="single" w:sz="4" w:space="0" w:color="auto"/>
              <w:right w:val="single" w:sz="4" w:space="0" w:color="auto"/>
            </w:tcBorders>
            <w:hideMark/>
          </w:tcPr>
          <w:p w14:paraId="446C5D31"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HR (95%CI)</w:t>
            </w:r>
          </w:p>
        </w:tc>
      </w:tr>
      <w:tr w:rsidR="001946C7" w:rsidRPr="00692ABA" w14:paraId="74D93342" w14:textId="77777777" w:rsidTr="00623C30">
        <w:tc>
          <w:tcPr>
            <w:tcW w:w="1207" w:type="dxa"/>
            <w:vMerge w:val="restart"/>
            <w:tcBorders>
              <w:top w:val="single" w:sz="4" w:space="0" w:color="auto"/>
              <w:left w:val="single" w:sz="4" w:space="0" w:color="auto"/>
              <w:bottom w:val="single" w:sz="4" w:space="0" w:color="auto"/>
              <w:right w:val="single" w:sz="4" w:space="0" w:color="auto"/>
            </w:tcBorders>
            <w:vAlign w:val="center"/>
            <w:hideMark/>
          </w:tcPr>
          <w:p w14:paraId="0BDB8A23"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1967-1981</w:t>
            </w:r>
          </w:p>
        </w:tc>
        <w:tc>
          <w:tcPr>
            <w:tcW w:w="112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4F079B"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1982-1996</w:t>
            </w:r>
          </w:p>
        </w:tc>
        <w:tc>
          <w:tcPr>
            <w:tcW w:w="947" w:type="dxa"/>
            <w:vMerge w:val="restart"/>
            <w:tcBorders>
              <w:top w:val="single" w:sz="4" w:space="0" w:color="auto"/>
              <w:left w:val="single" w:sz="4" w:space="0" w:color="auto"/>
              <w:bottom w:val="single" w:sz="4" w:space="0" w:color="auto"/>
              <w:right w:val="single" w:sz="4" w:space="0" w:color="auto"/>
            </w:tcBorders>
            <w:hideMark/>
          </w:tcPr>
          <w:p w14:paraId="72E38332"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Men</w:t>
            </w:r>
          </w:p>
        </w:tc>
        <w:tc>
          <w:tcPr>
            <w:tcW w:w="1255" w:type="dxa"/>
            <w:tcBorders>
              <w:top w:val="single" w:sz="4" w:space="0" w:color="auto"/>
              <w:left w:val="single" w:sz="4" w:space="0" w:color="auto"/>
              <w:bottom w:val="single" w:sz="4" w:space="0" w:color="auto"/>
              <w:right w:val="single" w:sz="4" w:space="0" w:color="auto"/>
            </w:tcBorders>
            <w:hideMark/>
          </w:tcPr>
          <w:p w14:paraId="1D2D16B8"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Personality disorder</w:t>
            </w:r>
          </w:p>
        </w:tc>
        <w:tc>
          <w:tcPr>
            <w:tcW w:w="1255" w:type="dxa"/>
            <w:tcBorders>
              <w:top w:val="single" w:sz="4" w:space="0" w:color="auto"/>
              <w:left w:val="single" w:sz="4" w:space="0" w:color="auto"/>
              <w:bottom w:val="single" w:sz="4" w:space="0" w:color="auto"/>
              <w:right w:val="single" w:sz="4" w:space="0" w:color="auto"/>
            </w:tcBorders>
            <w:hideMark/>
          </w:tcPr>
          <w:p w14:paraId="65CD54F4"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15937</w:t>
            </w:r>
          </w:p>
        </w:tc>
        <w:tc>
          <w:tcPr>
            <w:tcW w:w="1227" w:type="dxa"/>
            <w:tcBorders>
              <w:top w:val="single" w:sz="4" w:space="0" w:color="auto"/>
              <w:left w:val="single" w:sz="4" w:space="0" w:color="auto"/>
              <w:bottom w:val="single" w:sz="4" w:space="0" w:color="auto"/>
              <w:right w:val="single" w:sz="4" w:space="0" w:color="auto"/>
            </w:tcBorders>
            <w:hideMark/>
          </w:tcPr>
          <w:p w14:paraId="1140F2C1"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14.85±1.1</w:t>
            </w:r>
          </w:p>
        </w:tc>
        <w:tc>
          <w:tcPr>
            <w:tcW w:w="8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AD8EFD"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28</w:t>
            </w:r>
          </w:p>
        </w:tc>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532E38"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 xml:space="preserve">1.33 </w:t>
            </w:r>
          </w:p>
          <w:p w14:paraId="7620D78F"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(0.94-2.29) p=0.09</w:t>
            </w:r>
          </w:p>
        </w:tc>
        <w:tc>
          <w:tcPr>
            <w:tcW w:w="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4FA7226"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329</w:t>
            </w:r>
          </w:p>
        </w:tc>
        <w:tc>
          <w:tcPr>
            <w:tcW w:w="1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6F9F68A"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 xml:space="preserve">1.36 </w:t>
            </w:r>
          </w:p>
          <w:p w14:paraId="6E740B0F"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(1.20-1.54)</w:t>
            </w:r>
          </w:p>
        </w:tc>
      </w:tr>
      <w:tr w:rsidR="001946C7" w:rsidRPr="00692ABA" w14:paraId="465B0D97"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4B907212"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5098E"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C97CD" w14:textId="77777777" w:rsidR="001946C7" w:rsidRPr="00692ABA" w:rsidRDefault="001946C7" w:rsidP="00623C30">
            <w:pPr>
              <w:bidi w:val="0"/>
              <w:rPr>
                <w:rFonts w:asciiTheme="majorBidi" w:hAnsiTheme="majorBidi" w:cstheme="majorBidi"/>
                <w:sz w:val="20"/>
                <w:szCs w:val="20"/>
              </w:rPr>
            </w:pPr>
          </w:p>
        </w:tc>
        <w:tc>
          <w:tcPr>
            <w:tcW w:w="1255" w:type="dxa"/>
            <w:tcBorders>
              <w:top w:val="single" w:sz="4" w:space="0" w:color="auto"/>
              <w:left w:val="single" w:sz="4" w:space="0" w:color="auto"/>
              <w:bottom w:val="single" w:sz="4" w:space="0" w:color="auto"/>
              <w:right w:val="single" w:sz="4" w:space="0" w:color="auto"/>
            </w:tcBorders>
            <w:hideMark/>
          </w:tcPr>
          <w:p w14:paraId="40588032"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Control</w:t>
            </w:r>
          </w:p>
        </w:tc>
        <w:tc>
          <w:tcPr>
            <w:tcW w:w="1255" w:type="dxa"/>
            <w:tcBorders>
              <w:top w:val="single" w:sz="4" w:space="0" w:color="auto"/>
              <w:left w:val="single" w:sz="4" w:space="0" w:color="auto"/>
              <w:bottom w:val="single" w:sz="4" w:space="0" w:color="auto"/>
              <w:right w:val="single" w:sz="4" w:space="0" w:color="auto"/>
            </w:tcBorders>
            <w:hideMark/>
          </w:tcPr>
          <w:p w14:paraId="1E3AC726"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354747</w:t>
            </w:r>
          </w:p>
        </w:tc>
        <w:tc>
          <w:tcPr>
            <w:tcW w:w="1227" w:type="dxa"/>
            <w:tcBorders>
              <w:top w:val="single" w:sz="4" w:space="0" w:color="auto"/>
              <w:left w:val="single" w:sz="4" w:space="0" w:color="auto"/>
              <w:bottom w:val="single" w:sz="4" w:space="0" w:color="auto"/>
              <w:right w:val="single" w:sz="4" w:space="0" w:color="auto"/>
            </w:tcBorders>
            <w:hideMark/>
          </w:tcPr>
          <w:p w14:paraId="4FF6AD22"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14.90±1.0</w:t>
            </w:r>
          </w:p>
        </w:tc>
        <w:tc>
          <w:tcPr>
            <w:tcW w:w="8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55CD143"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488</w:t>
            </w:r>
          </w:p>
        </w:tc>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D4BE00"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 (ref)</w:t>
            </w:r>
          </w:p>
        </w:tc>
        <w:tc>
          <w:tcPr>
            <w:tcW w:w="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89C47E"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4693</w:t>
            </w:r>
          </w:p>
        </w:tc>
        <w:tc>
          <w:tcPr>
            <w:tcW w:w="1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43DBFC"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 (ref)</w:t>
            </w:r>
          </w:p>
        </w:tc>
      </w:tr>
      <w:tr w:rsidR="001946C7" w:rsidRPr="00692ABA" w14:paraId="2107F9E3"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2E2538CB"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08AED" w14:textId="77777777" w:rsidR="001946C7" w:rsidRPr="00692ABA" w:rsidRDefault="001946C7" w:rsidP="00623C30">
            <w:pPr>
              <w:bidi w:val="0"/>
              <w:rPr>
                <w:rFonts w:asciiTheme="majorBidi" w:hAnsiTheme="majorBidi" w:cstheme="majorBidi"/>
                <w:sz w:val="20"/>
                <w:szCs w:val="20"/>
              </w:rPr>
            </w:pPr>
          </w:p>
        </w:tc>
        <w:tc>
          <w:tcPr>
            <w:tcW w:w="947" w:type="dxa"/>
            <w:vMerge w:val="restart"/>
            <w:tcBorders>
              <w:top w:val="single" w:sz="4" w:space="0" w:color="auto"/>
              <w:left w:val="single" w:sz="4" w:space="0" w:color="auto"/>
              <w:bottom w:val="single" w:sz="4" w:space="0" w:color="auto"/>
              <w:right w:val="single" w:sz="4" w:space="0" w:color="auto"/>
            </w:tcBorders>
            <w:hideMark/>
          </w:tcPr>
          <w:p w14:paraId="60DE955D"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Women</w:t>
            </w:r>
          </w:p>
        </w:tc>
        <w:tc>
          <w:tcPr>
            <w:tcW w:w="1255" w:type="dxa"/>
            <w:tcBorders>
              <w:top w:val="single" w:sz="4" w:space="0" w:color="auto"/>
              <w:left w:val="single" w:sz="4" w:space="0" w:color="auto"/>
              <w:bottom w:val="single" w:sz="4" w:space="0" w:color="auto"/>
              <w:right w:val="single" w:sz="4" w:space="0" w:color="auto"/>
            </w:tcBorders>
            <w:hideMark/>
          </w:tcPr>
          <w:p w14:paraId="561506DF"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Personality disorder</w:t>
            </w:r>
          </w:p>
        </w:tc>
        <w:tc>
          <w:tcPr>
            <w:tcW w:w="1255" w:type="dxa"/>
            <w:tcBorders>
              <w:top w:val="single" w:sz="4" w:space="0" w:color="auto"/>
              <w:left w:val="single" w:sz="4" w:space="0" w:color="auto"/>
              <w:bottom w:val="single" w:sz="4" w:space="0" w:color="auto"/>
              <w:right w:val="single" w:sz="4" w:space="0" w:color="auto"/>
            </w:tcBorders>
            <w:hideMark/>
          </w:tcPr>
          <w:p w14:paraId="7FB57D0A"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448</w:t>
            </w:r>
          </w:p>
        </w:tc>
        <w:tc>
          <w:tcPr>
            <w:tcW w:w="1227" w:type="dxa"/>
            <w:tcBorders>
              <w:top w:val="single" w:sz="4" w:space="0" w:color="auto"/>
              <w:left w:val="single" w:sz="4" w:space="0" w:color="auto"/>
              <w:bottom w:val="single" w:sz="4" w:space="0" w:color="auto"/>
              <w:right w:val="single" w:sz="4" w:space="0" w:color="auto"/>
            </w:tcBorders>
            <w:hideMark/>
          </w:tcPr>
          <w:p w14:paraId="708AD547"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14.86±1.2</w:t>
            </w:r>
          </w:p>
        </w:tc>
        <w:tc>
          <w:tcPr>
            <w:tcW w:w="8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24ED52"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t>
            </w:r>
          </w:p>
        </w:tc>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B12540"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t>
            </w:r>
          </w:p>
        </w:tc>
        <w:tc>
          <w:tcPr>
            <w:tcW w:w="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EEEE682"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8</w:t>
            </w:r>
          </w:p>
        </w:tc>
        <w:tc>
          <w:tcPr>
            <w:tcW w:w="1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0DF666"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 xml:space="preserve">3.54 </w:t>
            </w:r>
          </w:p>
          <w:p w14:paraId="68B2738E"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(1.76-7.12)</w:t>
            </w:r>
          </w:p>
        </w:tc>
      </w:tr>
      <w:tr w:rsidR="001946C7" w:rsidRPr="00692ABA" w14:paraId="5E5EAF1F"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4A0A3123"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0BE3FC"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5ECF9" w14:textId="77777777" w:rsidR="001946C7" w:rsidRPr="00692ABA" w:rsidRDefault="001946C7" w:rsidP="00623C30">
            <w:pPr>
              <w:bidi w:val="0"/>
              <w:rPr>
                <w:rFonts w:asciiTheme="majorBidi" w:hAnsiTheme="majorBidi" w:cstheme="majorBidi"/>
                <w:sz w:val="20"/>
                <w:szCs w:val="20"/>
              </w:rPr>
            </w:pPr>
          </w:p>
        </w:tc>
        <w:tc>
          <w:tcPr>
            <w:tcW w:w="1255" w:type="dxa"/>
            <w:tcBorders>
              <w:top w:val="single" w:sz="4" w:space="0" w:color="auto"/>
              <w:left w:val="single" w:sz="4" w:space="0" w:color="auto"/>
              <w:bottom w:val="single" w:sz="4" w:space="0" w:color="auto"/>
              <w:right w:val="single" w:sz="4" w:space="0" w:color="auto"/>
            </w:tcBorders>
            <w:hideMark/>
          </w:tcPr>
          <w:p w14:paraId="4AD0EFA9"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Control</w:t>
            </w:r>
          </w:p>
        </w:tc>
        <w:tc>
          <w:tcPr>
            <w:tcW w:w="1255" w:type="dxa"/>
            <w:tcBorders>
              <w:top w:val="single" w:sz="4" w:space="0" w:color="auto"/>
              <w:left w:val="single" w:sz="4" w:space="0" w:color="auto"/>
              <w:bottom w:val="single" w:sz="4" w:space="0" w:color="auto"/>
              <w:right w:val="single" w:sz="4" w:space="0" w:color="auto"/>
            </w:tcBorders>
            <w:hideMark/>
          </w:tcPr>
          <w:p w14:paraId="4C87131D"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180513</w:t>
            </w:r>
          </w:p>
        </w:tc>
        <w:tc>
          <w:tcPr>
            <w:tcW w:w="1227" w:type="dxa"/>
            <w:tcBorders>
              <w:top w:val="single" w:sz="4" w:space="0" w:color="auto"/>
              <w:left w:val="single" w:sz="4" w:space="0" w:color="auto"/>
              <w:bottom w:val="single" w:sz="4" w:space="0" w:color="auto"/>
              <w:right w:val="single" w:sz="4" w:space="0" w:color="auto"/>
            </w:tcBorders>
            <w:hideMark/>
          </w:tcPr>
          <w:p w14:paraId="74F52EE0"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14.96±0.6</w:t>
            </w:r>
          </w:p>
        </w:tc>
        <w:tc>
          <w:tcPr>
            <w:tcW w:w="8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14446D"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t>
            </w:r>
          </w:p>
        </w:tc>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D920FF3"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t>
            </w:r>
          </w:p>
        </w:tc>
        <w:tc>
          <w:tcPr>
            <w:tcW w:w="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7A849E"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1094</w:t>
            </w:r>
          </w:p>
        </w:tc>
        <w:tc>
          <w:tcPr>
            <w:tcW w:w="1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3E62BC"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 (ref)</w:t>
            </w:r>
          </w:p>
        </w:tc>
      </w:tr>
      <w:tr w:rsidR="001946C7" w:rsidRPr="00692ABA" w14:paraId="01463E2D" w14:textId="77777777" w:rsidTr="00623C30">
        <w:tc>
          <w:tcPr>
            <w:tcW w:w="1207" w:type="dxa"/>
            <w:vMerge w:val="restart"/>
            <w:tcBorders>
              <w:top w:val="single" w:sz="4" w:space="0" w:color="auto"/>
              <w:left w:val="single" w:sz="4" w:space="0" w:color="auto"/>
              <w:bottom w:val="single" w:sz="4" w:space="0" w:color="auto"/>
              <w:right w:val="single" w:sz="4" w:space="0" w:color="auto"/>
            </w:tcBorders>
            <w:vAlign w:val="center"/>
            <w:hideMark/>
          </w:tcPr>
          <w:p w14:paraId="71711698"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1982-1996</w:t>
            </w:r>
          </w:p>
        </w:tc>
        <w:tc>
          <w:tcPr>
            <w:tcW w:w="112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7CB95C"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1997-2011</w:t>
            </w:r>
          </w:p>
        </w:tc>
        <w:tc>
          <w:tcPr>
            <w:tcW w:w="947" w:type="dxa"/>
            <w:vMerge w:val="restart"/>
            <w:tcBorders>
              <w:top w:val="single" w:sz="4" w:space="0" w:color="auto"/>
              <w:left w:val="single" w:sz="4" w:space="0" w:color="auto"/>
              <w:bottom w:val="single" w:sz="4" w:space="0" w:color="auto"/>
              <w:right w:val="single" w:sz="4" w:space="0" w:color="auto"/>
            </w:tcBorders>
            <w:hideMark/>
          </w:tcPr>
          <w:p w14:paraId="3DDFC6E1"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Men</w:t>
            </w:r>
          </w:p>
        </w:tc>
        <w:tc>
          <w:tcPr>
            <w:tcW w:w="1255" w:type="dxa"/>
            <w:tcBorders>
              <w:top w:val="single" w:sz="4" w:space="0" w:color="auto"/>
              <w:left w:val="single" w:sz="4" w:space="0" w:color="auto"/>
              <w:bottom w:val="single" w:sz="4" w:space="0" w:color="auto"/>
              <w:right w:val="single" w:sz="4" w:space="0" w:color="auto"/>
            </w:tcBorders>
            <w:hideMark/>
          </w:tcPr>
          <w:p w14:paraId="4CDD7204"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Personality disorder</w:t>
            </w:r>
          </w:p>
        </w:tc>
        <w:tc>
          <w:tcPr>
            <w:tcW w:w="1255" w:type="dxa"/>
            <w:tcBorders>
              <w:top w:val="single" w:sz="4" w:space="0" w:color="auto"/>
              <w:left w:val="single" w:sz="4" w:space="0" w:color="auto"/>
              <w:bottom w:val="single" w:sz="4" w:space="0" w:color="auto"/>
              <w:right w:val="single" w:sz="4" w:space="0" w:color="auto"/>
            </w:tcBorders>
            <w:hideMark/>
          </w:tcPr>
          <w:p w14:paraId="666BD9D8"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23882</w:t>
            </w:r>
          </w:p>
        </w:tc>
        <w:tc>
          <w:tcPr>
            <w:tcW w:w="1227" w:type="dxa"/>
            <w:tcBorders>
              <w:top w:val="single" w:sz="4" w:space="0" w:color="auto"/>
              <w:left w:val="single" w:sz="4" w:space="0" w:color="auto"/>
              <w:bottom w:val="single" w:sz="4" w:space="0" w:color="auto"/>
              <w:right w:val="single" w:sz="4" w:space="0" w:color="auto"/>
            </w:tcBorders>
            <w:hideMark/>
          </w:tcPr>
          <w:p w14:paraId="52911DDE"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14.88±1.1</w:t>
            </w:r>
          </w:p>
        </w:tc>
        <w:tc>
          <w:tcPr>
            <w:tcW w:w="8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433A4CB"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26</w:t>
            </w:r>
          </w:p>
        </w:tc>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45BCBC"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 xml:space="preserve">1.46 </w:t>
            </w:r>
          </w:p>
          <w:p w14:paraId="4A6672F4"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(0.96-2.22, p=0.08</w:t>
            </w:r>
          </w:p>
        </w:tc>
        <w:tc>
          <w:tcPr>
            <w:tcW w:w="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54E1D1"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377</w:t>
            </w:r>
          </w:p>
        </w:tc>
        <w:tc>
          <w:tcPr>
            <w:tcW w:w="1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67ED55"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 xml:space="preserve">1.38 </w:t>
            </w:r>
          </w:p>
          <w:p w14:paraId="2408D0FD"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(1.24-1.54)</w:t>
            </w:r>
          </w:p>
        </w:tc>
      </w:tr>
      <w:tr w:rsidR="001946C7" w:rsidRPr="00692ABA" w14:paraId="4F2B8250"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7ECBE3AA"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E9EE1D"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0AF92" w14:textId="77777777" w:rsidR="001946C7" w:rsidRPr="00692ABA" w:rsidRDefault="001946C7" w:rsidP="00623C30">
            <w:pPr>
              <w:bidi w:val="0"/>
              <w:rPr>
                <w:rFonts w:asciiTheme="majorBidi" w:hAnsiTheme="majorBidi" w:cstheme="majorBidi"/>
                <w:sz w:val="20"/>
                <w:szCs w:val="20"/>
              </w:rPr>
            </w:pPr>
          </w:p>
        </w:tc>
        <w:tc>
          <w:tcPr>
            <w:tcW w:w="1255" w:type="dxa"/>
            <w:tcBorders>
              <w:top w:val="single" w:sz="4" w:space="0" w:color="auto"/>
              <w:left w:val="single" w:sz="4" w:space="0" w:color="auto"/>
              <w:bottom w:val="single" w:sz="4" w:space="0" w:color="auto"/>
              <w:right w:val="single" w:sz="4" w:space="0" w:color="auto"/>
            </w:tcBorders>
            <w:hideMark/>
          </w:tcPr>
          <w:p w14:paraId="5B3C3035"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Control</w:t>
            </w:r>
          </w:p>
        </w:tc>
        <w:tc>
          <w:tcPr>
            <w:tcW w:w="1255" w:type="dxa"/>
            <w:tcBorders>
              <w:top w:val="single" w:sz="4" w:space="0" w:color="auto"/>
              <w:left w:val="single" w:sz="4" w:space="0" w:color="auto"/>
              <w:bottom w:val="single" w:sz="4" w:space="0" w:color="auto"/>
              <w:right w:val="single" w:sz="4" w:space="0" w:color="auto"/>
            </w:tcBorders>
            <w:hideMark/>
          </w:tcPr>
          <w:p w14:paraId="2F1235A0"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462400</w:t>
            </w:r>
          </w:p>
        </w:tc>
        <w:tc>
          <w:tcPr>
            <w:tcW w:w="1227" w:type="dxa"/>
            <w:tcBorders>
              <w:top w:val="single" w:sz="4" w:space="0" w:color="auto"/>
              <w:left w:val="single" w:sz="4" w:space="0" w:color="auto"/>
              <w:bottom w:val="single" w:sz="4" w:space="0" w:color="auto"/>
              <w:right w:val="single" w:sz="4" w:space="0" w:color="auto"/>
            </w:tcBorders>
            <w:hideMark/>
          </w:tcPr>
          <w:p w14:paraId="68A002D4"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14.93±0.84</w:t>
            </w:r>
          </w:p>
        </w:tc>
        <w:tc>
          <w:tcPr>
            <w:tcW w:w="8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D9978B3"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242</w:t>
            </w:r>
          </w:p>
        </w:tc>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B84444"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 (ref)</w:t>
            </w:r>
          </w:p>
        </w:tc>
        <w:tc>
          <w:tcPr>
            <w:tcW w:w="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1FCB5B"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4157</w:t>
            </w:r>
          </w:p>
        </w:tc>
        <w:tc>
          <w:tcPr>
            <w:tcW w:w="1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C9360D" w14:textId="77777777" w:rsidR="001946C7" w:rsidRPr="00692ABA" w:rsidRDefault="001946C7" w:rsidP="00623C30">
            <w:pPr>
              <w:bidi w:val="0"/>
              <w:rPr>
                <w:rFonts w:asciiTheme="majorBidi" w:hAnsiTheme="majorBidi" w:cstheme="majorBidi"/>
                <w:sz w:val="20"/>
                <w:szCs w:val="20"/>
                <w:rtl/>
              </w:rPr>
            </w:pPr>
            <w:r w:rsidRPr="00692ABA">
              <w:rPr>
                <w:rFonts w:asciiTheme="majorBidi" w:hAnsiTheme="majorBidi" w:cstheme="majorBidi"/>
                <w:sz w:val="20"/>
                <w:szCs w:val="20"/>
              </w:rPr>
              <w:t>1 (ref)</w:t>
            </w:r>
          </w:p>
        </w:tc>
      </w:tr>
      <w:tr w:rsidR="001946C7" w:rsidRPr="00692ABA" w14:paraId="0668E484"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53331EFD"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8A746" w14:textId="77777777" w:rsidR="001946C7" w:rsidRPr="00692ABA" w:rsidRDefault="001946C7" w:rsidP="00623C30">
            <w:pPr>
              <w:bidi w:val="0"/>
              <w:rPr>
                <w:rFonts w:asciiTheme="majorBidi" w:hAnsiTheme="majorBidi" w:cstheme="majorBidi"/>
                <w:sz w:val="20"/>
                <w:szCs w:val="20"/>
              </w:rPr>
            </w:pPr>
          </w:p>
        </w:tc>
        <w:tc>
          <w:tcPr>
            <w:tcW w:w="947" w:type="dxa"/>
            <w:vMerge w:val="restart"/>
            <w:tcBorders>
              <w:top w:val="single" w:sz="4" w:space="0" w:color="auto"/>
              <w:left w:val="single" w:sz="4" w:space="0" w:color="auto"/>
              <w:bottom w:val="single" w:sz="4" w:space="0" w:color="auto"/>
              <w:right w:val="single" w:sz="4" w:space="0" w:color="auto"/>
            </w:tcBorders>
            <w:hideMark/>
          </w:tcPr>
          <w:p w14:paraId="777620B0"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Women</w:t>
            </w:r>
          </w:p>
        </w:tc>
        <w:tc>
          <w:tcPr>
            <w:tcW w:w="1255" w:type="dxa"/>
            <w:tcBorders>
              <w:top w:val="single" w:sz="4" w:space="0" w:color="auto"/>
              <w:left w:val="single" w:sz="4" w:space="0" w:color="auto"/>
              <w:bottom w:val="single" w:sz="4" w:space="0" w:color="auto"/>
              <w:right w:val="single" w:sz="4" w:space="0" w:color="auto"/>
            </w:tcBorders>
            <w:hideMark/>
          </w:tcPr>
          <w:p w14:paraId="09D0EE4F"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Personality disorder</w:t>
            </w:r>
          </w:p>
        </w:tc>
        <w:tc>
          <w:tcPr>
            <w:tcW w:w="1255" w:type="dxa"/>
            <w:tcBorders>
              <w:top w:val="single" w:sz="4" w:space="0" w:color="auto"/>
              <w:left w:val="single" w:sz="4" w:space="0" w:color="auto"/>
              <w:bottom w:val="single" w:sz="4" w:space="0" w:color="auto"/>
              <w:right w:val="single" w:sz="4" w:space="0" w:color="auto"/>
            </w:tcBorders>
            <w:hideMark/>
          </w:tcPr>
          <w:p w14:paraId="2F53159B"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2595</w:t>
            </w:r>
          </w:p>
        </w:tc>
        <w:tc>
          <w:tcPr>
            <w:tcW w:w="1227" w:type="dxa"/>
            <w:tcBorders>
              <w:top w:val="single" w:sz="4" w:space="0" w:color="auto"/>
              <w:left w:val="single" w:sz="4" w:space="0" w:color="auto"/>
              <w:bottom w:val="single" w:sz="4" w:space="0" w:color="auto"/>
              <w:right w:val="single" w:sz="4" w:space="0" w:color="auto"/>
            </w:tcBorders>
            <w:hideMark/>
          </w:tcPr>
          <w:p w14:paraId="2170AB09"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14.92±0.72</w:t>
            </w:r>
          </w:p>
        </w:tc>
        <w:tc>
          <w:tcPr>
            <w:tcW w:w="8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5E35EF"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t>
            </w:r>
          </w:p>
        </w:tc>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B47FE79"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t>
            </w:r>
          </w:p>
        </w:tc>
        <w:tc>
          <w:tcPr>
            <w:tcW w:w="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FA2A1E"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22</w:t>
            </w:r>
          </w:p>
        </w:tc>
        <w:tc>
          <w:tcPr>
            <w:tcW w:w="1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2EA9A7"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 xml:space="preserve">1.93 </w:t>
            </w:r>
          </w:p>
          <w:p w14:paraId="0C2F1C9A"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(1.25-2.99)</w:t>
            </w:r>
          </w:p>
        </w:tc>
      </w:tr>
      <w:tr w:rsidR="001946C7" w:rsidRPr="00692ABA" w14:paraId="235B806E" w14:textId="77777777" w:rsidTr="00623C30">
        <w:tc>
          <w:tcPr>
            <w:tcW w:w="0" w:type="auto"/>
            <w:vMerge/>
            <w:tcBorders>
              <w:top w:val="single" w:sz="4" w:space="0" w:color="auto"/>
              <w:left w:val="single" w:sz="4" w:space="0" w:color="auto"/>
              <w:bottom w:val="single" w:sz="4" w:space="0" w:color="auto"/>
              <w:right w:val="single" w:sz="4" w:space="0" w:color="auto"/>
            </w:tcBorders>
            <w:vAlign w:val="center"/>
            <w:hideMark/>
          </w:tcPr>
          <w:p w14:paraId="011341A5"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A186D" w14:textId="77777777" w:rsidR="001946C7" w:rsidRPr="00692ABA" w:rsidRDefault="001946C7" w:rsidP="00623C30">
            <w:pPr>
              <w:bidi w:val="0"/>
              <w:rPr>
                <w:rFonts w:asciiTheme="majorBidi" w:hAnsiTheme="majorBidi" w:cstheme="majorBid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8045D" w14:textId="77777777" w:rsidR="001946C7" w:rsidRPr="00692ABA" w:rsidRDefault="001946C7" w:rsidP="00623C30">
            <w:pPr>
              <w:bidi w:val="0"/>
              <w:rPr>
                <w:rFonts w:asciiTheme="majorBidi" w:hAnsiTheme="majorBidi" w:cstheme="majorBidi"/>
                <w:sz w:val="20"/>
                <w:szCs w:val="20"/>
              </w:rPr>
            </w:pPr>
          </w:p>
        </w:tc>
        <w:tc>
          <w:tcPr>
            <w:tcW w:w="1255" w:type="dxa"/>
            <w:tcBorders>
              <w:top w:val="single" w:sz="4" w:space="0" w:color="auto"/>
              <w:left w:val="single" w:sz="4" w:space="0" w:color="auto"/>
              <w:bottom w:val="single" w:sz="4" w:space="0" w:color="auto"/>
              <w:right w:val="single" w:sz="4" w:space="0" w:color="auto"/>
            </w:tcBorders>
            <w:hideMark/>
          </w:tcPr>
          <w:p w14:paraId="326C1EE8"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Control</w:t>
            </w:r>
          </w:p>
        </w:tc>
        <w:tc>
          <w:tcPr>
            <w:tcW w:w="1255" w:type="dxa"/>
            <w:tcBorders>
              <w:top w:val="single" w:sz="4" w:space="0" w:color="auto"/>
              <w:left w:val="single" w:sz="4" w:space="0" w:color="auto"/>
              <w:bottom w:val="single" w:sz="4" w:space="0" w:color="auto"/>
              <w:right w:val="single" w:sz="4" w:space="0" w:color="auto"/>
            </w:tcBorders>
            <w:hideMark/>
          </w:tcPr>
          <w:p w14:paraId="78EA69D1"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345475</w:t>
            </w:r>
          </w:p>
        </w:tc>
        <w:tc>
          <w:tcPr>
            <w:tcW w:w="1227" w:type="dxa"/>
            <w:tcBorders>
              <w:top w:val="single" w:sz="4" w:space="0" w:color="auto"/>
              <w:left w:val="single" w:sz="4" w:space="0" w:color="auto"/>
              <w:bottom w:val="single" w:sz="4" w:space="0" w:color="auto"/>
              <w:right w:val="single" w:sz="4" w:space="0" w:color="auto"/>
            </w:tcBorders>
            <w:hideMark/>
          </w:tcPr>
          <w:p w14:paraId="53EA7853"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14.97±0.52</w:t>
            </w:r>
          </w:p>
        </w:tc>
        <w:tc>
          <w:tcPr>
            <w:tcW w:w="8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16FCAA"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t>
            </w:r>
          </w:p>
        </w:tc>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E7F0E8"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w:t>
            </w:r>
          </w:p>
        </w:tc>
        <w:tc>
          <w:tcPr>
            <w:tcW w:w="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11C462" w14:textId="77777777" w:rsidR="001946C7" w:rsidRPr="00692ABA" w:rsidRDefault="001946C7" w:rsidP="00623C30">
            <w:pPr>
              <w:bidi w:val="0"/>
              <w:rPr>
                <w:rFonts w:asciiTheme="majorBidi" w:hAnsiTheme="majorBidi" w:cstheme="majorBidi"/>
                <w:sz w:val="20"/>
                <w:szCs w:val="20"/>
              </w:rPr>
            </w:pPr>
            <w:r w:rsidRPr="00692ABA">
              <w:rPr>
                <w:rFonts w:asciiTheme="majorBidi" w:hAnsiTheme="majorBidi" w:cstheme="majorBidi"/>
                <w:sz w:val="20"/>
                <w:szCs w:val="20"/>
              </w:rPr>
              <w:t>1463</w:t>
            </w:r>
          </w:p>
        </w:tc>
        <w:tc>
          <w:tcPr>
            <w:tcW w:w="1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A79DBE" w14:textId="77777777" w:rsidR="001946C7" w:rsidRPr="00692ABA" w:rsidRDefault="001946C7" w:rsidP="00623C30">
            <w:pPr>
              <w:bidi w:val="0"/>
              <w:rPr>
                <w:rFonts w:asciiTheme="majorBidi" w:hAnsiTheme="majorBidi" w:cstheme="majorBidi"/>
                <w:sz w:val="20"/>
                <w:szCs w:val="20"/>
                <w:rtl/>
              </w:rPr>
            </w:pPr>
            <w:r w:rsidRPr="00692ABA">
              <w:rPr>
                <w:rFonts w:asciiTheme="majorBidi" w:hAnsiTheme="majorBidi" w:cstheme="majorBidi"/>
                <w:sz w:val="20"/>
                <w:szCs w:val="20"/>
              </w:rPr>
              <w:t>1 (ref)</w:t>
            </w:r>
          </w:p>
        </w:tc>
      </w:tr>
    </w:tbl>
    <w:p w14:paraId="085ABFED" w14:textId="77777777" w:rsidR="001946C7" w:rsidRDefault="001946C7" w:rsidP="001946C7">
      <w:pPr>
        <w:bidi w:val="0"/>
      </w:pPr>
    </w:p>
    <w:p w14:paraId="4DFB3117" w14:textId="77777777" w:rsidR="001946C7" w:rsidRDefault="001946C7">
      <w:pPr>
        <w:bidi w:val="0"/>
        <w:rPr>
          <w:rFonts w:ascii="Times New Roman" w:hAnsi="Times New Roman" w:cs="Times New Roman"/>
          <w:b/>
          <w:bCs/>
          <w:sz w:val="24"/>
          <w:szCs w:val="24"/>
        </w:rPr>
      </w:pPr>
      <w:r>
        <w:rPr>
          <w:rFonts w:ascii="Times New Roman" w:hAnsi="Times New Roman" w:cs="Times New Roman"/>
          <w:b/>
          <w:bCs/>
          <w:sz w:val="24"/>
          <w:szCs w:val="24"/>
        </w:rPr>
        <w:br w:type="page"/>
      </w:r>
    </w:p>
    <w:p w14:paraId="21A6F185" w14:textId="77777777" w:rsidR="0018186C" w:rsidRDefault="0018186C" w:rsidP="0018186C">
      <w:pPr>
        <w:bidi w:val="0"/>
        <w:rPr>
          <w:rFonts w:asciiTheme="majorBidi" w:hAnsiTheme="majorBidi" w:cstheme="majorBidi"/>
          <w:sz w:val="24"/>
          <w:szCs w:val="24"/>
        </w:rPr>
      </w:pPr>
      <w:r>
        <w:rPr>
          <w:rFonts w:asciiTheme="majorBidi" w:hAnsiTheme="majorBidi" w:cstheme="majorBidi"/>
          <w:b/>
          <w:bCs/>
          <w:sz w:val="24"/>
          <w:szCs w:val="24"/>
        </w:rPr>
        <w:lastRenderedPageBreak/>
        <w:t xml:space="preserve">S4 Table: Assessing potential effect of DSM-4 acceptance on the stability of association of personality disorders with all-cause mortality. </w:t>
      </w:r>
    </w:p>
    <w:p w14:paraId="1C8C4460" w14:textId="77777777" w:rsidR="0018186C" w:rsidRDefault="0018186C" w:rsidP="0018186C">
      <w:pPr>
        <w:bidi w:val="0"/>
        <w:rPr>
          <w:rFonts w:asciiTheme="majorBidi" w:hAnsiTheme="majorBidi" w:cstheme="majorBidi"/>
          <w:sz w:val="24"/>
          <w:szCs w:val="24"/>
        </w:rPr>
      </w:pPr>
      <w:r>
        <w:rPr>
          <w:rFonts w:asciiTheme="majorBidi" w:hAnsiTheme="majorBidi" w:cstheme="majorBidi"/>
          <w:sz w:val="24"/>
          <w:szCs w:val="24"/>
        </w:rPr>
        <w:t xml:space="preserve">We studied the association between personality disorders and all-cause mortality for subjects enrolled in 1997 and later years, well within the DSM-4 classification (released in 1994). Risk estimates were adjusted for birth year, age on study entry, education, residential socioeconomic status, intelligence score, country of origin, height and BMI at age 17. </w:t>
      </w:r>
    </w:p>
    <w:p w14:paraId="4C27CE2C" w14:textId="77777777" w:rsidR="0018186C" w:rsidRDefault="0018186C" w:rsidP="0018186C">
      <w:pPr>
        <w:bidi w:val="0"/>
        <w:rPr>
          <w:rFonts w:asciiTheme="majorBidi" w:hAnsiTheme="majorBidi" w:cstheme="majorBidi"/>
          <w:sz w:val="24"/>
          <w:szCs w:val="24"/>
        </w:rPr>
      </w:pPr>
    </w:p>
    <w:tbl>
      <w:tblPr>
        <w:tblpPr w:leftFromText="180" w:rightFromText="180" w:bottomFromText="160" w:vertAnchor="text" w:horzAnchor="margin" w:tblpXSpec="center" w:tblpY="156"/>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2409"/>
        <w:gridCol w:w="1416"/>
        <w:gridCol w:w="2417"/>
        <w:gridCol w:w="1559"/>
      </w:tblGrid>
      <w:tr w:rsidR="0018186C" w14:paraId="09859FFF" w14:textId="77777777" w:rsidTr="00623C30">
        <w:trPr>
          <w:trHeight w:hRule="exact" w:val="294"/>
        </w:trPr>
        <w:tc>
          <w:tcPr>
            <w:tcW w:w="1980" w:type="dxa"/>
            <w:tcBorders>
              <w:top w:val="single" w:sz="4" w:space="0" w:color="auto"/>
              <w:left w:val="single" w:sz="4" w:space="0" w:color="auto"/>
              <w:bottom w:val="single" w:sz="4" w:space="0" w:color="auto"/>
              <w:right w:val="single" w:sz="4" w:space="0" w:color="auto"/>
            </w:tcBorders>
          </w:tcPr>
          <w:p w14:paraId="2E1D49C6" w14:textId="77777777" w:rsidR="0018186C" w:rsidRDefault="0018186C" w:rsidP="00623C30">
            <w:pPr>
              <w:bidi w:val="0"/>
              <w:spacing w:line="240" w:lineRule="auto"/>
              <w:rPr>
                <w:rFonts w:asciiTheme="majorBidi" w:hAnsiTheme="majorBidi" w:cstheme="majorBidi"/>
                <w:sz w:val="18"/>
                <w:szCs w:val="18"/>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34A3F7F6" w14:textId="77777777" w:rsidR="0018186C" w:rsidRDefault="0018186C" w:rsidP="00623C30">
            <w:pPr>
              <w:bidi w:val="0"/>
              <w:spacing w:line="240" w:lineRule="auto"/>
              <w:jc w:val="center"/>
              <w:rPr>
                <w:rFonts w:asciiTheme="majorBidi" w:hAnsiTheme="majorBidi" w:cstheme="majorBidi"/>
                <w:color w:val="000000"/>
                <w:sz w:val="24"/>
                <w:szCs w:val="24"/>
              </w:rPr>
            </w:pPr>
            <w:r>
              <w:rPr>
                <w:rFonts w:asciiTheme="majorBidi" w:hAnsiTheme="majorBidi" w:cstheme="majorBidi"/>
                <w:b/>
                <w:bCs/>
                <w:sz w:val="24"/>
                <w:szCs w:val="24"/>
              </w:rPr>
              <w:t>Men</w:t>
            </w:r>
          </w:p>
        </w:tc>
        <w:tc>
          <w:tcPr>
            <w:tcW w:w="3978" w:type="dxa"/>
            <w:gridSpan w:val="2"/>
            <w:tcBorders>
              <w:top w:val="single" w:sz="4" w:space="0" w:color="auto"/>
              <w:left w:val="single" w:sz="4" w:space="0" w:color="auto"/>
              <w:bottom w:val="single" w:sz="4" w:space="0" w:color="auto"/>
              <w:right w:val="single" w:sz="4" w:space="0" w:color="auto"/>
            </w:tcBorders>
            <w:hideMark/>
          </w:tcPr>
          <w:p w14:paraId="116C79B4" w14:textId="77777777" w:rsidR="0018186C" w:rsidRDefault="0018186C" w:rsidP="00623C30">
            <w:pPr>
              <w:bidi w:val="0"/>
              <w:spacing w:line="240" w:lineRule="auto"/>
              <w:jc w:val="center"/>
              <w:rPr>
                <w:rFonts w:asciiTheme="majorBidi" w:hAnsiTheme="majorBidi" w:cstheme="majorBidi"/>
                <w:color w:val="000000"/>
                <w:sz w:val="24"/>
                <w:szCs w:val="24"/>
              </w:rPr>
            </w:pPr>
            <w:r>
              <w:rPr>
                <w:rFonts w:asciiTheme="majorBidi" w:hAnsiTheme="majorBidi" w:cstheme="majorBidi"/>
                <w:b/>
                <w:bCs/>
                <w:sz w:val="24"/>
                <w:szCs w:val="24"/>
              </w:rPr>
              <w:t>Women</w:t>
            </w:r>
          </w:p>
        </w:tc>
      </w:tr>
      <w:tr w:rsidR="0018186C" w14:paraId="28B932E2" w14:textId="77777777" w:rsidTr="00623C30">
        <w:trPr>
          <w:trHeight w:hRule="exact" w:val="565"/>
        </w:trPr>
        <w:tc>
          <w:tcPr>
            <w:tcW w:w="1980" w:type="dxa"/>
            <w:tcBorders>
              <w:top w:val="single" w:sz="4" w:space="0" w:color="auto"/>
              <w:left w:val="single" w:sz="4" w:space="0" w:color="auto"/>
              <w:bottom w:val="single" w:sz="4" w:space="0" w:color="auto"/>
              <w:right w:val="single" w:sz="4" w:space="0" w:color="auto"/>
            </w:tcBorders>
          </w:tcPr>
          <w:p w14:paraId="6657B68D" w14:textId="77777777" w:rsidR="0018186C" w:rsidRDefault="0018186C" w:rsidP="00623C30">
            <w:pPr>
              <w:bidi w:val="0"/>
              <w:spacing w:line="240" w:lineRule="auto"/>
              <w:rPr>
                <w:rFonts w:asciiTheme="majorBidi" w:hAnsiTheme="majorBidi" w:cstheme="majorBidi"/>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14:paraId="4E0332E9" w14:textId="77777777" w:rsidR="0018186C" w:rsidRDefault="0018186C" w:rsidP="00623C30">
            <w:pPr>
              <w:bidi w:val="0"/>
              <w:spacing w:line="240" w:lineRule="auto"/>
              <w:jc w:val="center"/>
              <w:rPr>
                <w:rFonts w:asciiTheme="majorBidi" w:hAnsiTheme="majorBidi" w:cstheme="majorBidi"/>
                <w:color w:val="000000"/>
                <w:sz w:val="24"/>
                <w:szCs w:val="24"/>
              </w:rPr>
            </w:pPr>
            <w:r>
              <w:rPr>
                <w:rFonts w:asciiTheme="majorBidi" w:hAnsiTheme="majorBidi" w:cstheme="majorBidi"/>
                <w:b/>
                <w:bCs/>
                <w:sz w:val="24"/>
                <w:szCs w:val="24"/>
              </w:rPr>
              <w:t>Personality disorder</w:t>
            </w:r>
          </w:p>
        </w:tc>
        <w:tc>
          <w:tcPr>
            <w:tcW w:w="1417" w:type="dxa"/>
            <w:tcBorders>
              <w:top w:val="single" w:sz="4" w:space="0" w:color="auto"/>
              <w:left w:val="single" w:sz="4" w:space="0" w:color="auto"/>
              <w:bottom w:val="single" w:sz="4" w:space="0" w:color="auto"/>
              <w:right w:val="single" w:sz="4" w:space="0" w:color="auto"/>
            </w:tcBorders>
            <w:hideMark/>
          </w:tcPr>
          <w:p w14:paraId="6BC4FFDD" w14:textId="77777777" w:rsidR="0018186C" w:rsidRDefault="0018186C" w:rsidP="00623C30">
            <w:pPr>
              <w:bidi w:val="0"/>
              <w:spacing w:line="240" w:lineRule="auto"/>
              <w:jc w:val="center"/>
              <w:rPr>
                <w:rFonts w:asciiTheme="majorBidi" w:hAnsiTheme="majorBidi" w:cstheme="majorBidi"/>
                <w:color w:val="000000"/>
                <w:sz w:val="24"/>
                <w:szCs w:val="24"/>
              </w:rPr>
            </w:pPr>
            <w:r>
              <w:rPr>
                <w:rFonts w:asciiTheme="majorBidi" w:hAnsiTheme="majorBidi" w:cstheme="majorBidi"/>
                <w:b/>
                <w:bCs/>
                <w:sz w:val="24"/>
                <w:szCs w:val="24"/>
              </w:rPr>
              <w:t>Other</w:t>
            </w:r>
          </w:p>
        </w:tc>
        <w:tc>
          <w:tcPr>
            <w:tcW w:w="2418" w:type="dxa"/>
            <w:tcBorders>
              <w:top w:val="single" w:sz="4" w:space="0" w:color="auto"/>
              <w:left w:val="single" w:sz="4" w:space="0" w:color="auto"/>
              <w:bottom w:val="single" w:sz="4" w:space="0" w:color="auto"/>
              <w:right w:val="single" w:sz="4" w:space="0" w:color="auto"/>
            </w:tcBorders>
            <w:hideMark/>
          </w:tcPr>
          <w:p w14:paraId="7F98BEB6" w14:textId="77777777" w:rsidR="0018186C" w:rsidRDefault="0018186C" w:rsidP="00623C30">
            <w:pPr>
              <w:bidi w:val="0"/>
              <w:spacing w:line="240" w:lineRule="auto"/>
              <w:jc w:val="center"/>
              <w:rPr>
                <w:rFonts w:asciiTheme="majorBidi" w:hAnsiTheme="majorBidi" w:cstheme="majorBidi"/>
                <w:color w:val="000000"/>
                <w:sz w:val="24"/>
                <w:szCs w:val="24"/>
              </w:rPr>
            </w:pPr>
            <w:r>
              <w:rPr>
                <w:rFonts w:asciiTheme="majorBidi" w:hAnsiTheme="majorBidi" w:cstheme="majorBidi"/>
                <w:b/>
                <w:bCs/>
                <w:sz w:val="24"/>
                <w:szCs w:val="24"/>
              </w:rPr>
              <w:t>Personality disorder</w:t>
            </w:r>
          </w:p>
        </w:tc>
        <w:tc>
          <w:tcPr>
            <w:tcW w:w="1560" w:type="dxa"/>
            <w:tcBorders>
              <w:top w:val="single" w:sz="4" w:space="0" w:color="auto"/>
              <w:left w:val="single" w:sz="4" w:space="0" w:color="auto"/>
              <w:bottom w:val="single" w:sz="4" w:space="0" w:color="auto"/>
              <w:right w:val="single" w:sz="4" w:space="0" w:color="auto"/>
            </w:tcBorders>
            <w:hideMark/>
          </w:tcPr>
          <w:p w14:paraId="21D94F05" w14:textId="77777777" w:rsidR="0018186C" w:rsidRDefault="0018186C" w:rsidP="00623C30">
            <w:pPr>
              <w:bidi w:val="0"/>
              <w:spacing w:line="240" w:lineRule="auto"/>
              <w:jc w:val="center"/>
              <w:rPr>
                <w:rFonts w:asciiTheme="majorBidi" w:hAnsiTheme="majorBidi" w:cstheme="majorBidi"/>
                <w:color w:val="000000"/>
                <w:sz w:val="24"/>
                <w:szCs w:val="24"/>
              </w:rPr>
            </w:pPr>
            <w:r>
              <w:rPr>
                <w:rFonts w:asciiTheme="majorBidi" w:hAnsiTheme="majorBidi" w:cstheme="majorBidi"/>
                <w:b/>
                <w:bCs/>
                <w:sz w:val="24"/>
                <w:szCs w:val="24"/>
              </w:rPr>
              <w:t>Other</w:t>
            </w:r>
          </w:p>
        </w:tc>
      </w:tr>
      <w:tr w:rsidR="0018186C" w14:paraId="0399CF86" w14:textId="77777777" w:rsidTr="00623C30">
        <w:trPr>
          <w:trHeight w:hRule="exact" w:val="565"/>
        </w:trPr>
        <w:tc>
          <w:tcPr>
            <w:tcW w:w="1980" w:type="dxa"/>
            <w:tcBorders>
              <w:top w:val="single" w:sz="4" w:space="0" w:color="auto"/>
              <w:left w:val="single" w:sz="4" w:space="0" w:color="auto"/>
              <w:bottom w:val="single" w:sz="4" w:space="0" w:color="auto"/>
              <w:right w:val="single" w:sz="4" w:space="0" w:color="auto"/>
            </w:tcBorders>
            <w:hideMark/>
          </w:tcPr>
          <w:p w14:paraId="63E1C730" w14:textId="77777777" w:rsidR="0018186C" w:rsidRDefault="0018186C" w:rsidP="00623C30">
            <w:pPr>
              <w:bidi w:val="0"/>
              <w:spacing w:line="240" w:lineRule="auto"/>
              <w:rPr>
                <w:rFonts w:asciiTheme="majorBidi" w:hAnsiTheme="majorBidi" w:cstheme="majorBidi"/>
                <w:sz w:val="18"/>
                <w:szCs w:val="18"/>
              </w:rPr>
            </w:pPr>
            <w:r>
              <w:rPr>
                <w:rFonts w:asciiTheme="majorBidi" w:hAnsiTheme="majorBidi" w:cstheme="majorBidi"/>
                <w:sz w:val="18"/>
                <w:szCs w:val="18"/>
              </w:rPr>
              <w:t>N</w:t>
            </w:r>
          </w:p>
        </w:tc>
        <w:tc>
          <w:tcPr>
            <w:tcW w:w="2410" w:type="dxa"/>
            <w:tcBorders>
              <w:top w:val="single" w:sz="4" w:space="0" w:color="auto"/>
              <w:left w:val="single" w:sz="4" w:space="0" w:color="auto"/>
              <w:bottom w:val="single" w:sz="4" w:space="0" w:color="auto"/>
              <w:right w:val="single" w:sz="4" w:space="0" w:color="auto"/>
            </w:tcBorders>
            <w:hideMark/>
          </w:tcPr>
          <w:p w14:paraId="67A37A64"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15,508</w:t>
            </w:r>
          </w:p>
        </w:tc>
        <w:tc>
          <w:tcPr>
            <w:tcW w:w="1417" w:type="dxa"/>
            <w:tcBorders>
              <w:top w:val="single" w:sz="4" w:space="0" w:color="auto"/>
              <w:left w:val="single" w:sz="4" w:space="0" w:color="auto"/>
              <w:bottom w:val="single" w:sz="4" w:space="0" w:color="auto"/>
              <w:right w:val="single" w:sz="4" w:space="0" w:color="auto"/>
            </w:tcBorders>
            <w:hideMark/>
          </w:tcPr>
          <w:p w14:paraId="059B3522"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354,263</w:t>
            </w:r>
          </w:p>
        </w:tc>
        <w:tc>
          <w:tcPr>
            <w:tcW w:w="2418" w:type="dxa"/>
            <w:tcBorders>
              <w:top w:val="single" w:sz="4" w:space="0" w:color="auto"/>
              <w:left w:val="single" w:sz="4" w:space="0" w:color="auto"/>
              <w:bottom w:val="single" w:sz="4" w:space="0" w:color="auto"/>
              <w:right w:val="single" w:sz="4" w:space="0" w:color="auto"/>
            </w:tcBorders>
            <w:hideMark/>
          </w:tcPr>
          <w:p w14:paraId="2E5214EC"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5,186</w:t>
            </w:r>
          </w:p>
        </w:tc>
        <w:tc>
          <w:tcPr>
            <w:tcW w:w="1560" w:type="dxa"/>
            <w:tcBorders>
              <w:top w:val="single" w:sz="4" w:space="0" w:color="auto"/>
              <w:left w:val="single" w:sz="4" w:space="0" w:color="auto"/>
              <w:bottom w:val="single" w:sz="4" w:space="0" w:color="auto"/>
              <w:right w:val="single" w:sz="4" w:space="0" w:color="auto"/>
            </w:tcBorders>
            <w:hideMark/>
          </w:tcPr>
          <w:p w14:paraId="1DF964B9"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287,573</w:t>
            </w:r>
          </w:p>
        </w:tc>
      </w:tr>
      <w:tr w:rsidR="0018186C" w14:paraId="335CA7EB" w14:textId="77777777" w:rsidTr="00623C30">
        <w:trPr>
          <w:trHeight w:hRule="exact" w:val="565"/>
        </w:trPr>
        <w:tc>
          <w:tcPr>
            <w:tcW w:w="1980" w:type="dxa"/>
            <w:tcBorders>
              <w:top w:val="single" w:sz="4" w:space="0" w:color="auto"/>
              <w:left w:val="single" w:sz="4" w:space="0" w:color="auto"/>
              <w:bottom w:val="single" w:sz="4" w:space="0" w:color="auto"/>
              <w:right w:val="single" w:sz="4" w:space="0" w:color="auto"/>
            </w:tcBorders>
            <w:hideMark/>
          </w:tcPr>
          <w:p w14:paraId="3EBAF1A4" w14:textId="77777777" w:rsidR="0018186C" w:rsidRDefault="0018186C" w:rsidP="00623C30">
            <w:pPr>
              <w:bidi w:val="0"/>
              <w:spacing w:line="240" w:lineRule="auto"/>
              <w:rPr>
                <w:rFonts w:asciiTheme="majorBidi" w:hAnsiTheme="majorBidi" w:cstheme="majorBidi"/>
                <w:sz w:val="18"/>
                <w:szCs w:val="18"/>
              </w:rPr>
            </w:pPr>
            <w:r>
              <w:rPr>
                <w:rFonts w:asciiTheme="majorBidi" w:hAnsiTheme="majorBidi" w:cstheme="majorBidi"/>
                <w:sz w:val="18"/>
                <w:szCs w:val="18"/>
              </w:rPr>
              <w:t>Deaths</w:t>
            </w:r>
          </w:p>
        </w:tc>
        <w:tc>
          <w:tcPr>
            <w:tcW w:w="2410" w:type="dxa"/>
            <w:tcBorders>
              <w:top w:val="single" w:sz="4" w:space="0" w:color="auto"/>
              <w:left w:val="single" w:sz="4" w:space="0" w:color="auto"/>
              <w:bottom w:val="single" w:sz="4" w:space="0" w:color="auto"/>
              <w:right w:val="single" w:sz="4" w:space="0" w:color="auto"/>
            </w:tcBorders>
            <w:hideMark/>
          </w:tcPr>
          <w:p w14:paraId="24D4EFA1"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138</w:t>
            </w:r>
          </w:p>
        </w:tc>
        <w:tc>
          <w:tcPr>
            <w:tcW w:w="1417" w:type="dxa"/>
            <w:tcBorders>
              <w:top w:val="single" w:sz="4" w:space="0" w:color="auto"/>
              <w:left w:val="single" w:sz="4" w:space="0" w:color="auto"/>
              <w:bottom w:val="single" w:sz="4" w:space="0" w:color="auto"/>
              <w:right w:val="single" w:sz="4" w:space="0" w:color="auto"/>
            </w:tcBorders>
            <w:hideMark/>
          </w:tcPr>
          <w:p w14:paraId="17F9BF2B"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1,717</w:t>
            </w:r>
          </w:p>
        </w:tc>
        <w:tc>
          <w:tcPr>
            <w:tcW w:w="2418" w:type="dxa"/>
            <w:tcBorders>
              <w:top w:val="single" w:sz="4" w:space="0" w:color="auto"/>
              <w:left w:val="single" w:sz="4" w:space="0" w:color="auto"/>
              <w:bottom w:val="single" w:sz="4" w:space="0" w:color="auto"/>
              <w:right w:val="single" w:sz="4" w:space="0" w:color="auto"/>
            </w:tcBorders>
            <w:hideMark/>
          </w:tcPr>
          <w:p w14:paraId="632799A1"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15</w:t>
            </w:r>
          </w:p>
        </w:tc>
        <w:tc>
          <w:tcPr>
            <w:tcW w:w="1560" w:type="dxa"/>
            <w:tcBorders>
              <w:top w:val="single" w:sz="4" w:space="0" w:color="auto"/>
              <w:left w:val="single" w:sz="4" w:space="0" w:color="auto"/>
              <w:bottom w:val="single" w:sz="4" w:space="0" w:color="auto"/>
              <w:right w:val="single" w:sz="4" w:space="0" w:color="auto"/>
            </w:tcBorders>
            <w:hideMark/>
          </w:tcPr>
          <w:p w14:paraId="013D9A7F"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443</w:t>
            </w:r>
          </w:p>
        </w:tc>
      </w:tr>
      <w:tr w:rsidR="0018186C" w14:paraId="71EBD8EC" w14:textId="77777777" w:rsidTr="00623C30">
        <w:trPr>
          <w:trHeight w:hRule="exact" w:val="565"/>
        </w:trPr>
        <w:tc>
          <w:tcPr>
            <w:tcW w:w="1980" w:type="dxa"/>
            <w:tcBorders>
              <w:top w:val="single" w:sz="4" w:space="0" w:color="auto"/>
              <w:left w:val="single" w:sz="4" w:space="0" w:color="auto"/>
              <w:bottom w:val="single" w:sz="4" w:space="0" w:color="auto"/>
              <w:right w:val="single" w:sz="4" w:space="0" w:color="auto"/>
            </w:tcBorders>
            <w:hideMark/>
          </w:tcPr>
          <w:p w14:paraId="04A2BB8A" w14:textId="77777777" w:rsidR="0018186C" w:rsidRDefault="0018186C" w:rsidP="00623C30">
            <w:pPr>
              <w:bidi w:val="0"/>
              <w:spacing w:line="240" w:lineRule="auto"/>
              <w:rPr>
                <w:rFonts w:asciiTheme="majorBidi" w:hAnsiTheme="majorBidi" w:cstheme="majorBidi"/>
                <w:sz w:val="18"/>
                <w:szCs w:val="18"/>
              </w:rPr>
            </w:pPr>
            <w:r>
              <w:rPr>
                <w:rFonts w:asciiTheme="majorBidi" w:hAnsiTheme="majorBidi" w:cstheme="majorBidi"/>
                <w:sz w:val="18"/>
                <w:szCs w:val="18"/>
              </w:rPr>
              <w:t>HR, All-cause mortality</w:t>
            </w:r>
          </w:p>
        </w:tc>
        <w:tc>
          <w:tcPr>
            <w:tcW w:w="2410" w:type="dxa"/>
            <w:tcBorders>
              <w:top w:val="single" w:sz="4" w:space="0" w:color="auto"/>
              <w:left w:val="single" w:sz="4" w:space="0" w:color="auto"/>
              <w:bottom w:val="single" w:sz="4" w:space="0" w:color="auto"/>
              <w:right w:val="single" w:sz="4" w:space="0" w:color="auto"/>
            </w:tcBorders>
            <w:hideMark/>
          </w:tcPr>
          <w:p w14:paraId="720161F4"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1.40 (1.17-1.68)</w:t>
            </w:r>
          </w:p>
        </w:tc>
        <w:tc>
          <w:tcPr>
            <w:tcW w:w="1417" w:type="dxa"/>
            <w:tcBorders>
              <w:top w:val="single" w:sz="4" w:space="0" w:color="auto"/>
              <w:left w:val="single" w:sz="4" w:space="0" w:color="auto"/>
              <w:bottom w:val="single" w:sz="4" w:space="0" w:color="auto"/>
              <w:right w:val="single" w:sz="4" w:space="0" w:color="auto"/>
            </w:tcBorders>
            <w:hideMark/>
          </w:tcPr>
          <w:p w14:paraId="3A17B468"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1 (ref)</w:t>
            </w:r>
          </w:p>
        </w:tc>
        <w:tc>
          <w:tcPr>
            <w:tcW w:w="2418" w:type="dxa"/>
            <w:tcBorders>
              <w:top w:val="single" w:sz="4" w:space="0" w:color="auto"/>
              <w:left w:val="single" w:sz="4" w:space="0" w:color="auto"/>
              <w:bottom w:val="single" w:sz="4" w:space="0" w:color="auto"/>
              <w:right w:val="single" w:sz="4" w:space="0" w:color="auto"/>
            </w:tcBorders>
            <w:hideMark/>
          </w:tcPr>
          <w:p w14:paraId="3A70C516"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1.86 (1.01-3.13)</w:t>
            </w:r>
          </w:p>
        </w:tc>
        <w:tc>
          <w:tcPr>
            <w:tcW w:w="1560" w:type="dxa"/>
            <w:tcBorders>
              <w:top w:val="single" w:sz="4" w:space="0" w:color="auto"/>
              <w:left w:val="single" w:sz="4" w:space="0" w:color="auto"/>
              <w:bottom w:val="single" w:sz="4" w:space="0" w:color="auto"/>
              <w:right w:val="single" w:sz="4" w:space="0" w:color="auto"/>
            </w:tcBorders>
            <w:hideMark/>
          </w:tcPr>
          <w:p w14:paraId="1345A587" w14:textId="77777777" w:rsidR="0018186C" w:rsidRDefault="0018186C" w:rsidP="00623C30">
            <w:pPr>
              <w:bidi w:val="0"/>
              <w:spacing w:after="0" w:line="240" w:lineRule="auto"/>
              <w:rPr>
                <w:rFonts w:asciiTheme="majorBidi" w:hAnsiTheme="majorBidi" w:cstheme="majorBidi"/>
              </w:rPr>
            </w:pPr>
            <w:r>
              <w:rPr>
                <w:rFonts w:asciiTheme="majorBidi" w:hAnsiTheme="majorBidi" w:cstheme="majorBidi"/>
              </w:rPr>
              <w:t>1 (ref)</w:t>
            </w:r>
          </w:p>
        </w:tc>
      </w:tr>
    </w:tbl>
    <w:p w14:paraId="7FEDCE5E" w14:textId="77777777" w:rsidR="0018186C" w:rsidRDefault="0018186C" w:rsidP="0018186C">
      <w:pPr>
        <w:bidi w:val="0"/>
        <w:rPr>
          <w:rFonts w:asciiTheme="majorBidi" w:hAnsiTheme="majorBidi" w:cstheme="majorBidi"/>
          <w:sz w:val="24"/>
          <w:szCs w:val="24"/>
        </w:rPr>
      </w:pPr>
    </w:p>
    <w:p w14:paraId="6112D712" w14:textId="77777777" w:rsidR="0018186C" w:rsidRDefault="0018186C" w:rsidP="0018186C">
      <w:pPr>
        <w:bidi w:val="0"/>
        <w:rPr>
          <w:rFonts w:asciiTheme="majorBidi" w:hAnsiTheme="majorBidi" w:cstheme="majorBidi"/>
          <w:sz w:val="24"/>
          <w:szCs w:val="24"/>
          <w:u w:val="single"/>
        </w:rPr>
      </w:pPr>
      <w:r>
        <w:rPr>
          <w:rFonts w:asciiTheme="majorBidi" w:hAnsiTheme="majorBidi" w:cstheme="majorBidi"/>
          <w:sz w:val="24"/>
          <w:szCs w:val="24"/>
          <w:u w:val="single"/>
        </w:rPr>
        <w:br w:type="page"/>
      </w:r>
    </w:p>
    <w:p w14:paraId="5B9A9340" w14:textId="77777777" w:rsidR="0018186C" w:rsidRDefault="0018186C" w:rsidP="0018186C">
      <w:pPr>
        <w:bidi w:val="0"/>
        <w:rPr>
          <w:rFonts w:asciiTheme="majorBidi" w:hAnsiTheme="majorBidi" w:cstheme="majorBidi"/>
          <w:b/>
          <w:bCs/>
          <w:sz w:val="24"/>
          <w:szCs w:val="24"/>
        </w:rPr>
      </w:pPr>
      <w:r>
        <w:rPr>
          <w:rFonts w:asciiTheme="majorBidi" w:hAnsiTheme="majorBidi" w:cstheme="majorBidi"/>
          <w:b/>
          <w:bCs/>
          <w:sz w:val="24"/>
          <w:szCs w:val="24"/>
        </w:rPr>
        <w:lastRenderedPageBreak/>
        <w:t xml:space="preserve">S5 Table: The association between personality disorders and mortality: analyzing the association with follow-up commencing at the age of the baseline examination for all participants. </w:t>
      </w:r>
    </w:p>
    <w:p w14:paraId="540FD4CB" w14:textId="77777777" w:rsidR="0018186C" w:rsidRDefault="0018186C" w:rsidP="0018186C">
      <w:pPr>
        <w:bidi w:val="0"/>
        <w:rPr>
          <w:rFonts w:asciiTheme="majorBidi" w:hAnsiTheme="majorBidi" w:cstheme="majorBidi"/>
          <w:sz w:val="24"/>
          <w:szCs w:val="24"/>
        </w:rPr>
      </w:pPr>
      <w:r>
        <w:rPr>
          <w:rFonts w:asciiTheme="majorBidi" w:hAnsiTheme="majorBidi" w:cstheme="majorBidi"/>
          <w:sz w:val="24"/>
          <w:szCs w:val="24"/>
        </w:rPr>
        <w:t xml:space="preserve">Since cause-specific mortality was available to us from 1981 but enrolment started from 1967, follow-up commenced in the main analysis from 1981. Since cardiovascular mortality in this cohort was expected to be extremely low between 1967 and 1980, we also conducted a sensitivity analysis to show that mortality risk estimates remained unchanged when the Cox models for deaths attributed to the study outcomes were computed with follow-up beginning at age at examination (16-19 years). To facilitate comparison with the main analysis presented in Figure 3 in which the follow-up for those examined before 1981 began at their attained ages in 1981, the results of the main analysis are also shown. Models were defined as described in Figure 3. </w:t>
      </w:r>
    </w:p>
    <w:p w14:paraId="7E6341B7" w14:textId="77777777" w:rsidR="0018186C" w:rsidRDefault="0018186C" w:rsidP="0018186C">
      <w:pPr>
        <w:bidi w:val="0"/>
        <w:rPr>
          <w:rFonts w:asciiTheme="majorBidi" w:hAnsiTheme="majorBidi" w:cstheme="majorBidi"/>
        </w:rPr>
      </w:pPr>
    </w:p>
    <w:tbl>
      <w:tblPr>
        <w:tblpPr w:leftFromText="180" w:rightFromText="180" w:bottomFromText="160" w:vertAnchor="text" w:horzAnchor="margin" w:tblpXSpec="center" w:tblpY="595"/>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1705"/>
        <w:gridCol w:w="1280"/>
        <w:gridCol w:w="1700"/>
        <w:gridCol w:w="1275"/>
        <w:gridCol w:w="1700"/>
        <w:gridCol w:w="1558"/>
      </w:tblGrid>
      <w:tr w:rsidR="0018186C" w:rsidRPr="00035FFD" w14:paraId="34A01BE6" w14:textId="77777777" w:rsidTr="00623C30">
        <w:trPr>
          <w:trHeight w:hRule="exact" w:val="455"/>
        </w:trPr>
        <w:tc>
          <w:tcPr>
            <w:tcW w:w="1711" w:type="dxa"/>
            <w:tcBorders>
              <w:top w:val="single" w:sz="4" w:space="0" w:color="auto"/>
              <w:left w:val="single" w:sz="4" w:space="0" w:color="auto"/>
              <w:bottom w:val="single" w:sz="4" w:space="0" w:color="auto"/>
              <w:right w:val="single" w:sz="4" w:space="0" w:color="auto"/>
            </w:tcBorders>
          </w:tcPr>
          <w:p w14:paraId="40DCFEBE" w14:textId="77777777" w:rsidR="0018186C" w:rsidRPr="00035FFD" w:rsidRDefault="0018186C" w:rsidP="00623C30">
            <w:pPr>
              <w:bidi w:val="0"/>
              <w:spacing w:line="240" w:lineRule="auto"/>
              <w:rPr>
                <w:rFonts w:asciiTheme="majorBidi" w:hAnsiTheme="majorBidi" w:cstheme="majorBidi"/>
                <w:sz w:val="20"/>
                <w:szCs w:val="20"/>
              </w:rPr>
            </w:pPr>
          </w:p>
        </w:tc>
        <w:tc>
          <w:tcPr>
            <w:tcW w:w="2985" w:type="dxa"/>
            <w:gridSpan w:val="2"/>
            <w:tcBorders>
              <w:top w:val="single" w:sz="4" w:space="0" w:color="auto"/>
              <w:left w:val="single" w:sz="4" w:space="0" w:color="auto"/>
              <w:bottom w:val="single" w:sz="4" w:space="0" w:color="auto"/>
              <w:right w:val="single" w:sz="4" w:space="0" w:color="auto"/>
            </w:tcBorders>
            <w:hideMark/>
          </w:tcPr>
          <w:p w14:paraId="7925A333" w14:textId="77777777" w:rsidR="0018186C" w:rsidRPr="00035FFD" w:rsidRDefault="0018186C" w:rsidP="00623C30">
            <w:pPr>
              <w:bidi w:val="0"/>
              <w:spacing w:line="240" w:lineRule="auto"/>
              <w:jc w:val="center"/>
              <w:rPr>
                <w:rFonts w:asciiTheme="majorBidi" w:hAnsiTheme="majorBidi" w:cstheme="majorBidi"/>
                <w:sz w:val="20"/>
                <w:szCs w:val="20"/>
              </w:rPr>
            </w:pPr>
            <w:r w:rsidRPr="00035FFD">
              <w:rPr>
                <w:rFonts w:asciiTheme="majorBidi" w:hAnsiTheme="majorBidi" w:cstheme="majorBidi"/>
                <w:sz w:val="20"/>
                <w:szCs w:val="20"/>
              </w:rPr>
              <w:t>Men</w:t>
            </w:r>
            <w:r w:rsidRPr="00035FFD">
              <w:rPr>
                <w:rFonts w:asciiTheme="majorBidi" w:hAnsiTheme="majorBidi" w:cstheme="majorBidi"/>
                <w:color w:val="000000"/>
                <w:sz w:val="20"/>
                <w:szCs w:val="20"/>
              </w:rPr>
              <w:t>, All-cause mortality</w:t>
            </w:r>
          </w:p>
        </w:tc>
        <w:tc>
          <w:tcPr>
            <w:tcW w:w="2975" w:type="dxa"/>
            <w:gridSpan w:val="2"/>
            <w:tcBorders>
              <w:top w:val="single" w:sz="4" w:space="0" w:color="auto"/>
              <w:left w:val="single" w:sz="4" w:space="0" w:color="auto"/>
              <w:bottom w:val="single" w:sz="4" w:space="0" w:color="auto"/>
              <w:right w:val="single" w:sz="4" w:space="0" w:color="auto"/>
            </w:tcBorders>
            <w:hideMark/>
          </w:tcPr>
          <w:p w14:paraId="33F2D61C" w14:textId="77777777" w:rsidR="0018186C" w:rsidRPr="00035FFD" w:rsidRDefault="0018186C" w:rsidP="00623C30">
            <w:pPr>
              <w:bidi w:val="0"/>
              <w:spacing w:line="240" w:lineRule="auto"/>
              <w:jc w:val="center"/>
              <w:rPr>
                <w:rFonts w:asciiTheme="majorBidi" w:hAnsiTheme="majorBidi" w:cstheme="majorBidi"/>
                <w:sz w:val="20"/>
                <w:szCs w:val="20"/>
              </w:rPr>
            </w:pPr>
            <w:r w:rsidRPr="00035FFD">
              <w:rPr>
                <w:rFonts w:asciiTheme="majorBidi" w:hAnsiTheme="majorBidi" w:cstheme="majorBidi"/>
                <w:sz w:val="20"/>
                <w:szCs w:val="20"/>
              </w:rPr>
              <w:t>Women</w:t>
            </w:r>
            <w:r w:rsidRPr="00035FFD">
              <w:rPr>
                <w:rFonts w:asciiTheme="majorBidi" w:hAnsiTheme="majorBidi" w:cstheme="majorBidi"/>
                <w:color w:val="000000"/>
                <w:sz w:val="20"/>
                <w:szCs w:val="20"/>
              </w:rPr>
              <w:t>, All-cause mortality</w:t>
            </w:r>
          </w:p>
        </w:tc>
        <w:tc>
          <w:tcPr>
            <w:tcW w:w="3258" w:type="dxa"/>
            <w:gridSpan w:val="2"/>
            <w:tcBorders>
              <w:top w:val="single" w:sz="4" w:space="0" w:color="auto"/>
              <w:left w:val="single" w:sz="4" w:space="0" w:color="auto"/>
              <w:bottom w:val="single" w:sz="4" w:space="0" w:color="auto"/>
              <w:right w:val="single" w:sz="4" w:space="0" w:color="auto"/>
            </w:tcBorders>
            <w:hideMark/>
          </w:tcPr>
          <w:p w14:paraId="060CD04F" w14:textId="77777777" w:rsidR="0018186C" w:rsidRPr="00035FFD" w:rsidRDefault="0018186C" w:rsidP="00623C30">
            <w:pPr>
              <w:bidi w:val="0"/>
              <w:spacing w:line="240" w:lineRule="auto"/>
              <w:jc w:val="center"/>
              <w:rPr>
                <w:rFonts w:asciiTheme="majorBidi" w:hAnsiTheme="majorBidi" w:cstheme="majorBidi"/>
                <w:color w:val="000000"/>
                <w:sz w:val="20"/>
                <w:szCs w:val="20"/>
              </w:rPr>
            </w:pPr>
            <w:r w:rsidRPr="00035FFD">
              <w:rPr>
                <w:rFonts w:asciiTheme="majorBidi" w:hAnsiTheme="majorBidi" w:cstheme="majorBidi"/>
                <w:sz w:val="20"/>
                <w:szCs w:val="20"/>
              </w:rPr>
              <w:t>Men</w:t>
            </w:r>
            <w:r w:rsidRPr="00035FFD">
              <w:rPr>
                <w:rFonts w:asciiTheme="majorBidi" w:hAnsiTheme="majorBidi" w:cstheme="majorBidi"/>
                <w:color w:val="000000"/>
                <w:sz w:val="20"/>
                <w:szCs w:val="20"/>
              </w:rPr>
              <w:t>, Cardiovascular mortality</w:t>
            </w:r>
          </w:p>
        </w:tc>
      </w:tr>
      <w:tr w:rsidR="0018186C" w:rsidRPr="00035FFD" w14:paraId="6067787B" w14:textId="77777777" w:rsidTr="00623C30">
        <w:trPr>
          <w:trHeight w:hRule="exact" w:val="874"/>
        </w:trPr>
        <w:tc>
          <w:tcPr>
            <w:tcW w:w="1711" w:type="dxa"/>
            <w:tcBorders>
              <w:top w:val="single" w:sz="4" w:space="0" w:color="auto"/>
              <w:left w:val="single" w:sz="4" w:space="0" w:color="auto"/>
              <w:bottom w:val="single" w:sz="4" w:space="0" w:color="auto"/>
              <w:right w:val="single" w:sz="4" w:space="0" w:color="auto"/>
            </w:tcBorders>
          </w:tcPr>
          <w:p w14:paraId="7D5B1F0B" w14:textId="77777777" w:rsidR="0018186C" w:rsidRPr="00035FFD" w:rsidRDefault="0018186C" w:rsidP="00623C30">
            <w:pPr>
              <w:bidi w:val="0"/>
              <w:spacing w:line="240" w:lineRule="auto"/>
              <w:rPr>
                <w:rFonts w:asciiTheme="majorBidi" w:hAnsiTheme="majorBidi" w:cstheme="majorBidi"/>
                <w:sz w:val="20"/>
                <w:szCs w:val="20"/>
              </w:rPr>
            </w:pPr>
          </w:p>
        </w:tc>
        <w:tc>
          <w:tcPr>
            <w:tcW w:w="1705" w:type="dxa"/>
            <w:tcBorders>
              <w:top w:val="single" w:sz="4" w:space="0" w:color="auto"/>
              <w:left w:val="single" w:sz="4" w:space="0" w:color="auto"/>
              <w:bottom w:val="single" w:sz="4" w:space="0" w:color="auto"/>
              <w:right w:val="single" w:sz="4" w:space="0" w:color="auto"/>
            </w:tcBorders>
            <w:hideMark/>
          </w:tcPr>
          <w:p w14:paraId="2BC2D6B1" w14:textId="77777777" w:rsidR="0018186C" w:rsidRPr="00035FFD" w:rsidRDefault="0018186C" w:rsidP="00623C30">
            <w:pPr>
              <w:bidi w:val="0"/>
              <w:spacing w:line="240" w:lineRule="auto"/>
              <w:jc w:val="center"/>
              <w:rPr>
                <w:rFonts w:asciiTheme="majorBidi" w:hAnsiTheme="majorBidi" w:cstheme="majorBidi"/>
                <w:b/>
                <w:bCs/>
                <w:sz w:val="20"/>
                <w:szCs w:val="20"/>
              </w:rPr>
            </w:pPr>
            <w:r w:rsidRPr="00035FFD">
              <w:rPr>
                <w:rFonts w:asciiTheme="majorBidi" w:hAnsiTheme="majorBidi" w:cstheme="majorBidi"/>
                <w:b/>
                <w:bCs/>
                <w:sz w:val="20"/>
                <w:szCs w:val="20"/>
              </w:rPr>
              <w:t>Personality disorder</w:t>
            </w:r>
          </w:p>
        </w:tc>
        <w:tc>
          <w:tcPr>
            <w:tcW w:w="1280" w:type="dxa"/>
            <w:tcBorders>
              <w:top w:val="single" w:sz="4" w:space="0" w:color="auto"/>
              <w:left w:val="single" w:sz="4" w:space="0" w:color="auto"/>
              <w:bottom w:val="single" w:sz="4" w:space="0" w:color="auto"/>
              <w:right w:val="single" w:sz="4" w:space="0" w:color="auto"/>
            </w:tcBorders>
            <w:hideMark/>
          </w:tcPr>
          <w:p w14:paraId="6CB31B24" w14:textId="77777777" w:rsidR="0018186C" w:rsidRPr="00035FFD" w:rsidRDefault="0018186C" w:rsidP="00623C30">
            <w:pPr>
              <w:bidi w:val="0"/>
              <w:spacing w:line="240" w:lineRule="auto"/>
              <w:jc w:val="center"/>
              <w:rPr>
                <w:rFonts w:asciiTheme="majorBidi" w:hAnsiTheme="majorBidi" w:cstheme="majorBidi"/>
                <w:b/>
                <w:bCs/>
                <w:sz w:val="20"/>
                <w:szCs w:val="20"/>
              </w:rPr>
            </w:pPr>
            <w:r w:rsidRPr="00035FFD">
              <w:rPr>
                <w:rFonts w:asciiTheme="majorBidi" w:hAnsiTheme="majorBidi" w:cstheme="majorBidi"/>
                <w:b/>
                <w:bCs/>
                <w:sz w:val="20"/>
                <w:szCs w:val="20"/>
              </w:rPr>
              <w:t>Other</w:t>
            </w:r>
          </w:p>
        </w:tc>
        <w:tc>
          <w:tcPr>
            <w:tcW w:w="1700" w:type="dxa"/>
            <w:tcBorders>
              <w:top w:val="single" w:sz="4" w:space="0" w:color="auto"/>
              <w:left w:val="single" w:sz="4" w:space="0" w:color="auto"/>
              <w:bottom w:val="single" w:sz="4" w:space="0" w:color="auto"/>
              <w:right w:val="single" w:sz="4" w:space="0" w:color="auto"/>
            </w:tcBorders>
            <w:hideMark/>
          </w:tcPr>
          <w:p w14:paraId="2E2521ED" w14:textId="77777777" w:rsidR="0018186C" w:rsidRPr="00035FFD" w:rsidRDefault="0018186C" w:rsidP="00623C30">
            <w:pPr>
              <w:bidi w:val="0"/>
              <w:spacing w:line="240" w:lineRule="auto"/>
              <w:jc w:val="center"/>
              <w:rPr>
                <w:rFonts w:asciiTheme="majorBidi" w:hAnsiTheme="majorBidi" w:cstheme="majorBidi"/>
                <w:b/>
                <w:bCs/>
                <w:sz w:val="20"/>
                <w:szCs w:val="20"/>
              </w:rPr>
            </w:pPr>
            <w:r w:rsidRPr="00035FFD">
              <w:rPr>
                <w:rFonts w:asciiTheme="majorBidi" w:hAnsiTheme="majorBidi" w:cstheme="majorBidi"/>
                <w:b/>
                <w:bCs/>
                <w:sz w:val="20"/>
                <w:szCs w:val="20"/>
              </w:rPr>
              <w:t>Personality disorder</w:t>
            </w:r>
          </w:p>
        </w:tc>
        <w:tc>
          <w:tcPr>
            <w:tcW w:w="1275" w:type="dxa"/>
            <w:tcBorders>
              <w:top w:val="single" w:sz="4" w:space="0" w:color="auto"/>
              <w:left w:val="single" w:sz="4" w:space="0" w:color="auto"/>
              <w:bottom w:val="single" w:sz="4" w:space="0" w:color="auto"/>
              <w:right w:val="single" w:sz="4" w:space="0" w:color="auto"/>
            </w:tcBorders>
            <w:hideMark/>
          </w:tcPr>
          <w:p w14:paraId="61933FA9" w14:textId="77777777" w:rsidR="0018186C" w:rsidRPr="00035FFD" w:rsidRDefault="0018186C" w:rsidP="00623C30">
            <w:pPr>
              <w:bidi w:val="0"/>
              <w:spacing w:line="240" w:lineRule="auto"/>
              <w:jc w:val="center"/>
              <w:rPr>
                <w:rFonts w:asciiTheme="majorBidi" w:hAnsiTheme="majorBidi" w:cstheme="majorBidi"/>
                <w:b/>
                <w:bCs/>
                <w:sz w:val="20"/>
                <w:szCs w:val="20"/>
              </w:rPr>
            </w:pPr>
            <w:r w:rsidRPr="00035FFD">
              <w:rPr>
                <w:rFonts w:asciiTheme="majorBidi" w:hAnsiTheme="majorBidi" w:cstheme="majorBidi"/>
                <w:b/>
                <w:bCs/>
                <w:sz w:val="20"/>
                <w:szCs w:val="20"/>
              </w:rPr>
              <w:t>Other</w:t>
            </w:r>
          </w:p>
        </w:tc>
        <w:tc>
          <w:tcPr>
            <w:tcW w:w="1700" w:type="dxa"/>
            <w:tcBorders>
              <w:top w:val="single" w:sz="4" w:space="0" w:color="auto"/>
              <w:left w:val="single" w:sz="4" w:space="0" w:color="auto"/>
              <w:bottom w:val="single" w:sz="4" w:space="0" w:color="auto"/>
              <w:right w:val="single" w:sz="4" w:space="0" w:color="auto"/>
            </w:tcBorders>
            <w:hideMark/>
          </w:tcPr>
          <w:p w14:paraId="68FE29EF" w14:textId="77777777" w:rsidR="0018186C" w:rsidRPr="00035FFD" w:rsidRDefault="0018186C" w:rsidP="00623C30">
            <w:pPr>
              <w:bidi w:val="0"/>
              <w:spacing w:line="240" w:lineRule="auto"/>
              <w:jc w:val="center"/>
              <w:rPr>
                <w:rFonts w:asciiTheme="majorBidi" w:hAnsiTheme="majorBidi" w:cstheme="majorBidi"/>
                <w:color w:val="000000"/>
                <w:sz w:val="20"/>
                <w:szCs w:val="20"/>
              </w:rPr>
            </w:pPr>
            <w:r w:rsidRPr="00035FFD">
              <w:rPr>
                <w:rFonts w:asciiTheme="majorBidi" w:hAnsiTheme="majorBidi" w:cstheme="majorBidi"/>
                <w:b/>
                <w:bCs/>
                <w:sz w:val="20"/>
                <w:szCs w:val="20"/>
              </w:rPr>
              <w:t>Personality disorder</w:t>
            </w:r>
          </w:p>
        </w:tc>
        <w:tc>
          <w:tcPr>
            <w:tcW w:w="1558" w:type="dxa"/>
            <w:tcBorders>
              <w:top w:val="single" w:sz="4" w:space="0" w:color="auto"/>
              <w:left w:val="single" w:sz="4" w:space="0" w:color="auto"/>
              <w:bottom w:val="single" w:sz="4" w:space="0" w:color="auto"/>
              <w:right w:val="single" w:sz="4" w:space="0" w:color="auto"/>
            </w:tcBorders>
            <w:hideMark/>
          </w:tcPr>
          <w:p w14:paraId="799B931B" w14:textId="77777777" w:rsidR="0018186C" w:rsidRPr="00035FFD" w:rsidRDefault="0018186C" w:rsidP="00623C30">
            <w:pPr>
              <w:bidi w:val="0"/>
              <w:spacing w:line="240" w:lineRule="auto"/>
              <w:jc w:val="center"/>
              <w:rPr>
                <w:rFonts w:asciiTheme="majorBidi" w:hAnsiTheme="majorBidi" w:cstheme="majorBidi"/>
                <w:color w:val="000000"/>
                <w:sz w:val="20"/>
                <w:szCs w:val="20"/>
              </w:rPr>
            </w:pPr>
            <w:r w:rsidRPr="00035FFD">
              <w:rPr>
                <w:rFonts w:asciiTheme="majorBidi" w:hAnsiTheme="majorBidi" w:cstheme="majorBidi"/>
                <w:b/>
                <w:bCs/>
                <w:sz w:val="20"/>
                <w:szCs w:val="20"/>
              </w:rPr>
              <w:t>Other</w:t>
            </w:r>
          </w:p>
        </w:tc>
      </w:tr>
      <w:tr w:rsidR="0018186C" w:rsidRPr="00035FFD" w14:paraId="37EBCAA7" w14:textId="77777777" w:rsidTr="00623C30">
        <w:trPr>
          <w:trHeight w:hRule="exact" w:val="874"/>
        </w:trPr>
        <w:tc>
          <w:tcPr>
            <w:tcW w:w="1711" w:type="dxa"/>
            <w:tcBorders>
              <w:top w:val="single" w:sz="4" w:space="0" w:color="auto"/>
              <w:left w:val="single" w:sz="4" w:space="0" w:color="auto"/>
              <w:bottom w:val="single" w:sz="4" w:space="0" w:color="auto"/>
              <w:right w:val="single" w:sz="4" w:space="0" w:color="auto"/>
            </w:tcBorders>
            <w:hideMark/>
          </w:tcPr>
          <w:p w14:paraId="7C85E251" w14:textId="77777777" w:rsidR="0018186C" w:rsidRPr="00035FFD" w:rsidRDefault="0018186C" w:rsidP="00623C30">
            <w:pPr>
              <w:bidi w:val="0"/>
              <w:spacing w:line="240" w:lineRule="auto"/>
              <w:rPr>
                <w:rFonts w:asciiTheme="majorBidi" w:hAnsiTheme="majorBidi" w:cstheme="majorBidi"/>
                <w:sz w:val="20"/>
                <w:szCs w:val="20"/>
              </w:rPr>
            </w:pPr>
            <w:r w:rsidRPr="00035FFD">
              <w:rPr>
                <w:rFonts w:asciiTheme="majorBidi" w:hAnsiTheme="majorBidi" w:cstheme="majorBidi"/>
                <w:sz w:val="20"/>
                <w:szCs w:val="20"/>
              </w:rPr>
              <w:t>Person-years</w:t>
            </w:r>
          </w:p>
        </w:tc>
        <w:tc>
          <w:tcPr>
            <w:tcW w:w="1705" w:type="dxa"/>
            <w:tcBorders>
              <w:top w:val="single" w:sz="4" w:space="0" w:color="auto"/>
              <w:left w:val="single" w:sz="4" w:space="0" w:color="auto"/>
              <w:bottom w:val="single" w:sz="4" w:space="0" w:color="auto"/>
              <w:right w:val="single" w:sz="4" w:space="0" w:color="auto"/>
            </w:tcBorders>
            <w:hideMark/>
          </w:tcPr>
          <w:p w14:paraId="37484340"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1,224,507</w:t>
            </w:r>
          </w:p>
        </w:tc>
        <w:tc>
          <w:tcPr>
            <w:tcW w:w="1280" w:type="dxa"/>
            <w:tcBorders>
              <w:top w:val="single" w:sz="4" w:space="0" w:color="auto"/>
              <w:left w:val="single" w:sz="4" w:space="0" w:color="auto"/>
              <w:bottom w:val="single" w:sz="4" w:space="0" w:color="auto"/>
              <w:right w:val="single" w:sz="4" w:space="0" w:color="auto"/>
            </w:tcBorders>
            <w:hideMark/>
          </w:tcPr>
          <w:p w14:paraId="6A48B19C"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26,732,676</w:t>
            </w:r>
          </w:p>
        </w:tc>
        <w:tc>
          <w:tcPr>
            <w:tcW w:w="1700" w:type="dxa"/>
            <w:tcBorders>
              <w:top w:val="single" w:sz="4" w:space="0" w:color="auto"/>
              <w:left w:val="single" w:sz="4" w:space="0" w:color="auto"/>
              <w:bottom w:val="single" w:sz="4" w:space="0" w:color="auto"/>
              <w:right w:val="single" w:sz="4" w:space="0" w:color="auto"/>
            </w:tcBorders>
            <w:hideMark/>
          </w:tcPr>
          <w:p w14:paraId="01D292D4"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116,845</w:t>
            </w:r>
          </w:p>
        </w:tc>
        <w:tc>
          <w:tcPr>
            <w:tcW w:w="1275" w:type="dxa"/>
            <w:tcBorders>
              <w:top w:val="single" w:sz="4" w:space="0" w:color="auto"/>
              <w:left w:val="single" w:sz="4" w:space="0" w:color="auto"/>
              <w:bottom w:val="single" w:sz="4" w:space="0" w:color="auto"/>
              <w:right w:val="single" w:sz="4" w:space="0" w:color="auto"/>
            </w:tcBorders>
            <w:hideMark/>
          </w:tcPr>
          <w:p w14:paraId="06578ABD"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16,920,711</w:t>
            </w:r>
          </w:p>
        </w:tc>
        <w:tc>
          <w:tcPr>
            <w:tcW w:w="1700" w:type="dxa"/>
            <w:tcBorders>
              <w:top w:val="single" w:sz="4" w:space="0" w:color="auto"/>
              <w:left w:val="single" w:sz="4" w:space="0" w:color="auto"/>
              <w:bottom w:val="single" w:sz="4" w:space="0" w:color="auto"/>
              <w:right w:val="single" w:sz="4" w:space="0" w:color="auto"/>
            </w:tcBorders>
            <w:hideMark/>
          </w:tcPr>
          <w:p w14:paraId="67721F38"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1,224,507</w:t>
            </w:r>
          </w:p>
        </w:tc>
        <w:tc>
          <w:tcPr>
            <w:tcW w:w="1558" w:type="dxa"/>
            <w:tcBorders>
              <w:top w:val="single" w:sz="4" w:space="0" w:color="auto"/>
              <w:left w:val="single" w:sz="4" w:space="0" w:color="auto"/>
              <w:bottom w:val="single" w:sz="4" w:space="0" w:color="auto"/>
              <w:right w:val="single" w:sz="4" w:space="0" w:color="auto"/>
            </w:tcBorders>
            <w:hideMark/>
          </w:tcPr>
          <w:p w14:paraId="20249EC6"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354,263</w:t>
            </w:r>
          </w:p>
        </w:tc>
      </w:tr>
      <w:tr w:rsidR="0018186C" w:rsidRPr="00035FFD" w14:paraId="32D6C396" w14:textId="77777777" w:rsidTr="00623C30">
        <w:trPr>
          <w:trHeight w:hRule="exact" w:val="874"/>
        </w:trPr>
        <w:tc>
          <w:tcPr>
            <w:tcW w:w="1711" w:type="dxa"/>
            <w:tcBorders>
              <w:top w:val="single" w:sz="4" w:space="0" w:color="auto"/>
              <w:left w:val="single" w:sz="4" w:space="0" w:color="auto"/>
              <w:bottom w:val="single" w:sz="4" w:space="0" w:color="auto"/>
              <w:right w:val="single" w:sz="4" w:space="0" w:color="auto"/>
            </w:tcBorders>
            <w:hideMark/>
          </w:tcPr>
          <w:p w14:paraId="6BCA2F66" w14:textId="77777777" w:rsidR="0018186C" w:rsidRPr="00035FFD" w:rsidRDefault="0018186C" w:rsidP="00623C30">
            <w:pPr>
              <w:bidi w:val="0"/>
              <w:spacing w:line="240" w:lineRule="auto"/>
              <w:rPr>
                <w:rFonts w:asciiTheme="majorBidi" w:hAnsiTheme="majorBidi" w:cstheme="majorBidi"/>
                <w:sz w:val="20"/>
                <w:szCs w:val="20"/>
              </w:rPr>
            </w:pPr>
            <w:r w:rsidRPr="00035FFD">
              <w:rPr>
                <w:rFonts w:asciiTheme="majorBidi" w:hAnsiTheme="majorBidi" w:cstheme="majorBidi"/>
                <w:sz w:val="20"/>
                <w:szCs w:val="20"/>
              </w:rPr>
              <w:t>Deaths</w:t>
            </w:r>
          </w:p>
        </w:tc>
        <w:tc>
          <w:tcPr>
            <w:tcW w:w="1705" w:type="dxa"/>
            <w:tcBorders>
              <w:top w:val="single" w:sz="4" w:space="0" w:color="auto"/>
              <w:left w:val="single" w:sz="4" w:space="0" w:color="auto"/>
              <w:bottom w:val="single" w:sz="4" w:space="0" w:color="auto"/>
              <w:right w:val="single" w:sz="4" w:space="0" w:color="auto"/>
            </w:tcBorders>
            <w:hideMark/>
          </w:tcPr>
          <w:p w14:paraId="468947E0"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1,768</w:t>
            </w:r>
          </w:p>
        </w:tc>
        <w:tc>
          <w:tcPr>
            <w:tcW w:w="1280" w:type="dxa"/>
            <w:tcBorders>
              <w:top w:val="single" w:sz="4" w:space="0" w:color="auto"/>
              <w:left w:val="single" w:sz="4" w:space="0" w:color="auto"/>
              <w:bottom w:val="single" w:sz="4" w:space="0" w:color="auto"/>
              <w:right w:val="single" w:sz="4" w:space="0" w:color="auto"/>
            </w:tcBorders>
            <w:hideMark/>
          </w:tcPr>
          <w:p w14:paraId="1B9744E7"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23,560</w:t>
            </w:r>
          </w:p>
        </w:tc>
        <w:tc>
          <w:tcPr>
            <w:tcW w:w="1700" w:type="dxa"/>
            <w:tcBorders>
              <w:top w:val="single" w:sz="4" w:space="0" w:color="auto"/>
              <w:left w:val="single" w:sz="4" w:space="0" w:color="auto"/>
              <w:bottom w:val="single" w:sz="4" w:space="0" w:color="auto"/>
              <w:right w:val="single" w:sz="4" w:space="0" w:color="auto"/>
            </w:tcBorders>
            <w:hideMark/>
          </w:tcPr>
          <w:p w14:paraId="153B144F"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63</w:t>
            </w:r>
          </w:p>
        </w:tc>
        <w:tc>
          <w:tcPr>
            <w:tcW w:w="1275" w:type="dxa"/>
            <w:tcBorders>
              <w:top w:val="single" w:sz="4" w:space="0" w:color="auto"/>
              <w:left w:val="single" w:sz="4" w:space="0" w:color="auto"/>
              <w:bottom w:val="single" w:sz="4" w:space="0" w:color="auto"/>
              <w:right w:val="single" w:sz="4" w:space="0" w:color="auto"/>
            </w:tcBorders>
            <w:hideMark/>
          </w:tcPr>
          <w:p w14:paraId="1686CBA1"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6,600</w:t>
            </w:r>
          </w:p>
        </w:tc>
        <w:tc>
          <w:tcPr>
            <w:tcW w:w="1700" w:type="dxa"/>
            <w:tcBorders>
              <w:top w:val="single" w:sz="4" w:space="0" w:color="auto"/>
              <w:left w:val="single" w:sz="4" w:space="0" w:color="auto"/>
              <w:bottom w:val="single" w:sz="4" w:space="0" w:color="auto"/>
              <w:right w:val="single" w:sz="4" w:space="0" w:color="auto"/>
            </w:tcBorders>
            <w:hideMark/>
          </w:tcPr>
          <w:p w14:paraId="4C3EAA6B"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201</w:t>
            </w:r>
          </w:p>
        </w:tc>
        <w:tc>
          <w:tcPr>
            <w:tcW w:w="1558" w:type="dxa"/>
            <w:tcBorders>
              <w:top w:val="single" w:sz="4" w:space="0" w:color="auto"/>
              <w:left w:val="single" w:sz="4" w:space="0" w:color="auto"/>
              <w:bottom w:val="single" w:sz="4" w:space="0" w:color="auto"/>
              <w:right w:val="single" w:sz="4" w:space="0" w:color="auto"/>
            </w:tcBorders>
            <w:hideMark/>
          </w:tcPr>
          <w:p w14:paraId="1B1C96ED"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3,005</w:t>
            </w:r>
          </w:p>
        </w:tc>
      </w:tr>
      <w:tr w:rsidR="0018186C" w:rsidRPr="00035FFD" w14:paraId="493DDA24" w14:textId="77777777" w:rsidTr="00623C30">
        <w:trPr>
          <w:trHeight w:hRule="exact" w:val="874"/>
        </w:trPr>
        <w:tc>
          <w:tcPr>
            <w:tcW w:w="1711" w:type="dxa"/>
            <w:tcBorders>
              <w:top w:val="single" w:sz="4" w:space="0" w:color="auto"/>
              <w:left w:val="single" w:sz="4" w:space="0" w:color="auto"/>
              <w:bottom w:val="single" w:sz="4" w:space="0" w:color="auto"/>
              <w:right w:val="single" w:sz="4" w:space="0" w:color="auto"/>
            </w:tcBorders>
            <w:hideMark/>
          </w:tcPr>
          <w:p w14:paraId="741A21E3" w14:textId="77777777" w:rsidR="0018186C" w:rsidRPr="00035FFD" w:rsidRDefault="0018186C" w:rsidP="00623C30">
            <w:pPr>
              <w:bidi w:val="0"/>
              <w:spacing w:line="240" w:lineRule="auto"/>
              <w:rPr>
                <w:rFonts w:asciiTheme="majorBidi" w:hAnsiTheme="majorBidi" w:cstheme="majorBidi"/>
                <w:sz w:val="20"/>
                <w:szCs w:val="20"/>
              </w:rPr>
            </w:pPr>
            <w:r w:rsidRPr="00035FFD">
              <w:rPr>
                <w:rFonts w:asciiTheme="majorBidi" w:hAnsiTheme="majorBidi" w:cstheme="majorBidi"/>
                <w:sz w:val="20"/>
                <w:szCs w:val="20"/>
              </w:rPr>
              <w:t>Unadjusted mortality rate †</w:t>
            </w:r>
          </w:p>
        </w:tc>
        <w:tc>
          <w:tcPr>
            <w:tcW w:w="1705" w:type="dxa"/>
            <w:tcBorders>
              <w:top w:val="single" w:sz="4" w:space="0" w:color="auto"/>
              <w:left w:val="single" w:sz="4" w:space="0" w:color="auto"/>
              <w:bottom w:val="single" w:sz="4" w:space="0" w:color="auto"/>
              <w:right w:val="single" w:sz="4" w:space="0" w:color="auto"/>
            </w:tcBorders>
            <w:hideMark/>
          </w:tcPr>
          <w:p w14:paraId="2992FDD9"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144.38</w:t>
            </w:r>
          </w:p>
        </w:tc>
        <w:tc>
          <w:tcPr>
            <w:tcW w:w="1280" w:type="dxa"/>
            <w:tcBorders>
              <w:top w:val="single" w:sz="4" w:space="0" w:color="auto"/>
              <w:left w:val="single" w:sz="4" w:space="0" w:color="auto"/>
              <w:bottom w:val="single" w:sz="4" w:space="0" w:color="auto"/>
              <w:right w:val="single" w:sz="4" w:space="0" w:color="auto"/>
            </w:tcBorders>
            <w:hideMark/>
          </w:tcPr>
          <w:p w14:paraId="07213564"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88.13</w:t>
            </w:r>
          </w:p>
        </w:tc>
        <w:tc>
          <w:tcPr>
            <w:tcW w:w="1700" w:type="dxa"/>
            <w:tcBorders>
              <w:top w:val="single" w:sz="4" w:space="0" w:color="auto"/>
              <w:left w:val="single" w:sz="4" w:space="0" w:color="auto"/>
              <w:bottom w:val="single" w:sz="4" w:space="0" w:color="auto"/>
              <w:right w:val="single" w:sz="4" w:space="0" w:color="auto"/>
            </w:tcBorders>
            <w:hideMark/>
          </w:tcPr>
          <w:p w14:paraId="200A02B7"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53.92</w:t>
            </w:r>
          </w:p>
        </w:tc>
        <w:tc>
          <w:tcPr>
            <w:tcW w:w="1275" w:type="dxa"/>
            <w:tcBorders>
              <w:top w:val="single" w:sz="4" w:space="0" w:color="auto"/>
              <w:left w:val="single" w:sz="4" w:space="0" w:color="auto"/>
              <w:bottom w:val="single" w:sz="4" w:space="0" w:color="auto"/>
              <w:right w:val="single" w:sz="4" w:space="0" w:color="auto"/>
            </w:tcBorders>
            <w:hideMark/>
          </w:tcPr>
          <w:p w14:paraId="3B16E199"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39.01</w:t>
            </w:r>
          </w:p>
        </w:tc>
        <w:tc>
          <w:tcPr>
            <w:tcW w:w="1700" w:type="dxa"/>
            <w:tcBorders>
              <w:top w:val="single" w:sz="4" w:space="0" w:color="auto"/>
              <w:left w:val="single" w:sz="4" w:space="0" w:color="auto"/>
              <w:bottom w:val="single" w:sz="4" w:space="0" w:color="auto"/>
              <w:right w:val="single" w:sz="4" w:space="0" w:color="auto"/>
            </w:tcBorders>
            <w:hideMark/>
          </w:tcPr>
          <w:p w14:paraId="77D9907B"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16.41</w:t>
            </w:r>
          </w:p>
        </w:tc>
        <w:tc>
          <w:tcPr>
            <w:tcW w:w="1558" w:type="dxa"/>
            <w:tcBorders>
              <w:top w:val="single" w:sz="4" w:space="0" w:color="auto"/>
              <w:left w:val="single" w:sz="4" w:space="0" w:color="auto"/>
              <w:bottom w:val="single" w:sz="4" w:space="0" w:color="auto"/>
              <w:right w:val="single" w:sz="4" w:space="0" w:color="auto"/>
            </w:tcBorders>
            <w:hideMark/>
          </w:tcPr>
          <w:p w14:paraId="7088C015"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11.24</w:t>
            </w:r>
          </w:p>
        </w:tc>
      </w:tr>
      <w:tr w:rsidR="0018186C" w:rsidRPr="00035FFD" w14:paraId="6651D37D" w14:textId="77777777" w:rsidTr="00623C30">
        <w:trPr>
          <w:trHeight w:hRule="exact" w:val="874"/>
        </w:trPr>
        <w:tc>
          <w:tcPr>
            <w:tcW w:w="1711" w:type="dxa"/>
            <w:tcBorders>
              <w:top w:val="single" w:sz="4" w:space="0" w:color="auto"/>
              <w:left w:val="single" w:sz="4" w:space="0" w:color="auto"/>
              <w:bottom w:val="single" w:sz="4" w:space="0" w:color="auto"/>
              <w:right w:val="single" w:sz="4" w:space="0" w:color="auto"/>
            </w:tcBorders>
            <w:hideMark/>
          </w:tcPr>
          <w:p w14:paraId="64E6824C" w14:textId="77777777" w:rsidR="0018186C" w:rsidRPr="00035FFD" w:rsidRDefault="0018186C" w:rsidP="00623C30">
            <w:pPr>
              <w:bidi w:val="0"/>
              <w:spacing w:line="240" w:lineRule="auto"/>
              <w:rPr>
                <w:rFonts w:asciiTheme="majorBidi" w:hAnsiTheme="majorBidi" w:cstheme="majorBidi"/>
                <w:sz w:val="20"/>
                <w:szCs w:val="20"/>
              </w:rPr>
            </w:pPr>
            <w:r w:rsidRPr="00035FFD">
              <w:rPr>
                <w:rFonts w:asciiTheme="majorBidi" w:hAnsiTheme="majorBidi" w:cstheme="majorBidi"/>
                <w:sz w:val="20"/>
                <w:szCs w:val="20"/>
              </w:rPr>
              <w:t>Adjusted HR, ‡</w:t>
            </w:r>
          </w:p>
        </w:tc>
        <w:tc>
          <w:tcPr>
            <w:tcW w:w="1705" w:type="dxa"/>
            <w:tcBorders>
              <w:top w:val="single" w:sz="4" w:space="0" w:color="auto"/>
              <w:left w:val="single" w:sz="4" w:space="0" w:color="auto"/>
              <w:bottom w:val="single" w:sz="4" w:space="0" w:color="auto"/>
              <w:right w:val="single" w:sz="4" w:space="0" w:color="auto"/>
            </w:tcBorders>
            <w:hideMark/>
          </w:tcPr>
          <w:p w14:paraId="7A219B09"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1.44 (1.36-1.51)</w:t>
            </w:r>
          </w:p>
        </w:tc>
        <w:tc>
          <w:tcPr>
            <w:tcW w:w="1280" w:type="dxa"/>
            <w:tcBorders>
              <w:top w:val="single" w:sz="4" w:space="0" w:color="auto"/>
              <w:left w:val="single" w:sz="4" w:space="0" w:color="auto"/>
              <w:bottom w:val="single" w:sz="4" w:space="0" w:color="auto"/>
              <w:right w:val="single" w:sz="4" w:space="0" w:color="auto"/>
            </w:tcBorders>
            <w:hideMark/>
          </w:tcPr>
          <w:p w14:paraId="7645AB04"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 (ref)</w:t>
            </w:r>
          </w:p>
        </w:tc>
        <w:tc>
          <w:tcPr>
            <w:tcW w:w="1700" w:type="dxa"/>
            <w:tcBorders>
              <w:top w:val="single" w:sz="4" w:space="0" w:color="auto"/>
              <w:left w:val="single" w:sz="4" w:space="0" w:color="auto"/>
              <w:bottom w:val="single" w:sz="4" w:space="0" w:color="auto"/>
              <w:right w:val="single" w:sz="4" w:space="0" w:color="auto"/>
            </w:tcBorders>
            <w:hideMark/>
          </w:tcPr>
          <w:p w14:paraId="69BEB74E"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2.00 (1.56-2.58)</w:t>
            </w:r>
          </w:p>
        </w:tc>
        <w:tc>
          <w:tcPr>
            <w:tcW w:w="1275" w:type="dxa"/>
            <w:tcBorders>
              <w:top w:val="single" w:sz="4" w:space="0" w:color="auto"/>
              <w:left w:val="single" w:sz="4" w:space="0" w:color="auto"/>
              <w:bottom w:val="single" w:sz="4" w:space="0" w:color="auto"/>
              <w:right w:val="single" w:sz="4" w:space="0" w:color="auto"/>
            </w:tcBorders>
            <w:hideMark/>
          </w:tcPr>
          <w:p w14:paraId="548B191B"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 (ref)</w:t>
            </w:r>
          </w:p>
        </w:tc>
        <w:tc>
          <w:tcPr>
            <w:tcW w:w="1700" w:type="dxa"/>
            <w:tcBorders>
              <w:top w:val="single" w:sz="4" w:space="0" w:color="auto"/>
              <w:left w:val="single" w:sz="4" w:space="0" w:color="auto"/>
              <w:bottom w:val="single" w:sz="4" w:space="0" w:color="auto"/>
              <w:right w:val="single" w:sz="4" w:space="0" w:color="auto"/>
            </w:tcBorders>
            <w:hideMark/>
          </w:tcPr>
          <w:p w14:paraId="774EFE9E"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1.43 (1.19-1.65)</w:t>
            </w:r>
          </w:p>
        </w:tc>
        <w:tc>
          <w:tcPr>
            <w:tcW w:w="1558" w:type="dxa"/>
            <w:tcBorders>
              <w:top w:val="single" w:sz="4" w:space="0" w:color="auto"/>
              <w:left w:val="single" w:sz="4" w:space="0" w:color="auto"/>
              <w:bottom w:val="single" w:sz="4" w:space="0" w:color="auto"/>
              <w:right w:val="single" w:sz="4" w:space="0" w:color="auto"/>
            </w:tcBorders>
            <w:hideMark/>
          </w:tcPr>
          <w:p w14:paraId="2C8ADD20"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 (ref)</w:t>
            </w:r>
          </w:p>
        </w:tc>
      </w:tr>
      <w:tr w:rsidR="0018186C" w:rsidRPr="00035FFD" w14:paraId="4110281F" w14:textId="77777777" w:rsidTr="00623C30">
        <w:trPr>
          <w:trHeight w:hRule="exact" w:val="874"/>
        </w:trPr>
        <w:tc>
          <w:tcPr>
            <w:tcW w:w="1711" w:type="dxa"/>
            <w:tcBorders>
              <w:top w:val="single" w:sz="4" w:space="0" w:color="auto"/>
              <w:left w:val="single" w:sz="4" w:space="0" w:color="auto"/>
              <w:bottom w:val="single" w:sz="4" w:space="0" w:color="auto"/>
              <w:right w:val="single" w:sz="4" w:space="0" w:color="auto"/>
            </w:tcBorders>
            <w:hideMark/>
          </w:tcPr>
          <w:p w14:paraId="6C2B4B75" w14:textId="77777777" w:rsidR="0018186C" w:rsidRPr="00035FFD" w:rsidRDefault="0018186C" w:rsidP="00623C30">
            <w:pPr>
              <w:bidi w:val="0"/>
              <w:spacing w:line="240" w:lineRule="auto"/>
              <w:rPr>
                <w:rFonts w:asciiTheme="majorBidi" w:hAnsiTheme="majorBidi" w:cstheme="majorBidi"/>
                <w:sz w:val="20"/>
                <w:szCs w:val="20"/>
              </w:rPr>
            </w:pPr>
            <w:r w:rsidRPr="00035FFD">
              <w:rPr>
                <w:rFonts w:asciiTheme="majorBidi" w:hAnsiTheme="majorBidi" w:cstheme="majorBidi"/>
                <w:sz w:val="20"/>
                <w:szCs w:val="20"/>
              </w:rPr>
              <w:t>Adjusted HR, (main analysis) ‡</w:t>
            </w:r>
          </w:p>
        </w:tc>
        <w:tc>
          <w:tcPr>
            <w:tcW w:w="1705" w:type="dxa"/>
            <w:tcBorders>
              <w:top w:val="single" w:sz="4" w:space="0" w:color="auto"/>
              <w:left w:val="single" w:sz="4" w:space="0" w:color="auto"/>
              <w:bottom w:val="single" w:sz="4" w:space="0" w:color="auto"/>
              <w:right w:val="single" w:sz="4" w:space="0" w:color="auto"/>
            </w:tcBorders>
            <w:hideMark/>
          </w:tcPr>
          <w:p w14:paraId="53FABAAB"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1.44 (1.36-1.51)</w:t>
            </w:r>
          </w:p>
        </w:tc>
        <w:tc>
          <w:tcPr>
            <w:tcW w:w="1280" w:type="dxa"/>
            <w:tcBorders>
              <w:top w:val="single" w:sz="4" w:space="0" w:color="auto"/>
              <w:left w:val="single" w:sz="4" w:space="0" w:color="auto"/>
              <w:bottom w:val="single" w:sz="4" w:space="0" w:color="auto"/>
              <w:right w:val="single" w:sz="4" w:space="0" w:color="auto"/>
            </w:tcBorders>
            <w:hideMark/>
          </w:tcPr>
          <w:p w14:paraId="54D81301"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 (ref)</w:t>
            </w:r>
          </w:p>
        </w:tc>
        <w:tc>
          <w:tcPr>
            <w:tcW w:w="1700" w:type="dxa"/>
            <w:tcBorders>
              <w:top w:val="single" w:sz="4" w:space="0" w:color="auto"/>
              <w:left w:val="single" w:sz="4" w:space="0" w:color="auto"/>
              <w:bottom w:val="single" w:sz="4" w:space="0" w:color="auto"/>
              <w:right w:val="single" w:sz="4" w:space="0" w:color="auto"/>
            </w:tcBorders>
            <w:hideMark/>
          </w:tcPr>
          <w:p w14:paraId="005DE1E3"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2.01 (1.56-2.58)</w:t>
            </w:r>
          </w:p>
        </w:tc>
        <w:tc>
          <w:tcPr>
            <w:tcW w:w="1275" w:type="dxa"/>
            <w:tcBorders>
              <w:top w:val="single" w:sz="4" w:space="0" w:color="auto"/>
              <w:left w:val="single" w:sz="4" w:space="0" w:color="auto"/>
              <w:bottom w:val="single" w:sz="4" w:space="0" w:color="auto"/>
              <w:right w:val="single" w:sz="4" w:space="0" w:color="auto"/>
            </w:tcBorders>
            <w:hideMark/>
          </w:tcPr>
          <w:p w14:paraId="2CAF70BF"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 (ref)</w:t>
            </w:r>
          </w:p>
        </w:tc>
        <w:tc>
          <w:tcPr>
            <w:tcW w:w="1700" w:type="dxa"/>
            <w:tcBorders>
              <w:top w:val="single" w:sz="4" w:space="0" w:color="auto"/>
              <w:left w:val="single" w:sz="4" w:space="0" w:color="auto"/>
              <w:bottom w:val="single" w:sz="4" w:space="0" w:color="auto"/>
              <w:right w:val="single" w:sz="4" w:space="0" w:color="auto"/>
            </w:tcBorders>
            <w:hideMark/>
          </w:tcPr>
          <w:p w14:paraId="61851A77"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 xml:space="preserve">1.45 (1.23-1.71) </w:t>
            </w:r>
          </w:p>
        </w:tc>
        <w:tc>
          <w:tcPr>
            <w:tcW w:w="1558" w:type="dxa"/>
            <w:tcBorders>
              <w:top w:val="single" w:sz="4" w:space="0" w:color="auto"/>
              <w:left w:val="single" w:sz="4" w:space="0" w:color="auto"/>
              <w:bottom w:val="single" w:sz="4" w:space="0" w:color="auto"/>
              <w:right w:val="single" w:sz="4" w:space="0" w:color="auto"/>
            </w:tcBorders>
            <w:hideMark/>
          </w:tcPr>
          <w:p w14:paraId="4A552F9B" w14:textId="77777777" w:rsidR="0018186C" w:rsidRPr="00035FFD" w:rsidRDefault="0018186C" w:rsidP="00623C30">
            <w:pPr>
              <w:bidi w:val="0"/>
              <w:spacing w:after="0" w:line="240" w:lineRule="auto"/>
              <w:rPr>
                <w:rFonts w:asciiTheme="majorBidi" w:hAnsiTheme="majorBidi" w:cstheme="majorBidi"/>
                <w:sz w:val="20"/>
                <w:szCs w:val="20"/>
              </w:rPr>
            </w:pPr>
            <w:r w:rsidRPr="00035FFD">
              <w:rPr>
                <w:rFonts w:asciiTheme="majorBidi" w:hAnsiTheme="majorBidi" w:cstheme="majorBidi"/>
                <w:sz w:val="20"/>
                <w:szCs w:val="20"/>
              </w:rPr>
              <w:t>1 (ref)</w:t>
            </w:r>
          </w:p>
        </w:tc>
      </w:tr>
    </w:tbl>
    <w:p w14:paraId="23E00CCC" w14:textId="77777777" w:rsidR="0018186C" w:rsidRDefault="0018186C" w:rsidP="0018186C">
      <w:pPr>
        <w:bidi w:val="0"/>
        <w:rPr>
          <w:rFonts w:asciiTheme="majorBidi" w:hAnsiTheme="majorBidi" w:cstheme="majorBidi"/>
          <w:sz w:val="24"/>
          <w:szCs w:val="24"/>
        </w:rPr>
      </w:pPr>
    </w:p>
    <w:p w14:paraId="6557B849" w14:textId="77777777" w:rsidR="0018186C" w:rsidRPr="00692ABA" w:rsidRDefault="0018186C" w:rsidP="0018186C">
      <w:pPr>
        <w:bidi w:val="0"/>
        <w:rPr>
          <w:rFonts w:asciiTheme="majorBidi" w:hAnsiTheme="majorBidi" w:cstheme="majorBidi"/>
          <w:sz w:val="36"/>
          <w:szCs w:val="36"/>
          <w:u w:val="single"/>
        </w:rPr>
      </w:pPr>
    </w:p>
    <w:p w14:paraId="7145C1FA" w14:textId="77777777" w:rsidR="0018186C" w:rsidRPr="00692ABA" w:rsidRDefault="0018186C" w:rsidP="0018186C">
      <w:pPr>
        <w:bidi w:val="0"/>
        <w:rPr>
          <w:rFonts w:asciiTheme="majorBidi" w:hAnsiTheme="majorBidi" w:cstheme="majorBidi"/>
          <w:sz w:val="24"/>
          <w:szCs w:val="24"/>
        </w:rPr>
      </w:pPr>
      <w:r w:rsidRPr="00692ABA">
        <w:rPr>
          <w:rFonts w:asciiTheme="majorBidi" w:hAnsiTheme="majorBidi" w:cstheme="majorBidi"/>
          <w:sz w:val="24"/>
          <w:szCs w:val="24"/>
        </w:rPr>
        <w:t>† Per 100,000 person-years</w:t>
      </w:r>
    </w:p>
    <w:p w14:paraId="1C2F7E85" w14:textId="77777777" w:rsidR="0018186C" w:rsidRDefault="0018186C" w:rsidP="0018186C">
      <w:pPr>
        <w:bidi w:val="0"/>
        <w:rPr>
          <w:rFonts w:asciiTheme="majorBidi" w:hAnsiTheme="majorBidi" w:cstheme="majorBidi"/>
          <w:sz w:val="24"/>
          <w:szCs w:val="24"/>
        </w:rPr>
      </w:pPr>
      <w:r w:rsidRPr="00692ABA">
        <w:rPr>
          <w:rFonts w:asciiTheme="majorBidi" w:hAnsiTheme="majorBidi" w:cstheme="majorBidi"/>
          <w:sz w:val="24"/>
          <w:szCs w:val="24"/>
        </w:rPr>
        <w:t>‡ Adjusted for birth year, age on study entry, education, residential socioeconomic status, intelligence score, country of origin, height and BMI at age 17.</w:t>
      </w:r>
    </w:p>
    <w:p w14:paraId="651580F7" w14:textId="77777777" w:rsidR="0018186C" w:rsidRPr="001D4A5A" w:rsidRDefault="0018186C" w:rsidP="0018186C">
      <w:pPr>
        <w:bidi w:val="0"/>
        <w:rPr>
          <w:rFonts w:asciiTheme="majorBidi" w:hAnsiTheme="majorBidi" w:cstheme="majorBidi"/>
          <w:sz w:val="24"/>
          <w:szCs w:val="24"/>
        </w:rPr>
      </w:pPr>
      <w:r>
        <w:rPr>
          <w:rFonts w:asciiTheme="majorBidi" w:hAnsiTheme="majorBidi" w:cstheme="majorBidi"/>
          <w:sz w:val="24"/>
          <w:szCs w:val="24"/>
        </w:rPr>
        <w:br w:type="page"/>
      </w:r>
    </w:p>
    <w:p w14:paraId="0BC7C2D4" w14:textId="3CD43107" w:rsidR="00893285" w:rsidRDefault="00893285" w:rsidP="00893285">
      <w:pPr>
        <w:bidi w:val="0"/>
        <w:rPr>
          <w:rFonts w:asciiTheme="majorBidi" w:hAnsiTheme="majorBidi" w:cstheme="majorBidi"/>
          <w:b/>
          <w:bCs/>
          <w:sz w:val="24"/>
          <w:szCs w:val="24"/>
        </w:rPr>
      </w:pPr>
      <w:r>
        <w:rPr>
          <w:rFonts w:asciiTheme="majorBidi" w:hAnsiTheme="majorBidi" w:cstheme="majorBidi"/>
          <w:b/>
          <w:bCs/>
          <w:sz w:val="24"/>
          <w:szCs w:val="24"/>
        </w:rPr>
        <w:lastRenderedPageBreak/>
        <w:t>S6 Table:  Multivariable-adjusted all-cause mortality among persons with personality disorders and their sex-matched siblings.</w:t>
      </w:r>
    </w:p>
    <w:tbl>
      <w:tblPr>
        <w:tblStyle w:val="TableGrid"/>
        <w:tblW w:w="10207" w:type="dxa"/>
        <w:tblInd w:w="-856" w:type="dxa"/>
        <w:tblCellMar>
          <w:left w:w="28" w:type="dxa"/>
          <w:right w:w="28" w:type="dxa"/>
        </w:tblCellMar>
        <w:tblLook w:val="04A0" w:firstRow="1" w:lastRow="0" w:firstColumn="1" w:lastColumn="0" w:noHBand="0" w:noVBand="1"/>
      </w:tblPr>
      <w:tblGrid>
        <w:gridCol w:w="2515"/>
        <w:gridCol w:w="1880"/>
        <w:gridCol w:w="1985"/>
        <w:gridCol w:w="1842"/>
        <w:gridCol w:w="1985"/>
      </w:tblGrid>
      <w:tr w:rsidR="00893285" w14:paraId="6B034E1B" w14:textId="77777777" w:rsidTr="00DB41B4">
        <w:tc>
          <w:tcPr>
            <w:tcW w:w="2515" w:type="dxa"/>
            <w:tcBorders>
              <w:top w:val="single" w:sz="4" w:space="0" w:color="auto"/>
              <w:left w:val="single" w:sz="4" w:space="0" w:color="auto"/>
              <w:bottom w:val="single" w:sz="4" w:space="0" w:color="auto"/>
              <w:right w:val="single" w:sz="4" w:space="0" w:color="auto"/>
            </w:tcBorders>
          </w:tcPr>
          <w:p w14:paraId="0989E8E7" w14:textId="77777777" w:rsidR="00893285" w:rsidRDefault="00893285" w:rsidP="00DB41B4">
            <w:pPr>
              <w:bidi w:val="0"/>
              <w:rPr>
                <w:rFonts w:asciiTheme="majorBidi" w:hAnsiTheme="majorBidi" w:cstheme="majorBidi"/>
                <w:sz w:val="24"/>
                <w:szCs w:val="24"/>
              </w:rPr>
            </w:pPr>
          </w:p>
        </w:tc>
        <w:tc>
          <w:tcPr>
            <w:tcW w:w="3865" w:type="dxa"/>
            <w:gridSpan w:val="2"/>
            <w:tcBorders>
              <w:top w:val="single" w:sz="4" w:space="0" w:color="auto"/>
              <w:left w:val="single" w:sz="4" w:space="0" w:color="auto"/>
              <w:bottom w:val="single" w:sz="4" w:space="0" w:color="auto"/>
              <w:right w:val="single" w:sz="4" w:space="0" w:color="auto"/>
            </w:tcBorders>
            <w:hideMark/>
          </w:tcPr>
          <w:p w14:paraId="0AB8AE01"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Men</w:t>
            </w:r>
          </w:p>
        </w:tc>
        <w:tc>
          <w:tcPr>
            <w:tcW w:w="3827" w:type="dxa"/>
            <w:gridSpan w:val="2"/>
            <w:tcBorders>
              <w:top w:val="single" w:sz="4" w:space="0" w:color="auto"/>
              <w:left w:val="single" w:sz="4" w:space="0" w:color="auto"/>
              <w:bottom w:val="single" w:sz="4" w:space="0" w:color="auto"/>
              <w:right w:val="single" w:sz="4" w:space="0" w:color="auto"/>
            </w:tcBorders>
            <w:hideMark/>
          </w:tcPr>
          <w:p w14:paraId="69F805CC"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Women</w:t>
            </w:r>
          </w:p>
        </w:tc>
      </w:tr>
      <w:tr w:rsidR="00893285" w14:paraId="326576EB" w14:textId="77777777" w:rsidTr="00DB41B4">
        <w:tc>
          <w:tcPr>
            <w:tcW w:w="2515" w:type="dxa"/>
            <w:tcBorders>
              <w:top w:val="single" w:sz="4" w:space="0" w:color="auto"/>
              <w:left w:val="single" w:sz="4" w:space="0" w:color="auto"/>
              <w:bottom w:val="single" w:sz="4" w:space="0" w:color="auto"/>
              <w:right w:val="single" w:sz="4" w:space="0" w:color="auto"/>
            </w:tcBorders>
          </w:tcPr>
          <w:p w14:paraId="78D84A55" w14:textId="77777777" w:rsidR="00893285" w:rsidRDefault="00893285" w:rsidP="00DB41B4">
            <w:pPr>
              <w:bidi w:val="0"/>
              <w:rPr>
                <w:rFonts w:asciiTheme="majorBidi" w:hAnsiTheme="majorBidi" w:cstheme="majorBidi"/>
                <w:sz w:val="24"/>
                <w:szCs w:val="24"/>
              </w:rPr>
            </w:pPr>
          </w:p>
        </w:tc>
        <w:tc>
          <w:tcPr>
            <w:tcW w:w="1880" w:type="dxa"/>
            <w:tcBorders>
              <w:top w:val="single" w:sz="4" w:space="0" w:color="auto"/>
              <w:left w:val="single" w:sz="4" w:space="0" w:color="auto"/>
              <w:bottom w:val="single" w:sz="4" w:space="0" w:color="auto"/>
              <w:right w:val="single" w:sz="4" w:space="0" w:color="auto"/>
            </w:tcBorders>
            <w:hideMark/>
          </w:tcPr>
          <w:p w14:paraId="1CA887B5"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Sibling control group</w:t>
            </w:r>
          </w:p>
        </w:tc>
        <w:tc>
          <w:tcPr>
            <w:tcW w:w="1985" w:type="dxa"/>
            <w:tcBorders>
              <w:top w:val="single" w:sz="4" w:space="0" w:color="auto"/>
              <w:left w:val="single" w:sz="4" w:space="0" w:color="auto"/>
              <w:bottom w:val="single" w:sz="4" w:space="0" w:color="auto"/>
              <w:right w:val="single" w:sz="4" w:space="0" w:color="auto"/>
            </w:tcBorders>
            <w:hideMark/>
          </w:tcPr>
          <w:p w14:paraId="086AE2BB"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 xml:space="preserve">Personality disorder </w:t>
            </w:r>
          </w:p>
        </w:tc>
        <w:tc>
          <w:tcPr>
            <w:tcW w:w="1842" w:type="dxa"/>
            <w:tcBorders>
              <w:top w:val="single" w:sz="4" w:space="0" w:color="auto"/>
              <w:left w:val="single" w:sz="4" w:space="0" w:color="auto"/>
              <w:bottom w:val="single" w:sz="4" w:space="0" w:color="auto"/>
              <w:right w:val="single" w:sz="4" w:space="0" w:color="auto"/>
            </w:tcBorders>
            <w:hideMark/>
          </w:tcPr>
          <w:p w14:paraId="0788C75A"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Sibling control group</w:t>
            </w:r>
          </w:p>
        </w:tc>
        <w:tc>
          <w:tcPr>
            <w:tcW w:w="1985" w:type="dxa"/>
            <w:tcBorders>
              <w:top w:val="single" w:sz="4" w:space="0" w:color="auto"/>
              <w:left w:val="single" w:sz="4" w:space="0" w:color="auto"/>
              <w:bottom w:val="single" w:sz="4" w:space="0" w:color="auto"/>
              <w:right w:val="single" w:sz="4" w:space="0" w:color="auto"/>
            </w:tcBorders>
            <w:hideMark/>
          </w:tcPr>
          <w:p w14:paraId="255469A4"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 xml:space="preserve">Personality disorder </w:t>
            </w:r>
          </w:p>
        </w:tc>
      </w:tr>
      <w:tr w:rsidR="00893285" w14:paraId="08256C6B"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798FF401"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Number of participants</w:t>
            </w:r>
          </w:p>
        </w:tc>
        <w:tc>
          <w:tcPr>
            <w:tcW w:w="1880" w:type="dxa"/>
            <w:tcBorders>
              <w:top w:val="single" w:sz="4" w:space="0" w:color="auto"/>
              <w:left w:val="single" w:sz="4" w:space="0" w:color="auto"/>
              <w:bottom w:val="single" w:sz="4" w:space="0" w:color="auto"/>
              <w:right w:val="single" w:sz="4" w:space="0" w:color="auto"/>
            </w:tcBorders>
            <w:hideMark/>
          </w:tcPr>
          <w:p w14:paraId="2290B404"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37,329</w:t>
            </w:r>
          </w:p>
        </w:tc>
        <w:tc>
          <w:tcPr>
            <w:tcW w:w="1985" w:type="dxa"/>
            <w:tcBorders>
              <w:top w:val="single" w:sz="4" w:space="0" w:color="auto"/>
              <w:left w:val="single" w:sz="4" w:space="0" w:color="auto"/>
              <w:bottom w:val="single" w:sz="4" w:space="0" w:color="auto"/>
              <w:right w:val="single" w:sz="4" w:space="0" w:color="auto"/>
            </w:tcBorders>
            <w:hideMark/>
          </w:tcPr>
          <w:p w14:paraId="2456B56D"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 xml:space="preserve">24,870 </w:t>
            </w:r>
          </w:p>
        </w:tc>
        <w:tc>
          <w:tcPr>
            <w:tcW w:w="1842" w:type="dxa"/>
            <w:tcBorders>
              <w:top w:val="single" w:sz="4" w:space="0" w:color="auto"/>
              <w:left w:val="single" w:sz="4" w:space="0" w:color="auto"/>
              <w:bottom w:val="single" w:sz="4" w:space="0" w:color="auto"/>
              <w:right w:val="single" w:sz="4" w:space="0" w:color="auto"/>
            </w:tcBorders>
            <w:hideMark/>
          </w:tcPr>
          <w:p w14:paraId="2D7AE460"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4,460</w:t>
            </w:r>
          </w:p>
        </w:tc>
        <w:tc>
          <w:tcPr>
            <w:tcW w:w="1985" w:type="dxa"/>
            <w:tcBorders>
              <w:top w:val="single" w:sz="4" w:space="0" w:color="auto"/>
              <w:left w:val="single" w:sz="4" w:space="0" w:color="auto"/>
              <w:bottom w:val="single" w:sz="4" w:space="0" w:color="auto"/>
              <w:right w:val="single" w:sz="4" w:space="0" w:color="auto"/>
            </w:tcBorders>
            <w:hideMark/>
          </w:tcPr>
          <w:p w14:paraId="5E97FF2E"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 xml:space="preserve">3,365 </w:t>
            </w:r>
          </w:p>
        </w:tc>
      </w:tr>
      <w:tr w:rsidR="00893285" w14:paraId="534837BA" w14:textId="77777777" w:rsidTr="00DB41B4">
        <w:tc>
          <w:tcPr>
            <w:tcW w:w="10207" w:type="dxa"/>
            <w:gridSpan w:val="5"/>
            <w:tcBorders>
              <w:top w:val="single" w:sz="4" w:space="0" w:color="auto"/>
              <w:left w:val="single" w:sz="4" w:space="0" w:color="auto"/>
              <w:bottom w:val="single" w:sz="4" w:space="0" w:color="auto"/>
              <w:right w:val="single" w:sz="4" w:space="0" w:color="auto"/>
            </w:tcBorders>
            <w:hideMark/>
          </w:tcPr>
          <w:p w14:paraId="1EBCFD25" w14:textId="77777777" w:rsidR="00893285" w:rsidRDefault="00893285" w:rsidP="00DB41B4">
            <w:pPr>
              <w:bidi w:val="0"/>
              <w:rPr>
                <w:rFonts w:asciiTheme="majorBidi" w:hAnsiTheme="majorBidi" w:cstheme="majorBidi"/>
                <w:b/>
                <w:bCs/>
                <w:sz w:val="24"/>
                <w:szCs w:val="24"/>
              </w:rPr>
            </w:pPr>
            <w:r>
              <w:rPr>
                <w:rFonts w:asciiTheme="majorBidi" w:hAnsiTheme="majorBidi" w:cstheme="majorBidi"/>
                <w:b/>
                <w:bCs/>
                <w:sz w:val="24"/>
                <w:szCs w:val="24"/>
              </w:rPr>
              <w:t>Up to 10 years of follow-up</w:t>
            </w:r>
          </w:p>
        </w:tc>
      </w:tr>
      <w:tr w:rsidR="00893285" w14:paraId="6184FE86"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148EB8C2"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Number of deaths</w:t>
            </w:r>
          </w:p>
        </w:tc>
        <w:tc>
          <w:tcPr>
            <w:tcW w:w="1880" w:type="dxa"/>
            <w:tcBorders>
              <w:top w:val="single" w:sz="4" w:space="0" w:color="auto"/>
              <w:left w:val="single" w:sz="4" w:space="0" w:color="auto"/>
              <w:bottom w:val="single" w:sz="4" w:space="0" w:color="auto"/>
              <w:right w:val="single" w:sz="4" w:space="0" w:color="auto"/>
            </w:tcBorders>
            <w:hideMark/>
          </w:tcPr>
          <w:p w14:paraId="4252AA51"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238</w:t>
            </w:r>
          </w:p>
        </w:tc>
        <w:tc>
          <w:tcPr>
            <w:tcW w:w="1985" w:type="dxa"/>
            <w:tcBorders>
              <w:top w:val="single" w:sz="4" w:space="0" w:color="auto"/>
              <w:left w:val="single" w:sz="4" w:space="0" w:color="auto"/>
              <w:bottom w:val="single" w:sz="4" w:space="0" w:color="auto"/>
              <w:right w:val="single" w:sz="4" w:space="0" w:color="auto"/>
            </w:tcBorders>
            <w:hideMark/>
          </w:tcPr>
          <w:p w14:paraId="785CB5F8"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203</w:t>
            </w:r>
          </w:p>
        </w:tc>
        <w:tc>
          <w:tcPr>
            <w:tcW w:w="1842" w:type="dxa"/>
            <w:tcBorders>
              <w:top w:val="single" w:sz="4" w:space="0" w:color="auto"/>
              <w:left w:val="single" w:sz="4" w:space="0" w:color="auto"/>
              <w:bottom w:val="single" w:sz="4" w:space="0" w:color="auto"/>
              <w:right w:val="single" w:sz="4" w:space="0" w:color="auto"/>
            </w:tcBorders>
            <w:hideMark/>
          </w:tcPr>
          <w:p w14:paraId="17BDF56A"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7</w:t>
            </w:r>
          </w:p>
        </w:tc>
        <w:tc>
          <w:tcPr>
            <w:tcW w:w="1985" w:type="dxa"/>
            <w:tcBorders>
              <w:top w:val="single" w:sz="4" w:space="0" w:color="auto"/>
              <w:left w:val="single" w:sz="4" w:space="0" w:color="auto"/>
              <w:bottom w:val="single" w:sz="4" w:space="0" w:color="auto"/>
              <w:right w:val="single" w:sz="4" w:space="0" w:color="auto"/>
            </w:tcBorders>
            <w:hideMark/>
          </w:tcPr>
          <w:p w14:paraId="6D7CA2F8"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12</w:t>
            </w:r>
          </w:p>
        </w:tc>
      </w:tr>
      <w:tr w:rsidR="00893285" w14:paraId="1C58ED97"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46255364"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Mean follow-up (years)</w:t>
            </w:r>
          </w:p>
        </w:tc>
        <w:tc>
          <w:tcPr>
            <w:tcW w:w="1880" w:type="dxa"/>
            <w:tcBorders>
              <w:top w:val="single" w:sz="4" w:space="0" w:color="auto"/>
              <w:left w:val="single" w:sz="4" w:space="0" w:color="auto"/>
              <w:bottom w:val="single" w:sz="4" w:space="0" w:color="auto"/>
              <w:right w:val="single" w:sz="4" w:space="0" w:color="auto"/>
            </w:tcBorders>
            <w:hideMark/>
          </w:tcPr>
          <w:p w14:paraId="20FCEEB5"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9.71±0.99</w:t>
            </w:r>
          </w:p>
        </w:tc>
        <w:tc>
          <w:tcPr>
            <w:tcW w:w="1985" w:type="dxa"/>
            <w:tcBorders>
              <w:top w:val="single" w:sz="4" w:space="0" w:color="auto"/>
              <w:left w:val="single" w:sz="4" w:space="0" w:color="auto"/>
              <w:bottom w:val="single" w:sz="4" w:space="0" w:color="auto"/>
              <w:right w:val="single" w:sz="4" w:space="0" w:color="auto"/>
            </w:tcBorders>
            <w:hideMark/>
          </w:tcPr>
          <w:p w14:paraId="225E6541"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9.76±0.90</w:t>
            </w:r>
          </w:p>
        </w:tc>
        <w:tc>
          <w:tcPr>
            <w:tcW w:w="1842" w:type="dxa"/>
            <w:tcBorders>
              <w:top w:val="single" w:sz="4" w:space="0" w:color="auto"/>
              <w:left w:val="single" w:sz="4" w:space="0" w:color="auto"/>
              <w:bottom w:val="single" w:sz="4" w:space="0" w:color="auto"/>
              <w:right w:val="single" w:sz="4" w:space="0" w:color="auto"/>
            </w:tcBorders>
            <w:hideMark/>
          </w:tcPr>
          <w:p w14:paraId="1A5F3DBD"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9.53±1.17</w:t>
            </w:r>
          </w:p>
        </w:tc>
        <w:tc>
          <w:tcPr>
            <w:tcW w:w="1985" w:type="dxa"/>
            <w:tcBorders>
              <w:top w:val="single" w:sz="4" w:space="0" w:color="auto"/>
              <w:left w:val="single" w:sz="4" w:space="0" w:color="auto"/>
              <w:bottom w:val="single" w:sz="4" w:space="0" w:color="auto"/>
              <w:right w:val="single" w:sz="4" w:space="0" w:color="auto"/>
            </w:tcBorders>
            <w:hideMark/>
          </w:tcPr>
          <w:p w14:paraId="52D04E4E"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9.43±1.23</w:t>
            </w:r>
          </w:p>
        </w:tc>
      </w:tr>
      <w:tr w:rsidR="00893285" w14:paraId="77CF5941"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1A9F78DF"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HR(GEE)</w:t>
            </w:r>
          </w:p>
        </w:tc>
        <w:tc>
          <w:tcPr>
            <w:tcW w:w="1880" w:type="dxa"/>
            <w:tcBorders>
              <w:top w:val="single" w:sz="4" w:space="0" w:color="auto"/>
              <w:left w:val="single" w:sz="4" w:space="0" w:color="auto"/>
              <w:bottom w:val="single" w:sz="4" w:space="0" w:color="auto"/>
              <w:right w:val="single" w:sz="4" w:space="0" w:color="auto"/>
            </w:tcBorders>
            <w:hideMark/>
          </w:tcPr>
          <w:p w14:paraId="72ECD3A2"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hideMark/>
          </w:tcPr>
          <w:p w14:paraId="027FD8C7"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1.17 (0.97-1.42)</w:t>
            </w:r>
          </w:p>
        </w:tc>
        <w:tc>
          <w:tcPr>
            <w:tcW w:w="1842" w:type="dxa"/>
            <w:tcBorders>
              <w:top w:val="single" w:sz="4" w:space="0" w:color="auto"/>
              <w:left w:val="single" w:sz="4" w:space="0" w:color="auto"/>
              <w:bottom w:val="single" w:sz="4" w:space="0" w:color="auto"/>
              <w:right w:val="single" w:sz="4" w:space="0" w:color="auto"/>
            </w:tcBorders>
            <w:hideMark/>
          </w:tcPr>
          <w:p w14:paraId="7DAC058F"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14:paraId="4B5E32CA"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t>
            </w:r>
          </w:p>
        </w:tc>
      </w:tr>
      <w:tr w:rsidR="00893285" w14:paraId="24851FDE"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68A005B3"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 (Cox, siblings only)</w:t>
            </w:r>
          </w:p>
        </w:tc>
        <w:tc>
          <w:tcPr>
            <w:tcW w:w="1880" w:type="dxa"/>
            <w:tcBorders>
              <w:top w:val="single" w:sz="4" w:space="0" w:color="auto"/>
              <w:left w:val="single" w:sz="4" w:space="0" w:color="auto"/>
              <w:bottom w:val="single" w:sz="4" w:space="0" w:color="auto"/>
              <w:right w:val="single" w:sz="4" w:space="0" w:color="auto"/>
            </w:tcBorders>
            <w:hideMark/>
          </w:tcPr>
          <w:p w14:paraId="5E07A43A"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hideMark/>
          </w:tcPr>
          <w:p w14:paraId="66343D1A"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1.19 (0.98-1.44)</w:t>
            </w:r>
          </w:p>
        </w:tc>
        <w:tc>
          <w:tcPr>
            <w:tcW w:w="1842" w:type="dxa"/>
            <w:tcBorders>
              <w:top w:val="single" w:sz="4" w:space="0" w:color="auto"/>
              <w:left w:val="single" w:sz="4" w:space="0" w:color="auto"/>
              <w:bottom w:val="single" w:sz="4" w:space="0" w:color="auto"/>
              <w:right w:val="single" w:sz="4" w:space="0" w:color="auto"/>
            </w:tcBorders>
            <w:hideMark/>
          </w:tcPr>
          <w:p w14:paraId="7D190E32"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14:paraId="454288C1"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t>
            </w:r>
          </w:p>
        </w:tc>
      </w:tr>
      <w:tr w:rsidR="00893285" w14:paraId="5EB487E8" w14:textId="77777777" w:rsidTr="00DB41B4">
        <w:tc>
          <w:tcPr>
            <w:tcW w:w="2515" w:type="dxa"/>
            <w:tcBorders>
              <w:top w:val="single" w:sz="4" w:space="0" w:color="auto"/>
              <w:left w:val="single" w:sz="4" w:space="0" w:color="auto"/>
              <w:bottom w:val="single" w:sz="4" w:space="0" w:color="auto"/>
              <w:right w:val="single" w:sz="4" w:space="0" w:color="auto"/>
            </w:tcBorders>
          </w:tcPr>
          <w:p w14:paraId="222453A1"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 xml:space="preserve">HR (Cox, all subjects) </w:t>
            </w:r>
          </w:p>
        </w:tc>
        <w:tc>
          <w:tcPr>
            <w:tcW w:w="1880" w:type="dxa"/>
            <w:tcBorders>
              <w:top w:val="single" w:sz="4" w:space="0" w:color="auto"/>
              <w:left w:val="single" w:sz="4" w:space="0" w:color="auto"/>
              <w:bottom w:val="single" w:sz="4" w:space="0" w:color="auto"/>
              <w:right w:val="single" w:sz="4" w:space="0" w:color="auto"/>
            </w:tcBorders>
          </w:tcPr>
          <w:p w14:paraId="66A90201"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7CBEDB3E" w14:textId="77777777" w:rsidR="00893285" w:rsidRDefault="00893285" w:rsidP="00DB41B4">
            <w:pPr>
              <w:bidi w:val="0"/>
              <w:jc w:val="center"/>
              <w:rPr>
                <w:rFonts w:asciiTheme="majorBidi" w:hAnsiTheme="majorBidi" w:cstheme="majorBidi"/>
                <w:sz w:val="24"/>
                <w:szCs w:val="24"/>
              </w:rPr>
            </w:pPr>
            <w:r w:rsidRPr="009B4C3E">
              <w:rPr>
                <w:rFonts w:asciiTheme="majorBidi" w:hAnsiTheme="majorBidi" w:cstheme="majorBidi"/>
                <w:sz w:val="24"/>
                <w:szCs w:val="24"/>
              </w:rPr>
              <w:t>1.33 (1.21-1.45)</w:t>
            </w:r>
          </w:p>
        </w:tc>
        <w:tc>
          <w:tcPr>
            <w:tcW w:w="1842" w:type="dxa"/>
            <w:tcBorders>
              <w:top w:val="single" w:sz="4" w:space="0" w:color="auto"/>
              <w:left w:val="single" w:sz="4" w:space="0" w:color="auto"/>
              <w:bottom w:val="single" w:sz="4" w:space="0" w:color="auto"/>
              <w:right w:val="single" w:sz="4" w:space="0" w:color="auto"/>
            </w:tcBorders>
          </w:tcPr>
          <w:p w14:paraId="40EDD588"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7F258D8E" w14:textId="77777777" w:rsidR="00893285" w:rsidRDefault="00893285" w:rsidP="00DB41B4">
            <w:pPr>
              <w:bidi w:val="0"/>
              <w:jc w:val="center"/>
              <w:rPr>
                <w:rFonts w:asciiTheme="majorBidi" w:hAnsiTheme="majorBidi" w:cstheme="majorBidi"/>
                <w:sz w:val="24"/>
                <w:szCs w:val="24"/>
              </w:rPr>
            </w:pPr>
            <w:r w:rsidRPr="009B4C3E">
              <w:rPr>
                <w:rFonts w:asciiTheme="majorBidi" w:hAnsiTheme="majorBidi" w:cstheme="majorBidi"/>
                <w:sz w:val="24"/>
                <w:szCs w:val="24"/>
              </w:rPr>
              <w:t>2.31 (1.63-3.3)</w:t>
            </w:r>
          </w:p>
        </w:tc>
      </w:tr>
      <w:tr w:rsidR="00893285" w14:paraId="697FD8D4" w14:textId="77777777" w:rsidTr="00DB41B4">
        <w:tc>
          <w:tcPr>
            <w:tcW w:w="10207" w:type="dxa"/>
            <w:gridSpan w:val="5"/>
            <w:tcBorders>
              <w:top w:val="single" w:sz="4" w:space="0" w:color="auto"/>
              <w:left w:val="single" w:sz="4" w:space="0" w:color="auto"/>
              <w:bottom w:val="single" w:sz="4" w:space="0" w:color="auto"/>
              <w:right w:val="single" w:sz="4" w:space="0" w:color="auto"/>
            </w:tcBorders>
            <w:hideMark/>
          </w:tcPr>
          <w:p w14:paraId="4ECEAAEB" w14:textId="77777777" w:rsidR="00893285" w:rsidRDefault="00893285" w:rsidP="00DB41B4">
            <w:pPr>
              <w:bidi w:val="0"/>
              <w:rPr>
                <w:rFonts w:asciiTheme="majorBidi" w:hAnsiTheme="majorBidi" w:cstheme="majorBidi"/>
                <w:b/>
                <w:bCs/>
                <w:sz w:val="24"/>
                <w:szCs w:val="24"/>
              </w:rPr>
            </w:pPr>
            <w:r>
              <w:rPr>
                <w:rFonts w:asciiTheme="majorBidi" w:hAnsiTheme="majorBidi" w:cstheme="majorBidi"/>
                <w:b/>
                <w:bCs/>
                <w:sz w:val="24"/>
                <w:szCs w:val="24"/>
              </w:rPr>
              <w:t>Up to 20 years of follow-up</w:t>
            </w:r>
          </w:p>
        </w:tc>
      </w:tr>
      <w:tr w:rsidR="00893285" w14:paraId="15533DFF"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68AE2696"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Number of deaths</w:t>
            </w:r>
          </w:p>
        </w:tc>
        <w:tc>
          <w:tcPr>
            <w:tcW w:w="1880" w:type="dxa"/>
            <w:tcBorders>
              <w:top w:val="single" w:sz="4" w:space="0" w:color="auto"/>
              <w:left w:val="single" w:sz="4" w:space="0" w:color="auto"/>
              <w:bottom w:val="single" w:sz="4" w:space="0" w:color="auto"/>
              <w:right w:val="single" w:sz="4" w:space="0" w:color="auto"/>
            </w:tcBorders>
            <w:hideMark/>
          </w:tcPr>
          <w:p w14:paraId="7C0B4612"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413</w:t>
            </w:r>
          </w:p>
        </w:tc>
        <w:tc>
          <w:tcPr>
            <w:tcW w:w="1985" w:type="dxa"/>
            <w:tcBorders>
              <w:top w:val="single" w:sz="4" w:space="0" w:color="auto"/>
              <w:left w:val="single" w:sz="4" w:space="0" w:color="auto"/>
              <w:bottom w:val="single" w:sz="4" w:space="0" w:color="auto"/>
              <w:right w:val="single" w:sz="4" w:space="0" w:color="auto"/>
            </w:tcBorders>
            <w:hideMark/>
          </w:tcPr>
          <w:p w14:paraId="578C0ADC"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374</w:t>
            </w:r>
          </w:p>
        </w:tc>
        <w:tc>
          <w:tcPr>
            <w:tcW w:w="1842" w:type="dxa"/>
            <w:tcBorders>
              <w:top w:val="single" w:sz="4" w:space="0" w:color="auto"/>
              <w:left w:val="single" w:sz="4" w:space="0" w:color="auto"/>
              <w:bottom w:val="single" w:sz="4" w:space="0" w:color="auto"/>
              <w:right w:val="single" w:sz="4" w:space="0" w:color="auto"/>
            </w:tcBorders>
            <w:hideMark/>
          </w:tcPr>
          <w:p w14:paraId="32899089"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21</w:t>
            </w:r>
          </w:p>
        </w:tc>
        <w:tc>
          <w:tcPr>
            <w:tcW w:w="1985" w:type="dxa"/>
            <w:tcBorders>
              <w:top w:val="single" w:sz="4" w:space="0" w:color="auto"/>
              <w:left w:val="single" w:sz="4" w:space="0" w:color="auto"/>
              <w:bottom w:val="single" w:sz="4" w:space="0" w:color="auto"/>
              <w:right w:val="single" w:sz="4" w:space="0" w:color="auto"/>
            </w:tcBorders>
            <w:hideMark/>
          </w:tcPr>
          <w:p w14:paraId="627A9FD9"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17</w:t>
            </w:r>
          </w:p>
        </w:tc>
      </w:tr>
      <w:tr w:rsidR="00893285" w14:paraId="174CCC6E"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357E2446"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Mean follow-up (years)</w:t>
            </w:r>
          </w:p>
        </w:tc>
        <w:tc>
          <w:tcPr>
            <w:tcW w:w="1880" w:type="dxa"/>
            <w:tcBorders>
              <w:top w:val="single" w:sz="4" w:space="0" w:color="auto"/>
              <w:left w:val="single" w:sz="4" w:space="0" w:color="auto"/>
              <w:bottom w:val="single" w:sz="4" w:space="0" w:color="auto"/>
              <w:right w:val="single" w:sz="4" w:space="0" w:color="auto"/>
            </w:tcBorders>
            <w:hideMark/>
          </w:tcPr>
          <w:p w14:paraId="43425397"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16.80±4.43</w:t>
            </w:r>
          </w:p>
        </w:tc>
        <w:tc>
          <w:tcPr>
            <w:tcW w:w="1985" w:type="dxa"/>
            <w:tcBorders>
              <w:top w:val="single" w:sz="4" w:space="0" w:color="auto"/>
              <w:left w:val="single" w:sz="4" w:space="0" w:color="auto"/>
              <w:bottom w:val="single" w:sz="4" w:space="0" w:color="auto"/>
              <w:right w:val="single" w:sz="4" w:space="0" w:color="auto"/>
            </w:tcBorders>
            <w:hideMark/>
          </w:tcPr>
          <w:p w14:paraId="628DB09A"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16.41±4.26</w:t>
            </w:r>
          </w:p>
        </w:tc>
        <w:tc>
          <w:tcPr>
            <w:tcW w:w="1842" w:type="dxa"/>
            <w:tcBorders>
              <w:top w:val="single" w:sz="4" w:space="0" w:color="auto"/>
              <w:left w:val="single" w:sz="4" w:space="0" w:color="auto"/>
              <w:bottom w:val="single" w:sz="4" w:space="0" w:color="auto"/>
              <w:right w:val="single" w:sz="4" w:space="0" w:color="auto"/>
            </w:tcBorders>
            <w:hideMark/>
          </w:tcPr>
          <w:p w14:paraId="70BD0199"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14.16±4.78</w:t>
            </w:r>
          </w:p>
        </w:tc>
        <w:tc>
          <w:tcPr>
            <w:tcW w:w="1985" w:type="dxa"/>
            <w:tcBorders>
              <w:top w:val="single" w:sz="4" w:space="0" w:color="auto"/>
              <w:left w:val="single" w:sz="4" w:space="0" w:color="auto"/>
              <w:bottom w:val="single" w:sz="4" w:space="0" w:color="auto"/>
              <w:right w:val="single" w:sz="4" w:space="0" w:color="auto"/>
            </w:tcBorders>
            <w:hideMark/>
          </w:tcPr>
          <w:p w14:paraId="1DF33BE0"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13.50±4.45</w:t>
            </w:r>
          </w:p>
        </w:tc>
      </w:tr>
      <w:tr w:rsidR="00893285" w14:paraId="10DCA54B"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784B5972"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HR(GEE)</w:t>
            </w:r>
          </w:p>
        </w:tc>
        <w:tc>
          <w:tcPr>
            <w:tcW w:w="1880" w:type="dxa"/>
            <w:tcBorders>
              <w:top w:val="single" w:sz="4" w:space="0" w:color="auto"/>
              <w:left w:val="single" w:sz="4" w:space="0" w:color="auto"/>
              <w:bottom w:val="single" w:sz="4" w:space="0" w:color="auto"/>
              <w:right w:val="single" w:sz="4" w:space="0" w:color="auto"/>
            </w:tcBorders>
            <w:hideMark/>
          </w:tcPr>
          <w:p w14:paraId="7DB3612C"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hideMark/>
          </w:tcPr>
          <w:p w14:paraId="65A3D170"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1.25 (1.09-1.45)</w:t>
            </w:r>
          </w:p>
        </w:tc>
        <w:tc>
          <w:tcPr>
            <w:tcW w:w="1842" w:type="dxa"/>
            <w:tcBorders>
              <w:top w:val="single" w:sz="4" w:space="0" w:color="auto"/>
              <w:left w:val="single" w:sz="4" w:space="0" w:color="auto"/>
              <w:bottom w:val="single" w:sz="4" w:space="0" w:color="auto"/>
              <w:right w:val="single" w:sz="4" w:space="0" w:color="auto"/>
            </w:tcBorders>
            <w:hideMark/>
          </w:tcPr>
          <w:p w14:paraId="58A6AAA6"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14:paraId="0CED90E7"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t>
            </w:r>
          </w:p>
        </w:tc>
      </w:tr>
      <w:tr w:rsidR="00893285" w14:paraId="6D7D3357"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7BBDEAA3"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 (Cox, siblings only)</w:t>
            </w:r>
          </w:p>
        </w:tc>
        <w:tc>
          <w:tcPr>
            <w:tcW w:w="1880" w:type="dxa"/>
            <w:tcBorders>
              <w:top w:val="single" w:sz="4" w:space="0" w:color="auto"/>
              <w:left w:val="single" w:sz="4" w:space="0" w:color="auto"/>
              <w:bottom w:val="single" w:sz="4" w:space="0" w:color="auto"/>
              <w:right w:val="single" w:sz="4" w:space="0" w:color="auto"/>
            </w:tcBorders>
            <w:hideMark/>
          </w:tcPr>
          <w:p w14:paraId="3FDF587D"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hideMark/>
          </w:tcPr>
          <w:p w14:paraId="76529530"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1.27 (1.10-1.47)</w:t>
            </w:r>
          </w:p>
        </w:tc>
        <w:tc>
          <w:tcPr>
            <w:tcW w:w="1842" w:type="dxa"/>
            <w:tcBorders>
              <w:top w:val="single" w:sz="4" w:space="0" w:color="auto"/>
              <w:left w:val="single" w:sz="4" w:space="0" w:color="auto"/>
              <w:bottom w:val="single" w:sz="4" w:space="0" w:color="auto"/>
              <w:right w:val="single" w:sz="4" w:space="0" w:color="auto"/>
            </w:tcBorders>
            <w:hideMark/>
          </w:tcPr>
          <w:p w14:paraId="59325436"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hideMark/>
          </w:tcPr>
          <w:p w14:paraId="7AD58C88"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1.54 (0.77-3.09)</w:t>
            </w:r>
          </w:p>
        </w:tc>
      </w:tr>
      <w:tr w:rsidR="00893285" w14:paraId="2DC7BBB5" w14:textId="77777777" w:rsidTr="00DB41B4">
        <w:tc>
          <w:tcPr>
            <w:tcW w:w="2515" w:type="dxa"/>
            <w:tcBorders>
              <w:top w:val="single" w:sz="4" w:space="0" w:color="auto"/>
              <w:left w:val="single" w:sz="4" w:space="0" w:color="auto"/>
              <w:bottom w:val="single" w:sz="4" w:space="0" w:color="auto"/>
              <w:right w:val="single" w:sz="4" w:space="0" w:color="auto"/>
            </w:tcBorders>
          </w:tcPr>
          <w:p w14:paraId="77278D35"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 xml:space="preserve">HR (Cox, all subjects) </w:t>
            </w:r>
          </w:p>
        </w:tc>
        <w:tc>
          <w:tcPr>
            <w:tcW w:w="1880" w:type="dxa"/>
            <w:tcBorders>
              <w:top w:val="single" w:sz="4" w:space="0" w:color="auto"/>
              <w:left w:val="single" w:sz="4" w:space="0" w:color="auto"/>
              <w:bottom w:val="single" w:sz="4" w:space="0" w:color="auto"/>
              <w:right w:val="single" w:sz="4" w:space="0" w:color="auto"/>
            </w:tcBorders>
          </w:tcPr>
          <w:p w14:paraId="43612D27"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020E1799" w14:textId="77777777" w:rsidR="00893285" w:rsidRDefault="00893285" w:rsidP="00DB41B4">
            <w:pPr>
              <w:bidi w:val="0"/>
              <w:jc w:val="center"/>
              <w:rPr>
                <w:rFonts w:asciiTheme="majorBidi" w:hAnsiTheme="majorBidi" w:cstheme="majorBidi"/>
                <w:sz w:val="24"/>
                <w:szCs w:val="24"/>
              </w:rPr>
            </w:pPr>
            <w:r w:rsidRPr="009B4C3E">
              <w:rPr>
                <w:rFonts w:asciiTheme="majorBidi" w:hAnsiTheme="majorBidi" w:cstheme="majorBidi"/>
                <w:sz w:val="24"/>
                <w:szCs w:val="24"/>
              </w:rPr>
              <w:t>1.45 (1.36-1.55)</w:t>
            </w:r>
          </w:p>
        </w:tc>
        <w:tc>
          <w:tcPr>
            <w:tcW w:w="1842" w:type="dxa"/>
            <w:tcBorders>
              <w:top w:val="single" w:sz="4" w:space="0" w:color="auto"/>
              <w:left w:val="single" w:sz="4" w:space="0" w:color="auto"/>
              <w:bottom w:val="single" w:sz="4" w:space="0" w:color="auto"/>
              <w:right w:val="single" w:sz="4" w:space="0" w:color="auto"/>
            </w:tcBorders>
          </w:tcPr>
          <w:p w14:paraId="71AC07AB"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6FAF2913" w14:textId="77777777" w:rsidR="00893285" w:rsidRDefault="00893285" w:rsidP="00DB41B4">
            <w:pPr>
              <w:bidi w:val="0"/>
              <w:jc w:val="center"/>
              <w:rPr>
                <w:rFonts w:asciiTheme="majorBidi" w:hAnsiTheme="majorBidi" w:cstheme="majorBidi"/>
                <w:sz w:val="24"/>
                <w:szCs w:val="24"/>
              </w:rPr>
            </w:pPr>
            <w:r w:rsidRPr="009B4C3E">
              <w:rPr>
                <w:rFonts w:asciiTheme="majorBidi" w:hAnsiTheme="majorBidi" w:cstheme="majorBidi"/>
                <w:sz w:val="24"/>
                <w:szCs w:val="24"/>
              </w:rPr>
              <w:t>2.21 (1.67-2.93)</w:t>
            </w:r>
          </w:p>
        </w:tc>
      </w:tr>
      <w:tr w:rsidR="00893285" w14:paraId="535D6271" w14:textId="77777777" w:rsidTr="00DB41B4">
        <w:tc>
          <w:tcPr>
            <w:tcW w:w="10207" w:type="dxa"/>
            <w:gridSpan w:val="5"/>
            <w:tcBorders>
              <w:top w:val="single" w:sz="4" w:space="0" w:color="auto"/>
              <w:left w:val="single" w:sz="4" w:space="0" w:color="auto"/>
              <w:bottom w:val="single" w:sz="4" w:space="0" w:color="auto"/>
              <w:right w:val="single" w:sz="4" w:space="0" w:color="auto"/>
            </w:tcBorders>
            <w:hideMark/>
          </w:tcPr>
          <w:p w14:paraId="6278E7B1" w14:textId="77777777" w:rsidR="00893285" w:rsidRDefault="00893285" w:rsidP="00DB41B4">
            <w:pPr>
              <w:bidi w:val="0"/>
              <w:rPr>
                <w:rFonts w:asciiTheme="majorBidi" w:hAnsiTheme="majorBidi" w:cstheme="majorBidi"/>
                <w:sz w:val="24"/>
                <w:szCs w:val="24"/>
              </w:rPr>
            </w:pPr>
            <w:r>
              <w:rPr>
                <w:rFonts w:asciiTheme="majorBidi" w:hAnsiTheme="majorBidi" w:cstheme="majorBidi"/>
                <w:b/>
                <w:bCs/>
                <w:sz w:val="24"/>
                <w:szCs w:val="24"/>
              </w:rPr>
              <w:t>Up to 30 years of follow-up</w:t>
            </w:r>
          </w:p>
        </w:tc>
      </w:tr>
      <w:tr w:rsidR="00893285" w14:paraId="5CEBCE8A"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40966D88"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Number of deaths</w:t>
            </w:r>
          </w:p>
        </w:tc>
        <w:tc>
          <w:tcPr>
            <w:tcW w:w="1880" w:type="dxa"/>
            <w:tcBorders>
              <w:top w:val="single" w:sz="4" w:space="0" w:color="auto"/>
              <w:left w:val="single" w:sz="4" w:space="0" w:color="auto"/>
              <w:bottom w:val="single" w:sz="4" w:space="0" w:color="auto"/>
              <w:right w:val="single" w:sz="4" w:space="0" w:color="auto"/>
            </w:tcBorders>
            <w:hideMark/>
          </w:tcPr>
          <w:p w14:paraId="65F4C422"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526</w:t>
            </w:r>
          </w:p>
        </w:tc>
        <w:tc>
          <w:tcPr>
            <w:tcW w:w="1985" w:type="dxa"/>
            <w:tcBorders>
              <w:top w:val="single" w:sz="4" w:space="0" w:color="auto"/>
              <w:left w:val="single" w:sz="4" w:space="0" w:color="auto"/>
              <w:bottom w:val="single" w:sz="4" w:space="0" w:color="auto"/>
              <w:right w:val="single" w:sz="4" w:space="0" w:color="auto"/>
            </w:tcBorders>
            <w:hideMark/>
          </w:tcPr>
          <w:p w14:paraId="7A15425C"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494</w:t>
            </w:r>
          </w:p>
        </w:tc>
        <w:tc>
          <w:tcPr>
            <w:tcW w:w="1842" w:type="dxa"/>
            <w:tcBorders>
              <w:top w:val="single" w:sz="4" w:space="0" w:color="auto"/>
              <w:left w:val="single" w:sz="4" w:space="0" w:color="auto"/>
              <w:bottom w:val="single" w:sz="4" w:space="0" w:color="auto"/>
              <w:right w:val="single" w:sz="4" w:space="0" w:color="auto"/>
            </w:tcBorders>
            <w:hideMark/>
          </w:tcPr>
          <w:p w14:paraId="1C9FC6D9"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24</w:t>
            </w:r>
          </w:p>
        </w:tc>
        <w:tc>
          <w:tcPr>
            <w:tcW w:w="1985" w:type="dxa"/>
            <w:tcBorders>
              <w:top w:val="single" w:sz="4" w:space="0" w:color="auto"/>
              <w:left w:val="single" w:sz="4" w:space="0" w:color="auto"/>
              <w:bottom w:val="single" w:sz="4" w:space="0" w:color="auto"/>
              <w:right w:val="single" w:sz="4" w:space="0" w:color="auto"/>
            </w:tcBorders>
            <w:hideMark/>
          </w:tcPr>
          <w:p w14:paraId="389C3D63"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21</w:t>
            </w:r>
          </w:p>
        </w:tc>
      </w:tr>
      <w:tr w:rsidR="00893285" w14:paraId="4BF37EF1"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5D5F5A39"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Mean follow-up (years)</w:t>
            </w:r>
          </w:p>
        </w:tc>
        <w:tc>
          <w:tcPr>
            <w:tcW w:w="1880" w:type="dxa"/>
            <w:tcBorders>
              <w:top w:val="single" w:sz="4" w:space="0" w:color="auto"/>
              <w:left w:val="single" w:sz="4" w:space="0" w:color="auto"/>
              <w:bottom w:val="single" w:sz="4" w:space="0" w:color="auto"/>
              <w:right w:val="single" w:sz="4" w:space="0" w:color="auto"/>
            </w:tcBorders>
            <w:hideMark/>
          </w:tcPr>
          <w:p w14:paraId="2E153199"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19.77±7.27</w:t>
            </w:r>
          </w:p>
        </w:tc>
        <w:tc>
          <w:tcPr>
            <w:tcW w:w="1985" w:type="dxa"/>
            <w:tcBorders>
              <w:top w:val="single" w:sz="4" w:space="0" w:color="auto"/>
              <w:left w:val="single" w:sz="4" w:space="0" w:color="auto"/>
              <w:bottom w:val="single" w:sz="4" w:space="0" w:color="auto"/>
              <w:right w:val="single" w:sz="4" w:space="0" w:color="auto"/>
            </w:tcBorders>
            <w:hideMark/>
          </w:tcPr>
          <w:p w14:paraId="7E1C7BD7"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18.88±7.04</w:t>
            </w:r>
          </w:p>
        </w:tc>
        <w:tc>
          <w:tcPr>
            <w:tcW w:w="1842" w:type="dxa"/>
            <w:tcBorders>
              <w:top w:val="single" w:sz="4" w:space="0" w:color="auto"/>
              <w:left w:val="single" w:sz="4" w:space="0" w:color="auto"/>
              <w:bottom w:val="single" w:sz="4" w:space="0" w:color="auto"/>
              <w:right w:val="single" w:sz="4" w:space="0" w:color="auto"/>
            </w:tcBorders>
            <w:hideMark/>
          </w:tcPr>
          <w:p w14:paraId="25C7EF54"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16.28±6.61</w:t>
            </w:r>
          </w:p>
        </w:tc>
        <w:tc>
          <w:tcPr>
            <w:tcW w:w="1985" w:type="dxa"/>
            <w:tcBorders>
              <w:top w:val="single" w:sz="4" w:space="0" w:color="auto"/>
              <w:left w:val="single" w:sz="4" w:space="0" w:color="auto"/>
              <w:bottom w:val="single" w:sz="4" w:space="0" w:color="auto"/>
              <w:right w:val="single" w:sz="4" w:space="0" w:color="auto"/>
            </w:tcBorders>
            <w:hideMark/>
          </w:tcPr>
          <w:p w14:paraId="023525B0"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14.19±5.77</w:t>
            </w:r>
          </w:p>
        </w:tc>
      </w:tr>
      <w:tr w:rsidR="00893285" w14:paraId="0F3A919B"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5759D19F"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HR(GEE)</w:t>
            </w:r>
          </w:p>
        </w:tc>
        <w:tc>
          <w:tcPr>
            <w:tcW w:w="1880" w:type="dxa"/>
            <w:tcBorders>
              <w:top w:val="single" w:sz="4" w:space="0" w:color="auto"/>
              <w:left w:val="single" w:sz="4" w:space="0" w:color="auto"/>
              <w:bottom w:val="single" w:sz="4" w:space="0" w:color="auto"/>
              <w:right w:val="single" w:sz="4" w:space="0" w:color="auto"/>
            </w:tcBorders>
            <w:hideMark/>
          </w:tcPr>
          <w:p w14:paraId="2BCBAB16"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hideMark/>
          </w:tcPr>
          <w:p w14:paraId="3F6F3B2A"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1.30 (1.15-1.48)</w:t>
            </w:r>
          </w:p>
        </w:tc>
        <w:tc>
          <w:tcPr>
            <w:tcW w:w="1842" w:type="dxa"/>
            <w:tcBorders>
              <w:top w:val="single" w:sz="4" w:space="0" w:color="auto"/>
              <w:left w:val="single" w:sz="4" w:space="0" w:color="auto"/>
              <w:bottom w:val="single" w:sz="4" w:space="0" w:color="auto"/>
              <w:right w:val="single" w:sz="4" w:space="0" w:color="auto"/>
            </w:tcBorders>
            <w:hideMark/>
          </w:tcPr>
          <w:p w14:paraId="293DA1BC"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14:paraId="3C727D38"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t>
            </w:r>
          </w:p>
        </w:tc>
      </w:tr>
      <w:tr w:rsidR="00893285" w14:paraId="6034DB68" w14:textId="77777777" w:rsidTr="00DB41B4">
        <w:tc>
          <w:tcPr>
            <w:tcW w:w="2515" w:type="dxa"/>
            <w:tcBorders>
              <w:top w:val="single" w:sz="4" w:space="0" w:color="auto"/>
              <w:left w:val="single" w:sz="4" w:space="0" w:color="auto"/>
              <w:bottom w:val="single" w:sz="4" w:space="0" w:color="auto"/>
              <w:right w:val="single" w:sz="4" w:space="0" w:color="auto"/>
            </w:tcBorders>
            <w:hideMark/>
          </w:tcPr>
          <w:p w14:paraId="54F0ACFE"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 (Cox, siblings only)</w:t>
            </w:r>
          </w:p>
        </w:tc>
        <w:tc>
          <w:tcPr>
            <w:tcW w:w="1880" w:type="dxa"/>
            <w:tcBorders>
              <w:top w:val="single" w:sz="4" w:space="0" w:color="auto"/>
              <w:left w:val="single" w:sz="4" w:space="0" w:color="auto"/>
              <w:bottom w:val="single" w:sz="4" w:space="0" w:color="auto"/>
              <w:right w:val="single" w:sz="4" w:space="0" w:color="auto"/>
            </w:tcBorders>
            <w:hideMark/>
          </w:tcPr>
          <w:p w14:paraId="30296344"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hideMark/>
          </w:tcPr>
          <w:p w14:paraId="3ED1FD1F"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1.33 (1.17-1.51)</w:t>
            </w:r>
          </w:p>
          <w:p w14:paraId="18E86ACD" w14:textId="77777777" w:rsidR="00893285" w:rsidRDefault="00893285" w:rsidP="00DB41B4">
            <w:pPr>
              <w:bidi w:val="0"/>
              <w:rPr>
                <w:rFonts w:asciiTheme="majorBidi" w:hAnsiTheme="majorBidi" w:cstheme="majorBidi"/>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2755FA77"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hideMark/>
          </w:tcPr>
          <w:p w14:paraId="28765F5B"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1.83 (0.97-3.46)</w:t>
            </w:r>
          </w:p>
        </w:tc>
      </w:tr>
      <w:tr w:rsidR="00893285" w14:paraId="36EF5A7D" w14:textId="77777777" w:rsidTr="00DB41B4">
        <w:tc>
          <w:tcPr>
            <w:tcW w:w="2515" w:type="dxa"/>
            <w:tcBorders>
              <w:top w:val="single" w:sz="4" w:space="0" w:color="auto"/>
              <w:left w:val="single" w:sz="4" w:space="0" w:color="auto"/>
              <w:bottom w:val="single" w:sz="4" w:space="0" w:color="auto"/>
              <w:right w:val="single" w:sz="4" w:space="0" w:color="auto"/>
            </w:tcBorders>
          </w:tcPr>
          <w:p w14:paraId="66D20B35"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 (Cox, all subjects) †</w:t>
            </w:r>
          </w:p>
        </w:tc>
        <w:tc>
          <w:tcPr>
            <w:tcW w:w="1880" w:type="dxa"/>
            <w:tcBorders>
              <w:top w:val="single" w:sz="4" w:space="0" w:color="auto"/>
              <w:left w:val="single" w:sz="4" w:space="0" w:color="auto"/>
              <w:bottom w:val="single" w:sz="4" w:space="0" w:color="auto"/>
              <w:right w:val="single" w:sz="4" w:space="0" w:color="auto"/>
            </w:tcBorders>
          </w:tcPr>
          <w:p w14:paraId="2304D5B5"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0B875859" w14:textId="77777777" w:rsidR="00893285" w:rsidRDefault="00893285" w:rsidP="00DB41B4">
            <w:pPr>
              <w:bidi w:val="0"/>
              <w:jc w:val="center"/>
              <w:rPr>
                <w:rFonts w:asciiTheme="majorBidi" w:hAnsiTheme="majorBidi" w:cstheme="majorBidi"/>
                <w:sz w:val="24"/>
                <w:szCs w:val="24"/>
              </w:rPr>
            </w:pPr>
            <w:r w:rsidRPr="009B4C3E">
              <w:rPr>
                <w:rFonts w:asciiTheme="majorBidi" w:hAnsiTheme="majorBidi" w:cstheme="majorBidi"/>
                <w:sz w:val="24"/>
                <w:szCs w:val="24"/>
              </w:rPr>
              <w:t>1.43 (1.35-1.51)</w:t>
            </w:r>
          </w:p>
        </w:tc>
        <w:tc>
          <w:tcPr>
            <w:tcW w:w="1842" w:type="dxa"/>
            <w:tcBorders>
              <w:top w:val="single" w:sz="4" w:space="0" w:color="auto"/>
              <w:left w:val="single" w:sz="4" w:space="0" w:color="auto"/>
              <w:bottom w:val="single" w:sz="4" w:space="0" w:color="auto"/>
              <w:right w:val="single" w:sz="4" w:space="0" w:color="auto"/>
            </w:tcBorders>
          </w:tcPr>
          <w:p w14:paraId="62550EC5"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74247D7F" w14:textId="77777777" w:rsidR="00893285" w:rsidRDefault="00893285" w:rsidP="00DB41B4">
            <w:pPr>
              <w:bidi w:val="0"/>
              <w:jc w:val="center"/>
              <w:rPr>
                <w:rFonts w:asciiTheme="majorBidi" w:hAnsiTheme="majorBidi" w:cstheme="majorBidi"/>
                <w:sz w:val="24"/>
                <w:szCs w:val="24"/>
              </w:rPr>
            </w:pPr>
            <w:r w:rsidRPr="009B4C3E">
              <w:rPr>
                <w:rFonts w:asciiTheme="majorBidi" w:hAnsiTheme="majorBidi" w:cstheme="majorBidi"/>
                <w:sz w:val="24"/>
                <w:szCs w:val="24"/>
              </w:rPr>
              <w:t>2.03 (1.57-2.62)</w:t>
            </w:r>
          </w:p>
        </w:tc>
      </w:tr>
      <w:tr w:rsidR="00893285" w14:paraId="1F8C5C46" w14:textId="77777777" w:rsidTr="00DB41B4">
        <w:tc>
          <w:tcPr>
            <w:tcW w:w="10207" w:type="dxa"/>
            <w:gridSpan w:val="5"/>
            <w:tcBorders>
              <w:top w:val="single" w:sz="4" w:space="0" w:color="auto"/>
              <w:left w:val="single" w:sz="4" w:space="0" w:color="auto"/>
              <w:bottom w:val="single" w:sz="4" w:space="0" w:color="auto"/>
            </w:tcBorders>
          </w:tcPr>
          <w:p w14:paraId="176F2FE0" w14:textId="77777777" w:rsidR="00893285" w:rsidRPr="009B4C3E" w:rsidRDefault="00893285" w:rsidP="00DB41B4">
            <w:pPr>
              <w:bidi w:val="0"/>
              <w:rPr>
                <w:rFonts w:asciiTheme="majorBidi" w:hAnsiTheme="majorBidi" w:cstheme="majorBidi"/>
                <w:b/>
                <w:bCs/>
                <w:sz w:val="24"/>
                <w:szCs w:val="24"/>
              </w:rPr>
            </w:pPr>
            <w:r>
              <w:rPr>
                <w:rFonts w:asciiTheme="majorBidi" w:hAnsiTheme="majorBidi" w:cstheme="majorBidi"/>
                <w:b/>
                <w:bCs/>
                <w:sz w:val="24"/>
                <w:szCs w:val="24"/>
              </w:rPr>
              <w:t>Entire</w:t>
            </w:r>
            <w:r w:rsidRPr="009B4C3E">
              <w:rPr>
                <w:rFonts w:asciiTheme="majorBidi" w:hAnsiTheme="majorBidi" w:cstheme="majorBidi"/>
                <w:b/>
                <w:bCs/>
                <w:sz w:val="24"/>
                <w:szCs w:val="24"/>
              </w:rPr>
              <w:t xml:space="preserve"> </w:t>
            </w:r>
            <w:r>
              <w:rPr>
                <w:rFonts w:asciiTheme="majorBidi" w:hAnsiTheme="majorBidi" w:cstheme="majorBidi"/>
                <w:b/>
                <w:bCs/>
                <w:sz w:val="24"/>
                <w:szCs w:val="24"/>
              </w:rPr>
              <w:t xml:space="preserve">study </w:t>
            </w:r>
            <w:r w:rsidRPr="009B4C3E">
              <w:rPr>
                <w:rFonts w:asciiTheme="majorBidi" w:hAnsiTheme="majorBidi" w:cstheme="majorBidi"/>
                <w:b/>
                <w:bCs/>
                <w:sz w:val="24"/>
                <w:szCs w:val="24"/>
              </w:rPr>
              <w:t>peri</w:t>
            </w:r>
            <w:r>
              <w:rPr>
                <w:rFonts w:asciiTheme="majorBidi" w:hAnsiTheme="majorBidi" w:cstheme="majorBidi"/>
                <w:b/>
                <w:bCs/>
                <w:sz w:val="24"/>
                <w:szCs w:val="24"/>
              </w:rPr>
              <w:t>o</w:t>
            </w:r>
            <w:r w:rsidRPr="009B4C3E">
              <w:rPr>
                <w:rFonts w:asciiTheme="majorBidi" w:hAnsiTheme="majorBidi" w:cstheme="majorBidi"/>
                <w:b/>
                <w:bCs/>
                <w:sz w:val="24"/>
                <w:szCs w:val="24"/>
              </w:rPr>
              <w:t>d</w:t>
            </w:r>
          </w:p>
        </w:tc>
      </w:tr>
      <w:tr w:rsidR="00893285" w14:paraId="703C4F68" w14:textId="77777777" w:rsidTr="00DB41B4">
        <w:tc>
          <w:tcPr>
            <w:tcW w:w="2515" w:type="dxa"/>
            <w:tcBorders>
              <w:top w:val="single" w:sz="4" w:space="0" w:color="auto"/>
              <w:left w:val="single" w:sz="4" w:space="0" w:color="auto"/>
              <w:bottom w:val="single" w:sz="4" w:space="0" w:color="auto"/>
              <w:right w:val="single" w:sz="4" w:space="0" w:color="auto"/>
            </w:tcBorders>
          </w:tcPr>
          <w:p w14:paraId="66BCB03C"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Number of deaths</w:t>
            </w:r>
          </w:p>
        </w:tc>
        <w:tc>
          <w:tcPr>
            <w:tcW w:w="1880" w:type="dxa"/>
            <w:tcBorders>
              <w:top w:val="single" w:sz="4" w:space="0" w:color="auto"/>
              <w:left w:val="single" w:sz="4" w:space="0" w:color="auto"/>
              <w:bottom w:val="single" w:sz="4" w:space="0" w:color="auto"/>
              <w:right w:val="single" w:sz="4" w:space="0" w:color="auto"/>
            </w:tcBorders>
          </w:tcPr>
          <w:p w14:paraId="6FC1E096"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534</w:t>
            </w:r>
          </w:p>
        </w:tc>
        <w:tc>
          <w:tcPr>
            <w:tcW w:w="1985" w:type="dxa"/>
            <w:tcBorders>
              <w:top w:val="single" w:sz="4" w:space="0" w:color="auto"/>
              <w:left w:val="single" w:sz="4" w:space="0" w:color="auto"/>
              <w:bottom w:val="single" w:sz="4" w:space="0" w:color="auto"/>
              <w:right w:val="single" w:sz="4" w:space="0" w:color="auto"/>
            </w:tcBorders>
          </w:tcPr>
          <w:p w14:paraId="7BD1BED1" w14:textId="77777777" w:rsidR="00893285" w:rsidRPr="0022433A"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499</w:t>
            </w:r>
          </w:p>
        </w:tc>
        <w:tc>
          <w:tcPr>
            <w:tcW w:w="1842" w:type="dxa"/>
            <w:tcBorders>
              <w:top w:val="single" w:sz="4" w:space="0" w:color="auto"/>
              <w:left w:val="single" w:sz="4" w:space="0" w:color="auto"/>
              <w:bottom w:val="single" w:sz="4" w:space="0" w:color="auto"/>
              <w:right w:val="single" w:sz="4" w:space="0" w:color="auto"/>
            </w:tcBorders>
          </w:tcPr>
          <w:p w14:paraId="38926085"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24</w:t>
            </w:r>
          </w:p>
        </w:tc>
        <w:tc>
          <w:tcPr>
            <w:tcW w:w="1985" w:type="dxa"/>
            <w:tcBorders>
              <w:top w:val="single" w:sz="4" w:space="0" w:color="auto"/>
              <w:left w:val="single" w:sz="4" w:space="0" w:color="auto"/>
              <w:bottom w:val="single" w:sz="4" w:space="0" w:color="auto"/>
              <w:right w:val="single" w:sz="4" w:space="0" w:color="auto"/>
            </w:tcBorders>
          </w:tcPr>
          <w:p w14:paraId="628DAD40" w14:textId="77777777" w:rsidR="00893285" w:rsidRPr="0022433A"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22</w:t>
            </w:r>
          </w:p>
        </w:tc>
      </w:tr>
      <w:tr w:rsidR="00893285" w14:paraId="193E16D4" w14:textId="77777777" w:rsidTr="00DB41B4">
        <w:tc>
          <w:tcPr>
            <w:tcW w:w="2515" w:type="dxa"/>
            <w:tcBorders>
              <w:top w:val="single" w:sz="4" w:space="0" w:color="auto"/>
              <w:left w:val="single" w:sz="4" w:space="0" w:color="auto"/>
              <w:bottom w:val="single" w:sz="4" w:space="0" w:color="auto"/>
              <w:right w:val="single" w:sz="4" w:space="0" w:color="auto"/>
            </w:tcBorders>
          </w:tcPr>
          <w:p w14:paraId="54BF3CD8"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Mean follow-up (years)</w:t>
            </w:r>
          </w:p>
        </w:tc>
        <w:tc>
          <w:tcPr>
            <w:tcW w:w="1880" w:type="dxa"/>
            <w:tcBorders>
              <w:top w:val="single" w:sz="4" w:space="0" w:color="auto"/>
              <w:left w:val="single" w:sz="4" w:space="0" w:color="auto"/>
              <w:bottom w:val="single" w:sz="4" w:space="0" w:color="auto"/>
              <w:right w:val="single" w:sz="4" w:space="0" w:color="auto"/>
            </w:tcBorders>
          </w:tcPr>
          <w:p w14:paraId="478E123F"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19.86±7.41</w:t>
            </w:r>
          </w:p>
        </w:tc>
        <w:tc>
          <w:tcPr>
            <w:tcW w:w="1985" w:type="dxa"/>
            <w:tcBorders>
              <w:top w:val="single" w:sz="4" w:space="0" w:color="auto"/>
              <w:left w:val="single" w:sz="4" w:space="0" w:color="auto"/>
              <w:bottom w:val="single" w:sz="4" w:space="0" w:color="auto"/>
              <w:right w:val="single" w:sz="4" w:space="0" w:color="auto"/>
            </w:tcBorders>
          </w:tcPr>
          <w:p w14:paraId="305EC451" w14:textId="77777777" w:rsidR="00893285" w:rsidRPr="0022433A"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18.97±7.18</w:t>
            </w:r>
          </w:p>
        </w:tc>
        <w:tc>
          <w:tcPr>
            <w:tcW w:w="1842" w:type="dxa"/>
            <w:tcBorders>
              <w:top w:val="single" w:sz="4" w:space="0" w:color="auto"/>
              <w:left w:val="single" w:sz="4" w:space="0" w:color="auto"/>
              <w:bottom w:val="single" w:sz="4" w:space="0" w:color="auto"/>
              <w:right w:val="single" w:sz="4" w:space="0" w:color="auto"/>
            </w:tcBorders>
          </w:tcPr>
          <w:p w14:paraId="3E9E3191"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16.31±6.67</w:t>
            </w:r>
          </w:p>
        </w:tc>
        <w:tc>
          <w:tcPr>
            <w:tcW w:w="1985" w:type="dxa"/>
            <w:tcBorders>
              <w:top w:val="single" w:sz="4" w:space="0" w:color="auto"/>
              <w:left w:val="single" w:sz="4" w:space="0" w:color="auto"/>
              <w:bottom w:val="single" w:sz="4" w:space="0" w:color="auto"/>
              <w:right w:val="single" w:sz="4" w:space="0" w:color="auto"/>
            </w:tcBorders>
          </w:tcPr>
          <w:p w14:paraId="55E04EDB" w14:textId="77777777" w:rsidR="00893285" w:rsidRPr="0022433A"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14.20±5.82</w:t>
            </w:r>
          </w:p>
        </w:tc>
      </w:tr>
      <w:tr w:rsidR="00893285" w14:paraId="0A7D0796" w14:textId="77777777" w:rsidTr="00DB41B4">
        <w:tc>
          <w:tcPr>
            <w:tcW w:w="2515" w:type="dxa"/>
            <w:tcBorders>
              <w:top w:val="single" w:sz="4" w:space="0" w:color="auto"/>
              <w:left w:val="single" w:sz="4" w:space="0" w:color="auto"/>
              <w:bottom w:val="single" w:sz="4" w:space="0" w:color="auto"/>
              <w:right w:val="single" w:sz="4" w:space="0" w:color="auto"/>
            </w:tcBorders>
          </w:tcPr>
          <w:p w14:paraId="7DFE92BC"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HR(GEE)</w:t>
            </w:r>
          </w:p>
        </w:tc>
        <w:tc>
          <w:tcPr>
            <w:tcW w:w="1880" w:type="dxa"/>
            <w:tcBorders>
              <w:top w:val="single" w:sz="4" w:space="0" w:color="auto"/>
              <w:left w:val="single" w:sz="4" w:space="0" w:color="auto"/>
              <w:bottom w:val="single" w:sz="4" w:space="0" w:color="auto"/>
              <w:right w:val="single" w:sz="4" w:space="0" w:color="auto"/>
            </w:tcBorders>
          </w:tcPr>
          <w:p w14:paraId="2A5040B1"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63CE8CA8" w14:textId="77777777" w:rsidR="00893285" w:rsidRPr="0022433A"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1.27 (1.12-1.45)</w:t>
            </w:r>
          </w:p>
        </w:tc>
        <w:tc>
          <w:tcPr>
            <w:tcW w:w="1842" w:type="dxa"/>
            <w:tcBorders>
              <w:top w:val="single" w:sz="4" w:space="0" w:color="auto"/>
              <w:left w:val="single" w:sz="4" w:space="0" w:color="auto"/>
              <w:bottom w:val="single" w:sz="4" w:space="0" w:color="auto"/>
              <w:right w:val="single" w:sz="4" w:space="0" w:color="auto"/>
            </w:tcBorders>
          </w:tcPr>
          <w:p w14:paraId="05F6F861"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6EA35191" w14:textId="77777777" w:rsidR="00893285" w:rsidRPr="0022433A"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w:t>
            </w:r>
          </w:p>
        </w:tc>
      </w:tr>
      <w:tr w:rsidR="00893285" w14:paraId="234744F2" w14:textId="77777777" w:rsidTr="00DB41B4">
        <w:tc>
          <w:tcPr>
            <w:tcW w:w="2515" w:type="dxa"/>
            <w:tcBorders>
              <w:top w:val="single" w:sz="4" w:space="0" w:color="auto"/>
              <w:left w:val="single" w:sz="4" w:space="0" w:color="auto"/>
              <w:bottom w:val="single" w:sz="4" w:space="0" w:color="auto"/>
              <w:right w:val="single" w:sz="4" w:space="0" w:color="auto"/>
            </w:tcBorders>
          </w:tcPr>
          <w:p w14:paraId="7998CC25"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 (Cox, siblings only)</w:t>
            </w:r>
          </w:p>
        </w:tc>
        <w:tc>
          <w:tcPr>
            <w:tcW w:w="1880" w:type="dxa"/>
            <w:tcBorders>
              <w:top w:val="single" w:sz="4" w:space="0" w:color="auto"/>
              <w:left w:val="single" w:sz="4" w:space="0" w:color="auto"/>
              <w:bottom w:val="single" w:sz="4" w:space="0" w:color="auto"/>
              <w:right w:val="single" w:sz="4" w:space="0" w:color="auto"/>
            </w:tcBorders>
          </w:tcPr>
          <w:p w14:paraId="75DCB2A8"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2EBEC3C1" w14:textId="77777777" w:rsidR="00893285" w:rsidRPr="0022433A"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1.33 (1.17-1.50)</w:t>
            </w:r>
          </w:p>
        </w:tc>
        <w:tc>
          <w:tcPr>
            <w:tcW w:w="1842" w:type="dxa"/>
            <w:tcBorders>
              <w:top w:val="single" w:sz="4" w:space="0" w:color="auto"/>
              <w:left w:val="single" w:sz="4" w:space="0" w:color="auto"/>
              <w:bottom w:val="single" w:sz="4" w:space="0" w:color="auto"/>
              <w:right w:val="single" w:sz="4" w:space="0" w:color="auto"/>
            </w:tcBorders>
          </w:tcPr>
          <w:p w14:paraId="67688C2B"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30D62B48" w14:textId="77777777" w:rsidR="00893285" w:rsidRPr="0022433A"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1.93 (1.03-3.60)</w:t>
            </w:r>
          </w:p>
        </w:tc>
      </w:tr>
      <w:tr w:rsidR="00893285" w14:paraId="3B9DB22C" w14:textId="77777777" w:rsidTr="00DB41B4">
        <w:tc>
          <w:tcPr>
            <w:tcW w:w="2515" w:type="dxa"/>
            <w:tcBorders>
              <w:top w:val="single" w:sz="4" w:space="0" w:color="auto"/>
              <w:left w:val="single" w:sz="4" w:space="0" w:color="auto"/>
              <w:bottom w:val="single" w:sz="4" w:space="0" w:color="auto"/>
              <w:right w:val="single" w:sz="4" w:space="0" w:color="auto"/>
            </w:tcBorders>
          </w:tcPr>
          <w:p w14:paraId="002CBEF3" w14:textId="77777777" w:rsidR="00893285" w:rsidRDefault="00893285" w:rsidP="00DB41B4">
            <w:pPr>
              <w:bidi w:val="0"/>
              <w:rPr>
                <w:rFonts w:asciiTheme="majorBidi" w:hAnsiTheme="majorBidi" w:cstheme="majorBidi"/>
                <w:sz w:val="24"/>
                <w:szCs w:val="24"/>
              </w:rPr>
            </w:pPr>
            <w:r>
              <w:rPr>
                <w:rFonts w:asciiTheme="majorBidi" w:hAnsiTheme="majorBidi" w:cstheme="majorBidi"/>
                <w:sz w:val="24"/>
                <w:szCs w:val="24"/>
              </w:rPr>
              <w:t>HR (Cox, all subjects) †</w:t>
            </w:r>
          </w:p>
        </w:tc>
        <w:tc>
          <w:tcPr>
            <w:tcW w:w="1880" w:type="dxa"/>
            <w:tcBorders>
              <w:top w:val="single" w:sz="4" w:space="0" w:color="auto"/>
              <w:left w:val="single" w:sz="4" w:space="0" w:color="auto"/>
              <w:bottom w:val="single" w:sz="4" w:space="0" w:color="auto"/>
              <w:right w:val="single" w:sz="4" w:space="0" w:color="auto"/>
            </w:tcBorders>
          </w:tcPr>
          <w:p w14:paraId="4FA62B3F"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34D5E7DB" w14:textId="77777777" w:rsidR="00893285" w:rsidRPr="0022433A" w:rsidRDefault="00893285" w:rsidP="00DB41B4">
            <w:pPr>
              <w:bidi w:val="0"/>
              <w:jc w:val="center"/>
              <w:rPr>
                <w:rFonts w:asciiTheme="majorBidi" w:hAnsiTheme="majorBidi" w:cstheme="majorBidi"/>
                <w:sz w:val="24"/>
                <w:szCs w:val="24"/>
              </w:rPr>
            </w:pPr>
            <w:r w:rsidRPr="00C455C0">
              <w:rPr>
                <w:rFonts w:asciiTheme="majorBidi" w:hAnsiTheme="majorBidi" w:cstheme="majorBidi"/>
                <w:sz w:val="24"/>
                <w:szCs w:val="24"/>
              </w:rPr>
              <w:t>1.44 (1.36-1.51)</w:t>
            </w:r>
          </w:p>
        </w:tc>
        <w:tc>
          <w:tcPr>
            <w:tcW w:w="1842" w:type="dxa"/>
            <w:tcBorders>
              <w:top w:val="single" w:sz="4" w:space="0" w:color="auto"/>
              <w:left w:val="single" w:sz="4" w:space="0" w:color="auto"/>
              <w:bottom w:val="single" w:sz="4" w:space="0" w:color="auto"/>
              <w:right w:val="single" w:sz="4" w:space="0" w:color="auto"/>
            </w:tcBorders>
          </w:tcPr>
          <w:p w14:paraId="0D2C87DD" w14:textId="77777777" w:rsidR="00893285" w:rsidRDefault="00893285" w:rsidP="00DB41B4">
            <w:pPr>
              <w:bidi w:val="0"/>
              <w:jc w:val="center"/>
              <w:rPr>
                <w:rFonts w:asciiTheme="majorBidi" w:hAnsiTheme="majorBidi" w:cstheme="majorBidi"/>
                <w:sz w:val="24"/>
                <w:szCs w:val="24"/>
              </w:rPr>
            </w:pPr>
            <w:r>
              <w:rPr>
                <w:rFonts w:asciiTheme="majorBidi" w:hAnsiTheme="majorBidi" w:cstheme="majorBidi"/>
                <w:sz w:val="24"/>
                <w:szCs w:val="24"/>
              </w:rPr>
              <w:t>1 (ref)</w:t>
            </w:r>
          </w:p>
        </w:tc>
        <w:tc>
          <w:tcPr>
            <w:tcW w:w="1985" w:type="dxa"/>
            <w:tcBorders>
              <w:top w:val="single" w:sz="4" w:space="0" w:color="auto"/>
              <w:left w:val="single" w:sz="4" w:space="0" w:color="auto"/>
              <w:bottom w:val="single" w:sz="4" w:space="0" w:color="auto"/>
              <w:right w:val="single" w:sz="4" w:space="0" w:color="auto"/>
            </w:tcBorders>
          </w:tcPr>
          <w:p w14:paraId="0064F1D2" w14:textId="77777777" w:rsidR="00893285" w:rsidRPr="0022433A" w:rsidRDefault="00893285" w:rsidP="00DB41B4">
            <w:pPr>
              <w:bidi w:val="0"/>
              <w:jc w:val="center"/>
              <w:rPr>
                <w:rFonts w:asciiTheme="majorBidi" w:hAnsiTheme="majorBidi" w:cstheme="majorBidi"/>
                <w:sz w:val="24"/>
                <w:szCs w:val="24"/>
              </w:rPr>
            </w:pPr>
            <w:r w:rsidRPr="00DE78EE">
              <w:rPr>
                <w:rFonts w:asciiTheme="majorBidi" w:hAnsiTheme="majorBidi" w:cstheme="majorBidi"/>
                <w:sz w:val="24"/>
                <w:szCs w:val="24"/>
              </w:rPr>
              <w:t>2.01 (1.56-2.58)</w:t>
            </w:r>
          </w:p>
        </w:tc>
      </w:tr>
    </w:tbl>
    <w:p w14:paraId="2BC91442" w14:textId="77777777" w:rsidR="00893285" w:rsidRDefault="00893285" w:rsidP="00893285">
      <w:pPr>
        <w:bidi w:val="0"/>
        <w:rPr>
          <w:rFonts w:asciiTheme="majorBidi" w:hAnsiTheme="majorBidi" w:cstheme="majorBidi"/>
          <w:sz w:val="24"/>
          <w:szCs w:val="24"/>
        </w:rPr>
      </w:pPr>
    </w:p>
    <w:p w14:paraId="5C1AFAC5" w14:textId="77777777" w:rsidR="00893285" w:rsidRDefault="00893285" w:rsidP="00893285">
      <w:pPr>
        <w:bidi w:val="0"/>
        <w:rPr>
          <w:rFonts w:asciiTheme="majorBidi" w:hAnsiTheme="majorBidi" w:cstheme="majorBidi"/>
          <w:sz w:val="24"/>
          <w:szCs w:val="24"/>
        </w:rPr>
      </w:pPr>
      <w:r>
        <w:rPr>
          <w:rFonts w:asciiTheme="majorBidi" w:hAnsiTheme="majorBidi" w:cstheme="majorBidi"/>
          <w:sz w:val="24"/>
          <w:szCs w:val="24"/>
        </w:rPr>
        <w:t>HR, hazard ratio; GEE, generalized estimating equation model</w:t>
      </w:r>
    </w:p>
    <w:p w14:paraId="12134CC2" w14:textId="77777777" w:rsidR="00893285" w:rsidRDefault="00893285" w:rsidP="00893285">
      <w:pPr>
        <w:bidi w:val="0"/>
        <w:rPr>
          <w:rFonts w:asciiTheme="majorBidi" w:hAnsiTheme="majorBidi" w:cstheme="majorBidi"/>
          <w:sz w:val="24"/>
          <w:szCs w:val="24"/>
        </w:rPr>
      </w:pPr>
      <w:r>
        <w:rPr>
          <w:rFonts w:asciiTheme="majorBidi" w:hAnsiTheme="majorBidi" w:cstheme="majorBidi"/>
          <w:sz w:val="24"/>
          <w:szCs w:val="24"/>
        </w:rPr>
        <w:t>† From Figure 3</w:t>
      </w:r>
    </w:p>
    <w:p w14:paraId="09746541" w14:textId="77777777" w:rsidR="00893285" w:rsidRDefault="00893285" w:rsidP="00893285">
      <w:pPr>
        <w:bidi w:val="0"/>
        <w:rPr>
          <w:rFonts w:asciiTheme="majorBidi" w:hAnsiTheme="majorBidi" w:cstheme="majorBidi"/>
          <w:sz w:val="24"/>
          <w:szCs w:val="24"/>
        </w:rPr>
      </w:pPr>
      <w:r>
        <w:rPr>
          <w:rFonts w:asciiTheme="majorBidi" w:hAnsiTheme="majorBidi" w:cstheme="majorBidi"/>
          <w:sz w:val="24"/>
          <w:szCs w:val="24"/>
        </w:rPr>
        <w:t>To facilitate comparison, we present the point estimates of the cox regression for the different follow-up intervals.</w:t>
      </w:r>
    </w:p>
    <w:p w14:paraId="515D199F" w14:textId="77777777" w:rsidR="00893285" w:rsidRDefault="00893285" w:rsidP="00893285">
      <w:pPr>
        <w:bidi w:val="0"/>
      </w:pPr>
    </w:p>
    <w:p w14:paraId="732C301C" w14:textId="77777777" w:rsidR="00893285" w:rsidRDefault="00893285">
      <w:pPr>
        <w:bidi w:val="0"/>
        <w:rPr>
          <w:rFonts w:ascii="Times New Roman" w:hAnsi="Times New Roman" w:cs="Times New Roman"/>
          <w:b/>
          <w:bCs/>
          <w:sz w:val="24"/>
          <w:szCs w:val="24"/>
        </w:rPr>
      </w:pPr>
      <w:r>
        <w:rPr>
          <w:rFonts w:ascii="Times New Roman" w:hAnsi="Times New Roman" w:cs="Times New Roman"/>
          <w:b/>
          <w:bCs/>
          <w:sz w:val="24"/>
          <w:szCs w:val="24"/>
        </w:rPr>
        <w:br w:type="page"/>
      </w:r>
    </w:p>
    <w:p w14:paraId="0BB6B01F" w14:textId="25B8CF4D" w:rsidR="00476A7F" w:rsidRPr="00820A19" w:rsidRDefault="00476A7F" w:rsidP="00476A7F">
      <w:pPr>
        <w:bidi w:val="0"/>
        <w:rPr>
          <w:rFonts w:ascii="Times New Roman" w:hAnsi="Times New Roman" w:cs="Times New Roman"/>
          <w:sz w:val="24"/>
          <w:szCs w:val="24"/>
        </w:rPr>
      </w:pPr>
      <w:bookmarkStart w:id="1" w:name="_Hlk44017592"/>
      <w:r>
        <w:rPr>
          <w:rFonts w:ascii="Times New Roman" w:hAnsi="Times New Roman" w:cs="Times New Roman"/>
          <w:b/>
          <w:bCs/>
          <w:sz w:val="24"/>
          <w:szCs w:val="24"/>
        </w:rPr>
        <w:lastRenderedPageBreak/>
        <w:t>S7 Table:</w:t>
      </w:r>
      <w:r>
        <w:rPr>
          <w:rFonts w:ascii="Times New Roman" w:hAnsi="Times New Roman" w:cs="Times New Roman" w:hint="cs"/>
          <w:b/>
          <w:bCs/>
          <w:sz w:val="24"/>
          <w:szCs w:val="24"/>
          <w:rtl/>
        </w:rPr>
        <w:t xml:space="preserve"> </w:t>
      </w:r>
      <w:r>
        <w:rPr>
          <w:rFonts w:ascii="Times New Roman" w:hAnsi="Times New Roman" w:cs="Times New Roman"/>
          <w:b/>
          <w:bCs/>
          <w:sz w:val="24"/>
          <w:szCs w:val="24"/>
        </w:rPr>
        <w:t xml:space="preserve"> Survival analysis using Cox regression while taking </w:t>
      </w:r>
      <w:r w:rsidR="003054B0">
        <w:rPr>
          <w:rFonts w:ascii="Times New Roman" w:hAnsi="Times New Roman" w:cs="Times New Roman"/>
          <w:b/>
          <w:bCs/>
          <w:sz w:val="24"/>
          <w:szCs w:val="24"/>
        </w:rPr>
        <w:t>sex</w:t>
      </w:r>
      <w:r>
        <w:rPr>
          <w:rFonts w:ascii="Times New Roman" w:hAnsi="Times New Roman" w:cs="Times New Roman"/>
          <w:b/>
          <w:bCs/>
          <w:sz w:val="24"/>
          <w:szCs w:val="24"/>
        </w:rPr>
        <w:t xml:space="preserve"> as a covariate. </w:t>
      </w:r>
      <w:r>
        <w:rPr>
          <w:rFonts w:ascii="Times New Roman" w:hAnsi="Times New Roman" w:cs="Times New Roman"/>
          <w:sz w:val="24"/>
          <w:szCs w:val="24"/>
        </w:rPr>
        <w:t xml:space="preserve">The table presents </w:t>
      </w:r>
      <w:r w:rsidR="003054B0">
        <w:rPr>
          <w:rFonts w:ascii="Times New Roman" w:hAnsi="Times New Roman" w:cs="Times New Roman"/>
          <w:sz w:val="24"/>
          <w:szCs w:val="24"/>
        </w:rPr>
        <w:t xml:space="preserve">adjusted </w:t>
      </w:r>
      <w:r>
        <w:rPr>
          <w:rFonts w:ascii="Times New Roman" w:hAnsi="Times New Roman" w:cs="Times New Roman"/>
          <w:sz w:val="24"/>
          <w:szCs w:val="24"/>
        </w:rPr>
        <w:t xml:space="preserve">Hazard Ratio (HR) and P value for each cause-specific mortality, for personality disorder and </w:t>
      </w:r>
      <w:r w:rsidR="003054B0">
        <w:rPr>
          <w:rFonts w:ascii="Times New Roman" w:hAnsi="Times New Roman" w:cs="Times New Roman"/>
          <w:sz w:val="24"/>
          <w:szCs w:val="24"/>
        </w:rPr>
        <w:t>men (with women as reference category)</w:t>
      </w:r>
      <w:r>
        <w:rPr>
          <w:rFonts w:ascii="Times New Roman" w:hAnsi="Times New Roman" w:cs="Times New Roman"/>
          <w:sz w:val="24"/>
          <w:szCs w:val="24"/>
        </w:rPr>
        <w:t>. Note that External-</w:t>
      </w:r>
      <w:proofErr w:type="gramStart"/>
      <w:r>
        <w:rPr>
          <w:rFonts w:ascii="Times New Roman" w:hAnsi="Times New Roman" w:cs="Times New Roman"/>
          <w:sz w:val="24"/>
          <w:szCs w:val="24"/>
        </w:rPr>
        <w:t>cause</w:t>
      </w:r>
      <w:proofErr w:type="gramEnd"/>
      <w:r>
        <w:rPr>
          <w:rFonts w:ascii="Times New Roman" w:hAnsi="Times New Roman" w:cs="Times New Roman"/>
          <w:sz w:val="24"/>
          <w:szCs w:val="24"/>
        </w:rPr>
        <w:t xml:space="preserve"> mortality was broken down to specific external causes.</w:t>
      </w:r>
    </w:p>
    <w:p w14:paraId="7A8F59D1" w14:textId="77777777" w:rsidR="00476A7F" w:rsidRDefault="00476A7F" w:rsidP="00476A7F">
      <w:pPr>
        <w:bidi w:val="0"/>
        <w:rPr>
          <w:rFonts w:ascii="Times New Roman" w:hAnsi="Times New Roman" w:cs="Times New Roman"/>
          <w:b/>
          <w:bCs/>
          <w:sz w:val="24"/>
          <w:szCs w:val="24"/>
        </w:rPr>
      </w:pPr>
    </w:p>
    <w:tbl>
      <w:tblPr>
        <w:tblW w:w="7187" w:type="dxa"/>
        <w:tblLook w:val="04A0" w:firstRow="1" w:lastRow="0" w:firstColumn="1" w:lastColumn="0" w:noHBand="0" w:noVBand="1"/>
      </w:tblPr>
      <w:tblGrid>
        <w:gridCol w:w="4585"/>
        <w:gridCol w:w="1710"/>
        <w:gridCol w:w="892"/>
      </w:tblGrid>
      <w:tr w:rsidR="00476A7F" w:rsidRPr="008D5410" w14:paraId="477F5FE9" w14:textId="77777777" w:rsidTr="003054B0">
        <w:trPr>
          <w:trHeight w:val="315"/>
        </w:trPr>
        <w:tc>
          <w:tcPr>
            <w:tcW w:w="45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75AED8"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5C1817E"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HR (95%CI)</w:t>
            </w:r>
          </w:p>
        </w:tc>
        <w:tc>
          <w:tcPr>
            <w:tcW w:w="892" w:type="dxa"/>
            <w:tcBorders>
              <w:top w:val="single" w:sz="4" w:space="0" w:color="auto"/>
              <w:left w:val="nil"/>
              <w:bottom w:val="single" w:sz="4" w:space="0" w:color="auto"/>
              <w:right w:val="single" w:sz="4" w:space="0" w:color="auto"/>
            </w:tcBorders>
            <w:shd w:val="clear" w:color="auto" w:fill="auto"/>
            <w:vAlign w:val="bottom"/>
            <w:hideMark/>
          </w:tcPr>
          <w:p w14:paraId="6B917D43" w14:textId="77777777" w:rsidR="00476A7F" w:rsidRPr="008D5410" w:rsidRDefault="00476A7F" w:rsidP="003054B0">
            <w:pPr>
              <w:bidi w:val="0"/>
              <w:spacing w:after="0" w:line="240" w:lineRule="auto"/>
              <w:jc w:val="center"/>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P</w:t>
            </w:r>
          </w:p>
        </w:tc>
      </w:tr>
      <w:tr w:rsidR="00476A7F" w:rsidRPr="008D5410" w14:paraId="406E75B4"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7C8F4F1F" w14:textId="77777777" w:rsidR="00476A7F" w:rsidRPr="008D5410" w:rsidRDefault="00476A7F" w:rsidP="003054B0">
            <w:pPr>
              <w:bidi w:val="0"/>
              <w:spacing w:after="0" w:line="240" w:lineRule="auto"/>
              <w:rPr>
                <w:rFonts w:ascii="Times New Roman" w:eastAsia="Times New Roman" w:hAnsi="Times New Roman" w:cs="Times New Roman"/>
                <w:b/>
                <w:bCs/>
                <w:sz w:val="24"/>
                <w:szCs w:val="24"/>
              </w:rPr>
            </w:pPr>
            <w:r w:rsidRPr="008D5410">
              <w:rPr>
                <w:rFonts w:ascii="Times New Roman" w:eastAsia="Times New Roman" w:hAnsi="Times New Roman" w:cs="Times New Roman"/>
                <w:b/>
                <w:bCs/>
                <w:sz w:val="24"/>
                <w:szCs w:val="24"/>
              </w:rPr>
              <w:t>All-Cause mortality</w:t>
            </w:r>
          </w:p>
        </w:tc>
        <w:tc>
          <w:tcPr>
            <w:tcW w:w="1710" w:type="dxa"/>
            <w:tcBorders>
              <w:top w:val="nil"/>
              <w:left w:val="nil"/>
              <w:bottom w:val="single" w:sz="4" w:space="0" w:color="auto"/>
              <w:right w:val="single" w:sz="4" w:space="0" w:color="auto"/>
            </w:tcBorders>
            <w:shd w:val="clear" w:color="auto" w:fill="auto"/>
            <w:noWrap/>
            <w:vAlign w:val="bottom"/>
            <w:hideMark/>
          </w:tcPr>
          <w:p w14:paraId="20DB6488"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 </w:t>
            </w:r>
          </w:p>
        </w:tc>
        <w:tc>
          <w:tcPr>
            <w:tcW w:w="892" w:type="dxa"/>
            <w:tcBorders>
              <w:top w:val="nil"/>
              <w:left w:val="nil"/>
              <w:bottom w:val="single" w:sz="4" w:space="0" w:color="auto"/>
              <w:right w:val="single" w:sz="4" w:space="0" w:color="auto"/>
            </w:tcBorders>
            <w:shd w:val="clear" w:color="auto" w:fill="auto"/>
            <w:noWrap/>
            <w:hideMark/>
          </w:tcPr>
          <w:p w14:paraId="1BAC6A15"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 </w:t>
            </w:r>
          </w:p>
        </w:tc>
      </w:tr>
      <w:tr w:rsidR="00476A7F" w:rsidRPr="008D5410" w14:paraId="4AFF34BC"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68A65E91"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Personality disorder</w:t>
            </w:r>
          </w:p>
        </w:tc>
        <w:tc>
          <w:tcPr>
            <w:tcW w:w="1710" w:type="dxa"/>
            <w:tcBorders>
              <w:top w:val="nil"/>
              <w:left w:val="nil"/>
              <w:bottom w:val="single" w:sz="4" w:space="0" w:color="auto"/>
              <w:right w:val="single" w:sz="4" w:space="0" w:color="auto"/>
            </w:tcBorders>
            <w:shd w:val="clear" w:color="auto" w:fill="auto"/>
            <w:noWrap/>
            <w:vAlign w:val="bottom"/>
            <w:hideMark/>
          </w:tcPr>
          <w:p w14:paraId="5186DB42"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1.48 (1.41-1.56)</w:t>
            </w:r>
          </w:p>
        </w:tc>
        <w:tc>
          <w:tcPr>
            <w:tcW w:w="892" w:type="dxa"/>
            <w:tcBorders>
              <w:top w:val="nil"/>
              <w:left w:val="nil"/>
              <w:bottom w:val="single" w:sz="4" w:space="0" w:color="auto"/>
              <w:right w:val="single" w:sz="4" w:space="0" w:color="auto"/>
            </w:tcBorders>
            <w:shd w:val="clear" w:color="auto" w:fill="auto"/>
            <w:noWrap/>
            <w:hideMark/>
          </w:tcPr>
          <w:p w14:paraId="3D96531C"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4A8682A2"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3B96E8CA" w14:textId="654F8EA9" w:rsidR="00476A7F" w:rsidRPr="008D5410" w:rsidRDefault="003054B0" w:rsidP="003054B0">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1710" w:type="dxa"/>
            <w:tcBorders>
              <w:top w:val="nil"/>
              <w:left w:val="nil"/>
              <w:bottom w:val="single" w:sz="4" w:space="0" w:color="auto"/>
              <w:right w:val="single" w:sz="4" w:space="0" w:color="auto"/>
            </w:tcBorders>
            <w:shd w:val="clear" w:color="auto" w:fill="auto"/>
            <w:noWrap/>
            <w:vAlign w:val="bottom"/>
            <w:hideMark/>
          </w:tcPr>
          <w:p w14:paraId="276D54B7"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1.84 (1.79-1.89)</w:t>
            </w:r>
          </w:p>
        </w:tc>
        <w:tc>
          <w:tcPr>
            <w:tcW w:w="892" w:type="dxa"/>
            <w:tcBorders>
              <w:top w:val="nil"/>
              <w:left w:val="nil"/>
              <w:bottom w:val="single" w:sz="4" w:space="0" w:color="auto"/>
              <w:right w:val="single" w:sz="4" w:space="0" w:color="auto"/>
            </w:tcBorders>
            <w:shd w:val="clear" w:color="auto" w:fill="auto"/>
            <w:noWrap/>
            <w:hideMark/>
          </w:tcPr>
          <w:p w14:paraId="2857C753"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34F806A9"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254E65A2" w14:textId="77777777" w:rsidR="00476A7F" w:rsidRPr="008D5410" w:rsidRDefault="00476A7F" w:rsidP="003054B0">
            <w:pPr>
              <w:bidi w:val="0"/>
              <w:spacing w:after="0" w:line="240" w:lineRule="auto"/>
              <w:rPr>
                <w:rFonts w:ascii="Times New Roman" w:eastAsia="Times New Roman" w:hAnsi="Times New Roman" w:cs="Times New Roman"/>
                <w:b/>
                <w:bCs/>
                <w:sz w:val="24"/>
                <w:szCs w:val="24"/>
              </w:rPr>
            </w:pPr>
            <w:r w:rsidRPr="008D5410">
              <w:rPr>
                <w:rFonts w:ascii="Times New Roman" w:eastAsia="Times New Roman" w:hAnsi="Times New Roman" w:cs="Times New Roman"/>
                <w:b/>
                <w:bCs/>
                <w:sz w:val="24"/>
                <w:szCs w:val="24"/>
              </w:rPr>
              <w:t>Coronary Heart Disease Mortality</w:t>
            </w:r>
          </w:p>
        </w:tc>
        <w:tc>
          <w:tcPr>
            <w:tcW w:w="1710" w:type="dxa"/>
            <w:tcBorders>
              <w:top w:val="nil"/>
              <w:left w:val="nil"/>
              <w:bottom w:val="single" w:sz="4" w:space="0" w:color="auto"/>
              <w:right w:val="single" w:sz="4" w:space="0" w:color="auto"/>
            </w:tcBorders>
            <w:shd w:val="clear" w:color="auto" w:fill="auto"/>
            <w:noWrap/>
            <w:vAlign w:val="bottom"/>
            <w:hideMark/>
          </w:tcPr>
          <w:p w14:paraId="4B9DB717"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 </w:t>
            </w:r>
          </w:p>
        </w:tc>
        <w:tc>
          <w:tcPr>
            <w:tcW w:w="892" w:type="dxa"/>
            <w:tcBorders>
              <w:top w:val="nil"/>
              <w:left w:val="nil"/>
              <w:bottom w:val="single" w:sz="4" w:space="0" w:color="auto"/>
              <w:right w:val="single" w:sz="4" w:space="0" w:color="auto"/>
            </w:tcBorders>
            <w:shd w:val="clear" w:color="auto" w:fill="auto"/>
            <w:vAlign w:val="bottom"/>
            <w:hideMark/>
          </w:tcPr>
          <w:p w14:paraId="7C85D2E1" w14:textId="77777777" w:rsidR="00476A7F" w:rsidRPr="008D5410" w:rsidRDefault="00476A7F" w:rsidP="003054B0">
            <w:pPr>
              <w:bidi w:val="0"/>
              <w:spacing w:after="0" w:line="240" w:lineRule="auto"/>
              <w:jc w:val="center"/>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 </w:t>
            </w:r>
          </w:p>
        </w:tc>
      </w:tr>
      <w:tr w:rsidR="00476A7F" w:rsidRPr="008D5410" w14:paraId="1E637C1B"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2A24643A"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Personality disorder</w:t>
            </w:r>
          </w:p>
        </w:tc>
        <w:tc>
          <w:tcPr>
            <w:tcW w:w="1710" w:type="dxa"/>
            <w:tcBorders>
              <w:top w:val="nil"/>
              <w:left w:val="nil"/>
              <w:bottom w:val="single" w:sz="4" w:space="0" w:color="auto"/>
              <w:right w:val="single" w:sz="4" w:space="0" w:color="auto"/>
            </w:tcBorders>
            <w:shd w:val="clear" w:color="auto" w:fill="auto"/>
            <w:noWrap/>
            <w:vAlign w:val="bottom"/>
            <w:hideMark/>
          </w:tcPr>
          <w:p w14:paraId="5125CEF3"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1.33 (1.02-1.72)</w:t>
            </w:r>
          </w:p>
        </w:tc>
        <w:tc>
          <w:tcPr>
            <w:tcW w:w="892" w:type="dxa"/>
            <w:tcBorders>
              <w:top w:val="nil"/>
              <w:left w:val="nil"/>
              <w:bottom w:val="single" w:sz="4" w:space="0" w:color="auto"/>
              <w:right w:val="single" w:sz="4" w:space="0" w:color="auto"/>
            </w:tcBorders>
            <w:shd w:val="clear" w:color="auto" w:fill="auto"/>
            <w:noWrap/>
            <w:hideMark/>
          </w:tcPr>
          <w:p w14:paraId="32811DDD"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0.03</w:t>
            </w:r>
          </w:p>
        </w:tc>
      </w:tr>
      <w:tr w:rsidR="00476A7F" w:rsidRPr="008D5410" w14:paraId="706C3C19"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699CE2F6" w14:textId="5E27CCDC" w:rsidR="00476A7F" w:rsidRPr="008D5410" w:rsidRDefault="003054B0" w:rsidP="003054B0">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1710" w:type="dxa"/>
            <w:tcBorders>
              <w:top w:val="nil"/>
              <w:left w:val="nil"/>
              <w:bottom w:val="single" w:sz="4" w:space="0" w:color="auto"/>
              <w:right w:val="single" w:sz="4" w:space="0" w:color="auto"/>
            </w:tcBorders>
            <w:shd w:val="clear" w:color="auto" w:fill="auto"/>
            <w:noWrap/>
            <w:vAlign w:val="bottom"/>
            <w:hideMark/>
          </w:tcPr>
          <w:p w14:paraId="42BBD853"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5.33 (4.32-6.58)</w:t>
            </w:r>
          </w:p>
        </w:tc>
        <w:tc>
          <w:tcPr>
            <w:tcW w:w="892" w:type="dxa"/>
            <w:tcBorders>
              <w:top w:val="nil"/>
              <w:left w:val="nil"/>
              <w:bottom w:val="single" w:sz="4" w:space="0" w:color="auto"/>
              <w:right w:val="single" w:sz="4" w:space="0" w:color="auto"/>
            </w:tcBorders>
            <w:shd w:val="clear" w:color="auto" w:fill="auto"/>
            <w:noWrap/>
            <w:hideMark/>
          </w:tcPr>
          <w:p w14:paraId="3B66C3A4"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51A855FD"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034A7CE7" w14:textId="77777777" w:rsidR="00476A7F" w:rsidRPr="008D5410" w:rsidRDefault="00476A7F" w:rsidP="003054B0">
            <w:pPr>
              <w:bidi w:val="0"/>
              <w:spacing w:after="0" w:line="240" w:lineRule="auto"/>
              <w:rPr>
                <w:rFonts w:ascii="Times New Roman" w:eastAsia="Times New Roman" w:hAnsi="Times New Roman" w:cs="Times New Roman"/>
                <w:b/>
                <w:bCs/>
                <w:sz w:val="24"/>
                <w:szCs w:val="24"/>
              </w:rPr>
            </w:pPr>
            <w:r w:rsidRPr="008D5410">
              <w:rPr>
                <w:rFonts w:ascii="Times New Roman" w:eastAsia="Times New Roman" w:hAnsi="Times New Roman" w:cs="Times New Roman"/>
                <w:b/>
                <w:bCs/>
                <w:sz w:val="24"/>
                <w:szCs w:val="24"/>
              </w:rPr>
              <w:t>Stroke</w:t>
            </w:r>
          </w:p>
        </w:tc>
        <w:tc>
          <w:tcPr>
            <w:tcW w:w="1710" w:type="dxa"/>
            <w:tcBorders>
              <w:top w:val="nil"/>
              <w:left w:val="nil"/>
              <w:bottom w:val="single" w:sz="4" w:space="0" w:color="auto"/>
              <w:right w:val="single" w:sz="4" w:space="0" w:color="auto"/>
            </w:tcBorders>
            <w:shd w:val="clear" w:color="auto" w:fill="auto"/>
            <w:noWrap/>
            <w:vAlign w:val="bottom"/>
            <w:hideMark/>
          </w:tcPr>
          <w:p w14:paraId="5BA65A18"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 </w:t>
            </w:r>
          </w:p>
        </w:tc>
        <w:tc>
          <w:tcPr>
            <w:tcW w:w="892" w:type="dxa"/>
            <w:tcBorders>
              <w:top w:val="nil"/>
              <w:left w:val="nil"/>
              <w:bottom w:val="single" w:sz="4" w:space="0" w:color="auto"/>
              <w:right w:val="single" w:sz="4" w:space="0" w:color="auto"/>
            </w:tcBorders>
            <w:shd w:val="clear" w:color="auto" w:fill="auto"/>
            <w:noWrap/>
            <w:hideMark/>
          </w:tcPr>
          <w:p w14:paraId="17DB430F"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 </w:t>
            </w:r>
          </w:p>
        </w:tc>
      </w:tr>
      <w:tr w:rsidR="00476A7F" w:rsidRPr="008D5410" w14:paraId="17BE7699"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41F7A5F3"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Personality disorder</w:t>
            </w:r>
          </w:p>
        </w:tc>
        <w:tc>
          <w:tcPr>
            <w:tcW w:w="1710" w:type="dxa"/>
            <w:tcBorders>
              <w:top w:val="nil"/>
              <w:left w:val="nil"/>
              <w:bottom w:val="single" w:sz="4" w:space="0" w:color="auto"/>
              <w:right w:val="single" w:sz="4" w:space="0" w:color="auto"/>
            </w:tcBorders>
            <w:shd w:val="clear" w:color="auto" w:fill="auto"/>
            <w:noWrap/>
            <w:vAlign w:val="bottom"/>
            <w:hideMark/>
          </w:tcPr>
          <w:p w14:paraId="54A6295A"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1.86 (1.26-2.74)</w:t>
            </w:r>
          </w:p>
        </w:tc>
        <w:tc>
          <w:tcPr>
            <w:tcW w:w="892" w:type="dxa"/>
            <w:tcBorders>
              <w:top w:val="nil"/>
              <w:left w:val="nil"/>
              <w:bottom w:val="single" w:sz="4" w:space="0" w:color="auto"/>
              <w:right w:val="single" w:sz="4" w:space="0" w:color="auto"/>
            </w:tcBorders>
            <w:shd w:val="clear" w:color="auto" w:fill="auto"/>
            <w:noWrap/>
            <w:hideMark/>
          </w:tcPr>
          <w:p w14:paraId="058D45E1"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0012CB6E"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00D8855B" w14:textId="4ED1F3EB" w:rsidR="00476A7F" w:rsidRPr="008D5410" w:rsidRDefault="003054B0" w:rsidP="003054B0">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1710" w:type="dxa"/>
            <w:tcBorders>
              <w:top w:val="nil"/>
              <w:left w:val="nil"/>
              <w:bottom w:val="single" w:sz="4" w:space="0" w:color="auto"/>
              <w:right w:val="single" w:sz="4" w:space="0" w:color="auto"/>
            </w:tcBorders>
            <w:shd w:val="clear" w:color="auto" w:fill="auto"/>
            <w:noWrap/>
            <w:vAlign w:val="bottom"/>
            <w:hideMark/>
          </w:tcPr>
          <w:p w14:paraId="0D80A943"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1.37 (1.09-1.71)</w:t>
            </w:r>
          </w:p>
        </w:tc>
        <w:tc>
          <w:tcPr>
            <w:tcW w:w="892" w:type="dxa"/>
            <w:tcBorders>
              <w:top w:val="nil"/>
              <w:left w:val="nil"/>
              <w:bottom w:val="single" w:sz="4" w:space="0" w:color="auto"/>
              <w:right w:val="single" w:sz="4" w:space="0" w:color="auto"/>
            </w:tcBorders>
            <w:shd w:val="clear" w:color="auto" w:fill="auto"/>
            <w:noWrap/>
            <w:hideMark/>
          </w:tcPr>
          <w:p w14:paraId="1BEA2178"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0.01</w:t>
            </w:r>
          </w:p>
        </w:tc>
      </w:tr>
      <w:tr w:rsidR="00476A7F" w:rsidRPr="008D5410" w14:paraId="460AB3B7"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6C12FA16" w14:textId="77777777" w:rsidR="00476A7F" w:rsidRPr="008D5410" w:rsidRDefault="00476A7F" w:rsidP="003054B0">
            <w:pPr>
              <w:bidi w:val="0"/>
              <w:spacing w:after="0" w:line="240" w:lineRule="auto"/>
              <w:rPr>
                <w:rFonts w:ascii="Times New Roman" w:eastAsia="Times New Roman" w:hAnsi="Times New Roman" w:cs="Times New Roman"/>
                <w:b/>
                <w:bCs/>
                <w:sz w:val="24"/>
                <w:szCs w:val="24"/>
              </w:rPr>
            </w:pPr>
            <w:r w:rsidRPr="008D5410">
              <w:rPr>
                <w:rFonts w:ascii="Times New Roman" w:eastAsia="Times New Roman" w:hAnsi="Times New Roman" w:cs="Times New Roman"/>
                <w:b/>
                <w:bCs/>
                <w:sz w:val="24"/>
                <w:szCs w:val="24"/>
              </w:rPr>
              <w:t xml:space="preserve">Cardiovascular </w:t>
            </w:r>
            <w:r>
              <w:rPr>
                <w:rFonts w:ascii="Times New Roman" w:eastAsia="Times New Roman" w:hAnsi="Times New Roman" w:cs="Times New Roman" w:hint="cs"/>
                <w:b/>
                <w:bCs/>
                <w:sz w:val="24"/>
                <w:szCs w:val="24"/>
              </w:rPr>
              <w:t>M</w:t>
            </w:r>
            <w:r w:rsidRPr="008D5410">
              <w:rPr>
                <w:rFonts w:ascii="Times New Roman" w:eastAsia="Times New Roman" w:hAnsi="Times New Roman" w:cs="Times New Roman"/>
                <w:b/>
                <w:bCs/>
                <w:sz w:val="24"/>
                <w:szCs w:val="24"/>
              </w:rPr>
              <w:t>ortality</w:t>
            </w:r>
          </w:p>
        </w:tc>
        <w:tc>
          <w:tcPr>
            <w:tcW w:w="1710" w:type="dxa"/>
            <w:tcBorders>
              <w:top w:val="nil"/>
              <w:left w:val="nil"/>
              <w:bottom w:val="single" w:sz="4" w:space="0" w:color="auto"/>
              <w:right w:val="single" w:sz="4" w:space="0" w:color="auto"/>
            </w:tcBorders>
            <w:shd w:val="clear" w:color="auto" w:fill="auto"/>
            <w:noWrap/>
            <w:vAlign w:val="bottom"/>
            <w:hideMark/>
          </w:tcPr>
          <w:p w14:paraId="2F110C40"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 </w:t>
            </w:r>
          </w:p>
        </w:tc>
        <w:tc>
          <w:tcPr>
            <w:tcW w:w="892" w:type="dxa"/>
            <w:tcBorders>
              <w:top w:val="nil"/>
              <w:left w:val="nil"/>
              <w:bottom w:val="single" w:sz="4" w:space="0" w:color="auto"/>
              <w:right w:val="single" w:sz="4" w:space="0" w:color="auto"/>
            </w:tcBorders>
            <w:shd w:val="clear" w:color="auto" w:fill="auto"/>
            <w:noWrap/>
            <w:hideMark/>
          </w:tcPr>
          <w:p w14:paraId="3C0FD27C"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 </w:t>
            </w:r>
          </w:p>
        </w:tc>
      </w:tr>
      <w:tr w:rsidR="00476A7F" w:rsidRPr="008D5410" w14:paraId="2BFE8890"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239D5710"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Personality disorder</w:t>
            </w:r>
          </w:p>
        </w:tc>
        <w:tc>
          <w:tcPr>
            <w:tcW w:w="1710" w:type="dxa"/>
            <w:tcBorders>
              <w:top w:val="nil"/>
              <w:left w:val="nil"/>
              <w:bottom w:val="single" w:sz="4" w:space="0" w:color="auto"/>
              <w:right w:val="single" w:sz="4" w:space="0" w:color="auto"/>
            </w:tcBorders>
            <w:shd w:val="clear" w:color="auto" w:fill="auto"/>
            <w:noWrap/>
            <w:vAlign w:val="bottom"/>
            <w:hideMark/>
          </w:tcPr>
          <w:p w14:paraId="6621C3A6"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1.42 (1.21-1.67)</w:t>
            </w:r>
          </w:p>
        </w:tc>
        <w:tc>
          <w:tcPr>
            <w:tcW w:w="892" w:type="dxa"/>
            <w:tcBorders>
              <w:top w:val="nil"/>
              <w:left w:val="nil"/>
              <w:bottom w:val="single" w:sz="4" w:space="0" w:color="auto"/>
              <w:right w:val="single" w:sz="4" w:space="0" w:color="auto"/>
            </w:tcBorders>
            <w:shd w:val="clear" w:color="auto" w:fill="auto"/>
            <w:noWrap/>
            <w:hideMark/>
          </w:tcPr>
          <w:p w14:paraId="385B920B"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39A9A336"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5EC9CA9C" w14:textId="50F08307" w:rsidR="00476A7F" w:rsidRPr="008D5410" w:rsidRDefault="003054B0" w:rsidP="003054B0">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1710" w:type="dxa"/>
            <w:tcBorders>
              <w:top w:val="nil"/>
              <w:left w:val="nil"/>
              <w:bottom w:val="single" w:sz="4" w:space="0" w:color="auto"/>
              <w:right w:val="single" w:sz="4" w:space="0" w:color="auto"/>
            </w:tcBorders>
            <w:shd w:val="clear" w:color="auto" w:fill="auto"/>
            <w:noWrap/>
            <w:vAlign w:val="bottom"/>
            <w:hideMark/>
          </w:tcPr>
          <w:p w14:paraId="7E6EBBC1"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2.65 (2.39-2.93)</w:t>
            </w:r>
          </w:p>
        </w:tc>
        <w:tc>
          <w:tcPr>
            <w:tcW w:w="892" w:type="dxa"/>
            <w:tcBorders>
              <w:top w:val="nil"/>
              <w:left w:val="nil"/>
              <w:bottom w:val="single" w:sz="4" w:space="0" w:color="auto"/>
              <w:right w:val="single" w:sz="4" w:space="0" w:color="auto"/>
            </w:tcBorders>
            <w:shd w:val="clear" w:color="auto" w:fill="auto"/>
            <w:noWrap/>
            <w:hideMark/>
          </w:tcPr>
          <w:p w14:paraId="7925C954"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1E93E905"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3BE726A9" w14:textId="77777777" w:rsidR="00476A7F" w:rsidRPr="008D5410" w:rsidRDefault="00476A7F" w:rsidP="003054B0">
            <w:pPr>
              <w:bidi w:val="0"/>
              <w:spacing w:after="0" w:line="240" w:lineRule="auto"/>
              <w:rPr>
                <w:rFonts w:ascii="Times New Roman" w:eastAsia="Times New Roman" w:hAnsi="Times New Roman" w:cs="Times New Roman"/>
                <w:b/>
                <w:bCs/>
                <w:sz w:val="24"/>
                <w:szCs w:val="24"/>
              </w:rPr>
            </w:pPr>
            <w:r w:rsidRPr="008D5410">
              <w:rPr>
                <w:rFonts w:ascii="Times New Roman" w:eastAsia="Times New Roman" w:hAnsi="Times New Roman" w:cs="Times New Roman"/>
                <w:b/>
                <w:bCs/>
                <w:sz w:val="24"/>
                <w:szCs w:val="24"/>
              </w:rPr>
              <w:t>External - Intentional self-harm</w:t>
            </w:r>
          </w:p>
        </w:tc>
        <w:tc>
          <w:tcPr>
            <w:tcW w:w="1710" w:type="dxa"/>
            <w:tcBorders>
              <w:top w:val="nil"/>
              <w:left w:val="nil"/>
              <w:bottom w:val="single" w:sz="4" w:space="0" w:color="auto"/>
              <w:right w:val="single" w:sz="4" w:space="0" w:color="auto"/>
            </w:tcBorders>
            <w:shd w:val="clear" w:color="auto" w:fill="auto"/>
            <w:noWrap/>
            <w:vAlign w:val="bottom"/>
            <w:hideMark/>
          </w:tcPr>
          <w:p w14:paraId="2DC2E548"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 </w:t>
            </w:r>
          </w:p>
        </w:tc>
        <w:tc>
          <w:tcPr>
            <w:tcW w:w="892" w:type="dxa"/>
            <w:tcBorders>
              <w:top w:val="nil"/>
              <w:left w:val="nil"/>
              <w:bottom w:val="single" w:sz="4" w:space="0" w:color="auto"/>
              <w:right w:val="single" w:sz="4" w:space="0" w:color="auto"/>
            </w:tcBorders>
            <w:shd w:val="clear" w:color="auto" w:fill="auto"/>
            <w:noWrap/>
            <w:hideMark/>
          </w:tcPr>
          <w:p w14:paraId="28E2C45D"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 </w:t>
            </w:r>
          </w:p>
        </w:tc>
      </w:tr>
      <w:tr w:rsidR="00476A7F" w:rsidRPr="008D5410" w14:paraId="076A63ED"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2B5F385D"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Personality disorder</w:t>
            </w:r>
          </w:p>
        </w:tc>
        <w:tc>
          <w:tcPr>
            <w:tcW w:w="1710" w:type="dxa"/>
            <w:tcBorders>
              <w:top w:val="nil"/>
              <w:left w:val="nil"/>
              <w:bottom w:val="single" w:sz="4" w:space="0" w:color="auto"/>
              <w:right w:val="single" w:sz="4" w:space="0" w:color="auto"/>
            </w:tcBorders>
            <w:shd w:val="clear" w:color="auto" w:fill="auto"/>
            <w:noWrap/>
            <w:vAlign w:val="bottom"/>
            <w:hideMark/>
          </w:tcPr>
          <w:p w14:paraId="7F020F90"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1.76 (1.52-2.04)</w:t>
            </w:r>
          </w:p>
        </w:tc>
        <w:tc>
          <w:tcPr>
            <w:tcW w:w="892" w:type="dxa"/>
            <w:tcBorders>
              <w:top w:val="nil"/>
              <w:left w:val="nil"/>
              <w:bottom w:val="single" w:sz="4" w:space="0" w:color="auto"/>
              <w:right w:val="single" w:sz="4" w:space="0" w:color="auto"/>
            </w:tcBorders>
            <w:shd w:val="clear" w:color="auto" w:fill="auto"/>
            <w:noWrap/>
            <w:hideMark/>
          </w:tcPr>
          <w:p w14:paraId="0D1C07F8"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6E924303"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178842BB" w14:textId="58FF741A" w:rsidR="00476A7F" w:rsidRPr="008D5410" w:rsidRDefault="003054B0" w:rsidP="003054B0">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1710" w:type="dxa"/>
            <w:tcBorders>
              <w:top w:val="nil"/>
              <w:left w:val="nil"/>
              <w:bottom w:val="single" w:sz="4" w:space="0" w:color="auto"/>
              <w:right w:val="single" w:sz="4" w:space="0" w:color="auto"/>
            </w:tcBorders>
            <w:shd w:val="clear" w:color="auto" w:fill="auto"/>
            <w:noWrap/>
            <w:vAlign w:val="bottom"/>
            <w:hideMark/>
          </w:tcPr>
          <w:p w14:paraId="6174CC49"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3.2 (2.88-3.55)</w:t>
            </w:r>
          </w:p>
        </w:tc>
        <w:tc>
          <w:tcPr>
            <w:tcW w:w="892" w:type="dxa"/>
            <w:tcBorders>
              <w:top w:val="nil"/>
              <w:left w:val="nil"/>
              <w:bottom w:val="single" w:sz="4" w:space="0" w:color="auto"/>
              <w:right w:val="single" w:sz="4" w:space="0" w:color="auto"/>
            </w:tcBorders>
            <w:shd w:val="clear" w:color="auto" w:fill="auto"/>
            <w:noWrap/>
            <w:hideMark/>
          </w:tcPr>
          <w:p w14:paraId="58CDE9E1"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0276F0A7"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7C21C7F7" w14:textId="77777777" w:rsidR="00476A7F" w:rsidRPr="008D5410" w:rsidRDefault="00476A7F" w:rsidP="003054B0">
            <w:pPr>
              <w:bidi w:val="0"/>
              <w:spacing w:after="0" w:line="240" w:lineRule="auto"/>
              <w:rPr>
                <w:rFonts w:ascii="Times New Roman" w:eastAsia="Times New Roman" w:hAnsi="Times New Roman" w:cs="Times New Roman"/>
                <w:b/>
                <w:bCs/>
                <w:sz w:val="24"/>
                <w:szCs w:val="24"/>
              </w:rPr>
            </w:pPr>
            <w:r w:rsidRPr="008D5410">
              <w:rPr>
                <w:rFonts w:ascii="Times New Roman" w:eastAsia="Times New Roman" w:hAnsi="Times New Roman" w:cs="Times New Roman"/>
                <w:b/>
                <w:bCs/>
                <w:sz w:val="24"/>
                <w:szCs w:val="24"/>
              </w:rPr>
              <w:t>External - Assault</w:t>
            </w:r>
          </w:p>
        </w:tc>
        <w:tc>
          <w:tcPr>
            <w:tcW w:w="1710" w:type="dxa"/>
            <w:tcBorders>
              <w:top w:val="nil"/>
              <w:left w:val="nil"/>
              <w:bottom w:val="single" w:sz="4" w:space="0" w:color="auto"/>
              <w:right w:val="single" w:sz="4" w:space="0" w:color="auto"/>
            </w:tcBorders>
            <w:shd w:val="clear" w:color="auto" w:fill="auto"/>
            <w:noWrap/>
            <w:vAlign w:val="bottom"/>
            <w:hideMark/>
          </w:tcPr>
          <w:p w14:paraId="370154EE"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 </w:t>
            </w:r>
          </w:p>
        </w:tc>
        <w:tc>
          <w:tcPr>
            <w:tcW w:w="892" w:type="dxa"/>
            <w:tcBorders>
              <w:top w:val="nil"/>
              <w:left w:val="nil"/>
              <w:bottom w:val="single" w:sz="4" w:space="0" w:color="auto"/>
              <w:right w:val="single" w:sz="4" w:space="0" w:color="auto"/>
            </w:tcBorders>
            <w:shd w:val="clear" w:color="auto" w:fill="auto"/>
            <w:noWrap/>
            <w:hideMark/>
          </w:tcPr>
          <w:p w14:paraId="4923EE3A"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 </w:t>
            </w:r>
          </w:p>
        </w:tc>
      </w:tr>
      <w:tr w:rsidR="00476A7F" w:rsidRPr="008D5410" w14:paraId="5395B525"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27FAF862"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Personality disorder</w:t>
            </w:r>
          </w:p>
        </w:tc>
        <w:tc>
          <w:tcPr>
            <w:tcW w:w="1710" w:type="dxa"/>
            <w:tcBorders>
              <w:top w:val="nil"/>
              <w:left w:val="nil"/>
              <w:bottom w:val="single" w:sz="4" w:space="0" w:color="auto"/>
              <w:right w:val="single" w:sz="4" w:space="0" w:color="auto"/>
            </w:tcBorders>
            <w:shd w:val="clear" w:color="auto" w:fill="auto"/>
            <w:noWrap/>
            <w:vAlign w:val="bottom"/>
            <w:hideMark/>
          </w:tcPr>
          <w:p w14:paraId="6217868B"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2.17 (1.71-2.76)</w:t>
            </w:r>
          </w:p>
        </w:tc>
        <w:tc>
          <w:tcPr>
            <w:tcW w:w="892" w:type="dxa"/>
            <w:tcBorders>
              <w:top w:val="nil"/>
              <w:left w:val="nil"/>
              <w:bottom w:val="single" w:sz="4" w:space="0" w:color="auto"/>
              <w:right w:val="single" w:sz="4" w:space="0" w:color="auto"/>
            </w:tcBorders>
            <w:shd w:val="clear" w:color="auto" w:fill="auto"/>
            <w:noWrap/>
            <w:hideMark/>
          </w:tcPr>
          <w:p w14:paraId="3B916327"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178B611C"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31532E73" w14:textId="729D6F1A" w:rsidR="00476A7F" w:rsidRPr="008D5410" w:rsidRDefault="003054B0" w:rsidP="003054B0">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1710" w:type="dxa"/>
            <w:tcBorders>
              <w:top w:val="nil"/>
              <w:left w:val="nil"/>
              <w:bottom w:val="single" w:sz="4" w:space="0" w:color="auto"/>
              <w:right w:val="single" w:sz="4" w:space="0" w:color="auto"/>
            </w:tcBorders>
            <w:shd w:val="clear" w:color="auto" w:fill="auto"/>
            <w:noWrap/>
            <w:vAlign w:val="bottom"/>
            <w:hideMark/>
          </w:tcPr>
          <w:p w14:paraId="5F29BBBB"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2.41 (1.9-3.05)</w:t>
            </w:r>
          </w:p>
        </w:tc>
        <w:tc>
          <w:tcPr>
            <w:tcW w:w="892" w:type="dxa"/>
            <w:tcBorders>
              <w:top w:val="nil"/>
              <w:left w:val="nil"/>
              <w:bottom w:val="single" w:sz="4" w:space="0" w:color="auto"/>
              <w:right w:val="single" w:sz="4" w:space="0" w:color="auto"/>
            </w:tcBorders>
            <w:shd w:val="clear" w:color="auto" w:fill="auto"/>
            <w:noWrap/>
            <w:hideMark/>
          </w:tcPr>
          <w:p w14:paraId="5F13D97C"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303F29EE"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59193AB3" w14:textId="77777777" w:rsidR="00476A7F" w:rsidRPr="008D5410" w:rsidRDefault="00476A7F" w:rsidP="003054B0">
            <w:pPr>
              <w:bidi w:val="0"/>
              <w:spacing w:after="0" w:line="240" w:lineRule="auto"/>
              <w:rPr>
                <w:rFonts w:ascii="Times New Roman" w:eastAsia="Times New Roman" w:hAnsi="Times New Roman" w:cs="Times New Roman"/>
                <w:b/>
                <w:bCs/>
                <w:sz w:val="24"/>
                <w:szCs w:val="24"/>
              </w:rPr>
            </w:pPr>
            <w:r w:rsidRPr="008D5410">
              <w:rPr>
                <w:rFonts w:ascii="Times New Roman" w:eastAsia="Times New Roman" w:hAnsi="Times New Roman" w:cs="Times New Roman"/>
                <w:b/>
                <w:bCs/>
                <w:sz w:val="24"/>
                <w:szCs w:val="24"/>
              </w:rPr>
              <w:t>External - Accidents</w:t>
            </w:r>
          </w:p>
        </w:tc>
        <w:tc>
          <w:tcPr>
            <w:tcW w:w="1710" w:type="dxa"/>
            <w:tcBorders>
              <w:top w:val="nil"/>
              <w:left w:val="nil"/>
              <w:bottom w:val="single" w:sz="4" w:space="0" w:color="auto"/>
              <w:right w:val="single" w:sz="4" w:space="0" w:color="auto"/>
            </w:tcBorders>
            <w:shd w:val="clear" w:color="auto" w:fill="auto"/>
            <w:noWrap/>
            <w:vAlign w:val="bottom"/>
            <w:hideMark/>
          </w:tcPr>
          <w:p w14:paraId="37EDC277"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 </w:t>
            </w:r>
          </w:p>
        </w:tc>
        <w:tc>
          <w:tcPr>
            <w:tcW w:w="892" w:type="dxa"/>
            <w:tcBorders>
              <w:top w:val="nil"/>
              <w:left w:val="nil"/>
              <w:bottom w:val="single" w:sz="4" w:space="0" w:color="auto"/>
              <w:right w:val="single" w:sz="4" w:space="0" w:color="auto"/>
            </w:tcBorders>
            <w:shd w:val="clear" w:color="auto" w:fill="auto"/>
            <w:noWrap/>
            <w:hideMark/>
          </w:tcPr>
          <w:p w14:paraId="374A161D"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 </w:t>
            </w:r>
          </w:p>
        </w:tc>
      </w:tr>
      <w:tr w:rsidR="00476A7F" w:rsidRPr="008D5410" w14:paraId="72592A57"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02386FAC"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Personality disorder</w:t>
            </w:r>
          </w:p>
        </w:tc>
        <w:tc>
          <w:tcPr>
            <w:tcW w:w="1710" w:type="dxa"/>
            <w:tcBorders>
              <w:top w:val="nil"/>
              <w:left w:val="nil"/>
              <w:bottom w:val="single" w:sz="4" w:space="0" w:color="auto"/>
              <w:right w:val="single" w:sz="4" w:space="0" w:color="auto"/>
            </w:tcBorders>
            <w:shd w:val="clear" w:color="auto" w:fill="auto"/>
            <w:noWrap/>
            <w:vAlign w:val="bottom"/>
            <w:hideMark/>
          </w:tcPr>
          <w:p w14:paraId="4A20D5A7"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1.29 (1.13-1.48)</w:t>
            </w:r>
          </w:p>
        </w:tc>
        <w:tc>
          <w:tcPr>
            <w:tcW w:w="892" w:type="dxa"/>
            <w:tcBorders>
              <w:top w:val="nil"/>
              <w:left w:val="nil"/>
              <w:bottom w:val="single" w:sz="4" w:space="0" w:color="auto"/>
              <w:right w:val="single" w:sz="4" w:space="0" w:color="auto"/>
            </w:tcBorders>
            <w:shd w:val="clear" w:color="auto" w:fill="auto"/>
            <w:noWrap/>
            <w:hideMark/>
          </w:tcPr>
          <w:p w14:paraId="68B13C0A"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39ECAE5C"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61BA3C39" w14:textId="799723EA" w:rsidR="00476A7F" w:rsidRPr="008D5410" w:rsidRDefault="003054B0" w:rsidP="003054B0">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1710" w:type="dxa"/>
            <w:tcBorders>
              <w:top w:val="nil"/>
              <w:left w:val="nil"/>
              <w:bottom w:val="single" w:sz="4" w:space="0" w:color="auto"/>
              <w:right w:val="single" w:sz="4" w:space="0" w:color="auto"/>
            </w:tcBorders>
            <w:shd w:val="clear" w:color="auto" w:fill="auto"/>
            <w:noWrap/>
            <w:vAlign w:val="bottom"/>
            <w:hideMark/>
          </w:tcPr>
          <w:p w14:paraId="40A530D9"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3.3 (3.03-3.6)</w:t>
            </w:r>
          </w:p>
        </w:tc>
        <w:tc>
          <w:tcPr>
            <w:tcW w:w="892" w:type="dxa"/>
            <w:tcBorders>
              <w:top w:val="nil"/>
              <w:left w:val="nil"/>
              <w:bottom w:val="single" w:sz="4" w:space="0" w:color="auto"/>
              <w:right w:val="single" w:sz="4" w:space="0" w:color="auto"/>
            </w:tcBorders>
            <w:shd w:val="clear" w:color="auto" w:fill="auto"/>
            <w:noWrap/>
            <w:hideMark/>
          </w:tcPr>
          <w:p w14:paraId="1C4FBC04"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687586AF"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noWrap/>
            <w:vAlign w:val="bottom"/>
            <w:hideMark/>
          </w:tcPr>
          <w:p w14:paraId="47E9CF25" w14:textId="77777777" w:rsidR="00476A7F" w:rsidRPr="008D5410" w:rsidRDefault="00476A7F" w:rsidP="003054B0">
            <w:pPr>
              <w:bidi w:val="0"/>
              <w:spacing w:after="0" w:line="240" w:lineRule="auto"/>
              <w:rPr>
                <w:rFonts w:ascii="Times New Roman" w:eastAsia="Times New Roman" w:hAnsi="Times New Roman" w:cs="Times New Roman"/>
                <w:b/>
                <w:bCs/>
                <w:sz w:val="24"/>
                <w:szCs w:val="24"/>
              </w:rPr>
            </w:pPr>
            <w:r w:rsidRPr="008D5410">
              <w:rPr>
                <w:rFonts w:ascii="Times New Roman" w:eastAsia="Times New Roman" w:hAnsi="Times New Roman" w:cs="Times New Roman"/>
                <w:b/>
                <w:bCs/>
                <w:sz w:val="24"/>
                <w:szCs w:val="24"/>
              </w:rPr>
              <w:t>Other external causes</w:t>
            </w:r>
          </w:p>
        </w:tc>
        <w:tc>
          <w:tcPr>
            <w:tcW w:w="1710" w:type="dxa"/>
            <w:tcBorders>
              <w:top w:val="nil"/>
              <w:left w:val="nil"/>
              <w:bottom w:val="single" w:sz="4" w:space="0" w:color="auto"/>
              <w:right w:val="single" w:sz="4" w:space="0" w:color="auto"/>
            </w:tcBorders>
            <w:shd w:val="clear" w:color="auto" w:fill="auto"/>
            <w:noWrap/>
            <w:vAlign w:val="bottom"/>
            <w:hideMark/>
          </w:tcPr>
          <w:p w14:paraId="6FBCA278"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 </w:t>
            </w:r>
          </w:p>
        </w:tc>
        <w:tc>
          <w:tcPr>
            <w:tcW w:w="892" w:type="dxa"/>
            <w:tcBorders>
              <w:top w:val="nil"/>
              <w:left w:val="nil"/>
              <w:bottom w:val="single" w:sz="4" w:space="0" w:color="auto"/>
              <w:right w:val="single" w:sz="4" w:space="0" w:color="auto"/>
            </w:tcBorders>
            <w:shd w:val="clear" w:color="auto" w:fill="auto"/>
            <w:noWrap/>
            <w:vAlign w:val="bottom"/>
            <w:hideMark/>
          </w:tcPr>
          <w:p w14:paraId="32B1C23E"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 </w:t>
            </w:r>
          </w:p>
        </w:tc>
      </w:tr>
      <w:tr w:rsidR="00476A7F" w:rsidRPr="008D5410" w14:paraId="3EAB0AE4"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7FBCD052" w14:textId="77777777" w:rsidR="00476A7F" w:rsidRPr="008D5410" w:rsidRDefault="00476A7F" w:rsidP="003054B0">
            <w:pPr>
              <w:bidi w:val="0"/>
              <w:spacing w:after="0" w:line="240" w:lineRule="auto"/>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Personality disorder</w:t>
            </w:r>
          </w:p>
        </w:tc>
        <w:tc>
          <w:tcPr>
            <w:tcW w:w="1710" w:type="dxa"/>
            <w:tcBorders>
              <w:top w:val="nil"/>
              <w:left w:val="nil"/>
              <w:bottom w:val="single" w:sz="4" w:space="0" w:color="auto"/>
              <w:right w:val="single" w:sz="4" w:space="0" w:color="auto"/>
            </w:tcBorders>
            <w:shd w:val="clear" w:color="auto" w:fill="auto"/>
            <w:noWrap/>
            <w:vAlign w:val="bottom"/>
            <w:hideMark/>
          </w:tcPr>
          <w:p w14:paraId="0990D773"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1.32 (1.11-1.57)</w:t>
            </w:r>
          </w:p>
        </w:tc>
        <w:tc>
          <w:tcPr>
            <w:tcW w:w="892" w:type="dxa"/>
            <w:tcBorders>
              <w:top w:val="nil"/>
              <w:left w:val="nil"/>
              <w:bottom w:val="single" w:sz="4" w:space="0" w:color="auto"/>
              <w:right w:val="single" w:sz="4" w:space="0" w:color="auto"/>
            </w:tcBorders>
            <w:shd w:val="clear" w:color="auto" w:fill="auto"/>
            <w:noWrap/>
            <w:hideMark/>
          </w:tcPr>
          <w:p w14:paraId="14A5FB6C"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r w:rsidR="00476A7F" w:rsidRPr="008D5410" w14:paraId="64B16FB4" w14:textId="77777777" w:rsidTr="003054B0">
        <w:trPr>
          <w:trHeight w:val="315"/>
        </w:trPr>
        <w:tc>
          <w:tcPr>
            <w:tcW w:w="4585" w:type="dxa"/>
            <w:tcBorders>
              <w:top w:val="nil"/>
              <w:left w:val="single" w:sz="4" w:space="0" w:color="auto"/>
              <w:bottom w:val="single" w:sz="4" w:space="0" w:color="auto"/>
              <w:right w:val="single" w:sz="4" w:space="0" w:color="auto"/>
            </w:tcBorders>
            <w:shd w:val="clear" w:color="auto" w:fill="auto"/>
            <w:hideMark/>
          </w:tcPr>
          <w:p w14:paraId="42CDB08F" w14:textId="4595C854" w:rsidR="00476A7F" w:rsidRPr="008D5410" w:rsidRDefault="003054B0" w:rsidP="003054B0">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w:t>
            </w:r>
          </w:p>
        </w:tc>
        <w:tc>
          <w:tcPr>
            <w:tcW w:w="1710" w:type="dxa"/>
            <w:tcBorders>
              <w:top w:val="nil"/>
              <w:left w:val="nil"/>
              <w:bottom w:val="single" w:sz="4" w:space="0" w:color="auto"/>
              <w:right w:val="single" w:sz="4" w:space="0" w:color="auto"/>
            </w:tcBorders>
            <w:shd w:val="clear" w:color="auto" w:fill="auto"/>
            <w:noWrap/>
            <w:vAlign w:val="bottom"/>
            <w:hideMark/>
          </w:tcPr>
          <w:p w14:paraId="67FB2EB8" w14:textId="77777777" w:rsidR="00476A7F" w:rsidRPr="008D5410" w:rsidRDefault="00476A7F" w:rsidP="003054B0">
            <w:pPr>
              <w:bidi w:val="0"/>
              <w:spacing w:after="0" w:line="240" w:lineRule="auto"/>
              <w:rPr>
                <w:rFonts w:ascii="Times New Roman" w:eastAsia="Times New Roman" w:hAnsi="Times New Roman" w:cs="Times New Roman"/>
              </w:rPr>
            </w:pPr>
            <w:r w:rsidRPr="008D5410">
              <w:rPr>
                <w:rFonts w:ascii="Times New Roman" w:eastAsia="Times New Roman" w:hAnsi="Times New Roman" w:cs="Times New Roman"/>
              </w:rPr>
              <w:t>4.94 (4.28-5.7)</w:t>
            </w:r>
          </w:p>
        </w:tc>
        <w:tc>
          <w:tcPr>
            <w:tcW w:w="892" w:type="dxa"/>
            <w:tcBorders>
              <w:top w:val="nil"/>
              <w:left w:val="nil"/>
              <w:bottom w:val="single" w:sz="4" w:space="0" w:color="auto"/>
              <w:right w:val="single" w:sz="4" w:space="0" w:color="auto"/>
            </w:tcBorders>
            <w:shd w:val="clear" w:color="auto" w:fill="auto"/>
            <w:noWrap/>
            <w:hideMark/>
          </w:tcPr>
          <w:p w14:paraId="2A3C41B4" w14:textId="77777777" w:rsidR="00476A7F" w:rsidRPr="008D5410" w:rsidRDefault="00476A7F" w:rsidP="003054B0">
            <w:pPr>
              <w:bidi w:val="0"/>
              <w:spacing w:after="0" w:line="240" w:lineRule="auto"/>
              <w:jc w:val="right"/>
              <w:rPr>
                <w:rFonts w:ascii="Times New Roman" w:eastAsia="Times New Roman" w:hAnsi="Times New Roman" w:cs="Times New Roman"/>
                <w:sz w:val="24"/>
                <w:szCs w:val="24"/>
              </w:rPr>
            </w:pPr>
            <w:r w:rsidRPr="008D5410">
              <w:rPr>
                <w:rFonts w:ascii="Times New Roman" w:eastAsia="Times New Roman" w:hAnsi="Times New Roman" w:cs="Times New Roman"/>
                <w:sz w:val="24"/>
                <w:szCs w:val="24"/>
              </w:rPr>
              <w:t>&lt;0.001</w:t>
            </w:r>
          </w:p>
        </w:tc>
      </w:tr>
    </w:tbl>
    <w:p w14:paraId="1E157CAA" w14:textId="4D8EDF81" w:rsidR="003054B0" w:rsidRPr="00AF1A7C" w:rsidRDefault="003054B0" w:rsidP="003054B0">
      <w:pPr>
        <w:bidi w:val="0"/>
        <w:rPr>
          <w:rFonts w:asciiTheme="majorBidi" w:hAnsiTheme="majorBidi" w:cstheme="majorBidi"/>
          <w:sz w:val="24"/>
          <w:szCs w:val="24"/>
        </w:rPr>
      </w:pPr>
      <w:bookmarkStart w:id="2" w:name="_Hlk44017225"/>
      <w:r>
        <w:rPr>
          <w:rFonts w:asciiTheme="majorBidi" w:hAnsiTheme="majorBidi" w:cstheme="majorBidi"/>
          <w:sz w:val="24"/>
          <w:szCs w:val="24"/>
        </w:rPr>
        <w:t>Models are</w:t>
      </w:r>
      <w:r w:rsidRPr="00AF1A7C">
        <w:rPr>
          <w:rFonts w:asciiTheme="majorBidi" w:hAnsiTheme="majorBidi" w:cstheme="majorBidi"/>
          <w:sz w:val="24"/>
          <w:szCs w:val="24"/>
        </w:rPr>
        <w:t xml:space="preserve"> </w:t>
      </w:r>
      <w:r>
        <w:rPr>
          <w:rFonts w:asciiTheme="majorBidi" w:hAnsiTheme="majorBidi" w:cstheme="majorBidi"/>
          <w:sz w:val="24"/>
          <w:szCs w:val="24"/>
        </w:rPr>
        <w:t>a</w:t>
      </w:r>
      <w:r w:rsidRPr="00AF1A7C">
        <w:rPr>
          <w:rFonts w:asciiTheme="majorBidi" w:hAnsiTheme="majorBidi" w:cstheme="majorBidi"/>
          <w:sz w:val="24"/>
          <w:szCs w:val="24"/>
        </w:rPr>
        <w:t xml:space="preserve">djusted for </w:t>
      </w:r>
      <w:r>
        <w:rPr>
          <w:rFonts w:asciiTheme="majorBidi" w:hAnsiTheme="majorBidi" w:cstheme="majorBidi"/>
          <w:sz w:val="24"/>
          <w:szCs w:val="24"/>
        </w:rPr>
        <w:t xml:space="preserve">sex, </w:t>
      </w:r>
      <w:r w:rsidRPr="00AF1A7C">
        <w:rPr>
          <w:rFonts w:asciiTheme="majorBidi" w:hAnsiTheme="majorBidi" w:cstheme="majorBidi"/>
          <w:sz w:val="24"/>
          <w:szCs w:val="24"/>
        </w:rPr>
        <w:t xml:space="preserve">birth year, age on study entry, education, residential socioeconomic status, intelligence score, country of origin, height and BMI at age 17. </w:t>
      </w:r>
    </w:p>
    <w:bookmarkEnd w:id="2"/>
    <w:p w14:paraId="06173A04" w14:textId="395C5123" w:rsidR="00476A7F" w:rsidRDefault="00476A7F" w:rsidP="00476A7F">
      <w:pPr>
        <w:bidi w:val="0"/>
        <w:rPr>
          <w:rFonts w:ascii="Times New Roman" w:hAnsi="Times New Roman" w:cs="Times New Roman"/>
          <w:b/>
          <w:bCs/>
          <w:sz w:val="24"/>
          <w:szCs w:val="24"/>
        </w:rPr>
      </w:pPr>
    </w:p>
    <w:p w14:paraId="1A3D2A75" w14:textId="77777777" w:rsidR="003054B0" w:rsidRDefault="003054B0">
      <w:pPr>
        <w:bidi w:val="0"/>
        <w:rPr>
          <w:rFonts w:ascii="Times New Roman" w:hAnsi="Times New Roman" w:cs="Times New Roman"/>
          <w:b/>
          <w:bCs/>
          <w:sz w:val="24"/>
          <w:szCs w:val="24"/>
        </w:rPr>
      </w:pPr>
      <w:r>
        <w:rPr>
          <w:rFonts w:ascii="Times New Roman" w:hAnsi="Times New Roman" w:cs="Times New Roman"/>
          <w:b/>
          <w:bCs/>
          <w:sz w:val="24"/>
          <w:szCs w:val="24"/>
        </w:rPr>
        <w:br w:type="page"/>
      </w:r>
    </w:p>
    <w:bookmarkEnd w:id="1"/>
    <w:p w14:paraId="2C514483" w14:textId="3F00BC1B" w:rsidR="00B26A73" w:rsidRPr="00753DC3" w:rsidRDefault="00B26A73" w:rsidP="00476A7F">
      <w:pPr>
        <w:bidi w:val="0"/>
        <w:rPr>
          <w:rFonts w:ascii="Times New Roman" w:hAnsi="Times New Roman" w:cs="Times New Roman"/>
          <w:b/>
          <w:bCs/>
          <w:sz w:val="24"/>
          <w:szCs w:val="24"/>
        </w:rPr>
      </w:pPr>
      <w:r>
        <w:rPr>
          <w:rFonts w:ascii="Times New Roman" w:hAnsi="Times New Roman" w:cs="Times New Roman"/>
          <w:b/>
          <w:bCs/>
          <w:sz w:val="24"/>
          <w:szCs w:val="24"/>
        </w:rPr>
        <w:lastRenderedPageBreak/>
        <w:t>S</w:t>
      </w:r>
      <w:r w:rsidR="00476A7F">
        <w:rPr>
          <w:rFonts w:ascii="Times New Roman" w:hAnsi="Times New Roman" w:cs="Times New Roman"/>
          <w:b/>
          <w:bCs/>
          <w:sz w:val="24"/>
          <w:szCs w:val="24"/>
        </w:rPr>
        <w:t>8</w:t>
      </w:r>
      <w:r>
        <w:rPr>
          <w:rFonts w:ascii="Times New Roman" w:hAnsi="Times New Roman" w:cs="Times New Roman"/>
          <w:b/>
          <w:bCs/>
          <w:sz w:val="24"/>
          <w:szCs w:val="24"/>
        </w:rPr>
        <w:t xml:space="preserve"> Table: </w:t>
      </w:r>
      <w:r w:rsidRPr="00753DC3">
        <w:rPr>
          <w:rFonts w:ascii="Times New Roman" w:hAnsi="Times New Roman" w:cs="Times New Roman"/>
          <w:b/>
          <w:bCs/>
          <w:sz w:val="24"/>
          <w:szCs w:val="24"/>
        </w:rPr>
        <w:t xml:space="preserve">Assessing mortality risk among examinees who were misclassified as non-personality disorder during the pre-recruitment evaluation. </w:t>
      </w:r>
    </w:p>
    <w:tbl>
      <w:tblPr>
        <w:tblStyle w:val="TableGrid"/>
        <w:tblW w:w="9730" w:type="dxa"/>
        <w:tblInd w:w="-147" w:type="dxa"/>
        <w:tblCellMar>
          <w:left w:w="28" w:type="dxa"/>
          <w:right w:w="28" w:type="dxa"/>
        </w:tblCellMar>
        <w:tblLook w:val="04A0" w:firstRow="1" w:lastRow="0" w:firstColumn="1" w:lastColumn="0" w:noHBand="0" w:noVBand="1"/>
      </w:tblPr>
      <w:tblGrid>
        <w:gridCol w:w="2294"/>
        <w:gridCol w:w="1591"/>
        <w:gridCol w:w="2354"/>
        <w:gridCol w:w="3491"/>
      </w:tblGrid>
      <w:tr w:rsidR="00B26A73" w14:paraId="64B7435F" w14:textId="77777777" w:rsidTr="00623C30">
        <w:tc>
          <w:tcPr>
            <w:tcW w:w="2294" w:type="dxa"/>
            <w:tcBorders>
              <w:top w:val="single" w:sz="4" w:space="0" w:color="auto"/>
              <w:left w:val="single" w:sz="4" w:space="0" w:color="auto"/>
              <w:bottom w:val="single" w:sz="4" w:space="0" w:color="auto"/>
              <w:right w:val="single" w:sz="4" w:space="0" w:color="auto"/>
            </w:tcBorders>
          </w:tcPr>
          <w:p w14:paraId="44BE22FE" w14:textId="77777777" w:rsidR="00B26A73" w:rsidRDefault="00B26A73" w:rsidP="00623C30">
            <w:pPr>
              <w:bidi w:val="0"/>
              <w:rPr>
                <w:rFonts w:ascii="Times New Roman" w:hAnsi="Times New Roman" w:cs="Times New Roman"/>
                <w:sz w:val="24"/>
                <w:szCs w:val="24"/>
                <w:rtl/>
              </w:rPr>
            </w:pPr>
          </w:p>
        </w:tc>
        <w:tc>
          <w:tcPr>
            <w:tcW w:w="0" w:type="auto"/>
            <w:tcBorders>
              <w:top w:val="single" w:sz="4" w:space="0" w:color="auto"/>
              <w:left w:val="single" w:sz="4" w:space="0" w:color="auto"/>
              <w:bottom w:val="single" w:sz="4" w:space="0" w:color="auto"/>
              <w:right w:val="single" w:sz="4" w:space="0" w:color="auto"/>
            </w:tcBorders>
            <w:hideMark/>
          </w:tcPr>
          <w:p w14:paraId="4D51361A"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 xml:space="preserve">No history of personality disorder </w:t>
            </w:r>
          </w:p>
          <w:p w14:paraId="3F955664"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(True negatives)</w:t>
            </w:r>
          </w:p>
        </w:tc>
        <w:tc>
          <w:tcPr>
            <w:tcW w:w="0" w:type="auto"/>
            <w:tcBorders>
              <w:top w:val="single" w:sz="4" w:space="0" w:color="auto"/>
              <w:left w:val="single" w:sz="4" w:space="0" w:color="auto"/>
              <w:bottom w:val="single" w:sz="4" w:space="0" w:color="auto"/>
              <w:right w:val="single" w:sz="4" w:space="0" w:color="auto"/>
            </w:tcBorders>
            <w:hideMark/>
          </w:tcPr>
          <w:p w14:paraId="5F201716"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Diagnosis of personality disorder added during service (False negatives)</w:t>
            </w:r>
          </w:p>
        </w:tc>
        <w:tc>
          <w:tcPr>
            <w:tcW w:w="0" w:type="auto"/>
            <w:tcBorders>
              <w:top w:val="single" w:sz="4" w:space="0" w:color="auto"/>
              <w:left w:val="single" w:sz="4" w:space="0" w:color="auto"/>
              <w:bottom w:val="single" w:sz="4" w:space="0" w:color="auto"/>
              <w:right w:val="single" w:sz="4" w:space="0" w:color="auto"/>
            </w:tcBorders>
            <w:hideMark/>
          </w:tcPr>
          <w:p w14:paraId="6D22A23F"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 xml:space="preserve">Persons who were originally diagnosed with personality disorder and retained it till discharge from army service (True positives) </w:t>
            </w:r>
          </w:p>
        </w:tc>
      </w:tr>
      <w:tr w:rsidR="00B26A73" w14:paraId="5702E231" w14:textId="77777777" w:rsidTr="00623C30">
        <w:tc>
          <w:tcPr>
            <w:tcW w:w="9730"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5A07059" w14:textId="77777777" w:rsidR="00B26A73" w:rsidRDefault="00B26A73" w:rsidP="00623C30">
            <w:pPr>
              <w:bidi w:val="0"/>
              <w:rPr>
                <w:rFonts w:ascii="Times New Roman" w:hAnsi="Times New Roman" w:cs="Times New Roman"/>
                <w:sz w:val="24"/>
                <w:szCs w:val="24"/>
              </w:rPr>
            </w:pPr>
            <w:r>
              <w:rPr>
                <w:rFonts w:ascii="Times New Roman" w:hAnsi="Times New Roman" w:cs="Times New Roman"/>
                <w:b/>
                <w:bCs/>
                <w:sz w:val="24"/>
                <w:szCs w:val="24"/>
              </w:rPr>
              <w:t>Men</w:t>
            </w:r>
          </w:p>
        </w:tc>
      </w:tr>
      <w:tr w:rsidR="00B26A73" w14:paraId="3456DC5D"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24AC662B"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N of participants</w:t>
            </w:r>
          </w:p>
        </w:tc>
        <w:tc>
          <w:tcPr>
            <w:tcW w:w="0" w:type="auto"/>
            <w:tcBorders>
              <w:top w:val="single" w:sz="4" w:space="0" w:color="auto"/>
              <w:left w:val="single" w:sz="4" w:space="0" w:color="auto"/>
              <w:bottom w:val="single" w:sz="4" w:space="0" w:color="auto"/>
              <w:right w:val="single" w:sz="4" w:space="0" w:color="auto"/>
            </w:tcBorders>
            <w:hideMark/>
          </w:tcPr>
          <w:p w14:paraId="04D83679"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1,147,780</w:t>
            </w:r>
          </w:p>
        </w:tc>
        <w:tc>
          <w:tcPr>
            <w:tcW w:w="0" w:type="auto"/>
            <w:tcBorders>
              <w:top w:val="single" w:sz="4" w:space="0" w:color="auto"/>
              <w:left w:val="single" w:sz="4" w:space="0" w:color="auto"/>
              <w:bottom w:val="single" w:sz="4" w:space="0" w:color="auto"/>
              <w:right w:val="single" w:sz="4" w:space="0" w:color="auto"/>
            </w:tcBorders>
            <w:hideMark/>
          </w:tcPr>
          <w:p w14:paraId="75AE71EE"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25,964</w:t>
            </w:r>
          </w:p>
        </w:tc>
        <w:tc>
          <w:tcPr>
            <w:tcW w:w="0" w:type="auto"/>
            <w:tcBorders>
              <w:top w:val="single" w:sz="4" w:space="0" w:color="auto"/>
              <w:left w:val="single" w:sz="4" w:space="0" w:color="auto"/>
              <w:bottom w:val="single" w:sz="4" w:space="0" w:color="auto"/>
              <w:right w:val="single" w:sz="4" w:space="0" w:color="auto"/>
            </w:tcBorders>
            <w:hideMark/>
          </w:tcPr>
          <w:p w14:paraId="4055BD95"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53,242</w:t>
            </w:r>
          </w:p>
        </w:tc>
      </w:tr>
      <w:tr w:rsidR="00B26A73" w14:paraId="0C646250"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0350B075"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Follow-up (person-</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498E35B8"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23,984,682</w:t>
            </w:r>
          </w:p>
        </w:tc>
        <w:tc>
          <w:tcPr>
            <w:tcW w:w="0" w:type="auto"/>
            <w:tcBorders>
              <w:top w:val="single" w:sz="4" w:space="0" w:color="auto"/>
              <w:left w:val="single" w:sz="4" w:space="0" w:color="auto"/>
              <w:bottom w:val="single" w:sz="4" w:space="0" w:color="auto"/>
              <w:right w:val="single" w:sz="4" w:space="0" w:color="auto"/>
            </w:tcBorders>
            <w:hideMark/>
          </w:tcPr>
          <w:p w14:paraId="6FAFBD0B"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406,485</w:t>
            </w:r>
          </w:p>
        </w:tc>
        <w:tc>
          <w:tcPr>
            <w:tcW w:w="0" w:type="auto"/>
            <w:tcBorders>
              <w:top w:val="single" w:sz="4" w:space="0" w:color="auto"/>
              <w:left w:val="single" w:sz="4" w:space="0" w:color="auto"/>
              <w:bottom w:val="single" w:sz="4" w:space="0" w:color="auto"/>
              <w:right w:val="single" w:sz="4" w:space="0" w:color="auto"/>
            </w:tcBorders>
            <w:hideMark/>
          </w:tcPr>
          <w:p w14:paraId="43F440BD"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1,101,217</w:t>
            </w:r>
          </w:p>
        </w:tc>
      </w:tr>
      <w:tr w:rsidR="00B26A73" w14:paraId="62215486"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021C4DC4"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All-cause mortality</w:t>
            </w:r>
          </w:p>
        </w:tc>
        <w:tc>
          <w:tcPr>
            <w:tcW w:w="0" w:type="auto"/>
            <w:tcBorders>
              <w:top w:val="single" w:sz="4" w:space="0" w:color="auto"/>
              <w:left w:val="single" w:sz="4" w:space="0" w:color="auto"/>
              <w:bottom w:val="single" w:sz="4" w:space="0" w:color="auto"/>
              <w:right w:val="single" w:sz="4" w:space="0" w:color="auto"/>
            </w:tcBorders>
          </w:tcPr>
          <w:p w14:paraId="12DFFC3F" w14:textId="77777777" w:rsidR="00B26A73" w:rsidRDefault="00B26A73" w:rsidP="00623C30">
            <w:pPr>
              <w:bidi w:val="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5DCBE87" w14:textId="77777777" w:rsidR="00B26A73" w:rsidRDefault="00B26A73" w:rsidP="00623C30">
            <w:pPr>
              <w:bidi w:val="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70861004" w14:textId="77777777" w:rsidR="00B26A73" w:rsidRDefault="00B26A73" w:rsidP="00623C30">
            <w:pPr>
              <w:bidi w:val="0"/>
              <w:jc w:val="center"/>
              <w:rPr>
                <w:rFonts w:ascii="Times New Roman" w:hAnsi="Times New Roman" w:cs="Times New Roman"/>
                <w:sz w:val="24"/>
                <w:szCs w:val="24"/>
              </w:rPr>
            </w:pPr>
          </w:p>
        </w:tc>
      </w:tr>
      <w:tr w:rsidR="00B26A73" w14:paraId="7E0D4949"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33B48840"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 xml:space="preserve">  N</w:t>
            </w:r>
          </w:p>
        </w:tc>
        <w:tc>
          <w:tcPr>
            <w:tcW w:w="0" w:type="auto"/>
            <w:tcBorders>
              <w:top w:val="single" w:sz="4" w:space="0" w:color="auto"/>
              <w:left w:val="single" w:sz="4" w:space="0" w:color="auto"/>
              <w:bottom w:val="single" w:sz="4" w:space="0" w:color="auto"/>
              <w:right w:val="single" w:sz="4" w:space="0" w:color="auto"/>
            </w:tcBorders>
            <w:hideMark/>
          </w:tcPr>
          <w:p w14:paraId="2FDBC47C"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23,011</w:t>
            </w:r>
          </w:p>
        </w:tc>
        <w:tc>
          <w:tcPr>
            <w:tcW w:w="0" w:type="auto"/>
            <w:tcBorders>
              <w:top w:val="single" w:sz="4" w:space="0" w:color="auto"/>
              <w:left w:val="single" w:sz="4" w:space="0" w:color="auto"/>
              <w:bottom w:val="single" w:sz="4" w:space="0" w:color="auto"/>
              <w:right w:val="single" w:sz="4" w:space="0" w:color="auto"/>
            </w:tcBorders>
            <w:hideMark/>
          </w:tcPr>
          <w:p w14:paraId="1D0D9C98"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549</w:t>
            </w:r>
          </w:p>
        </w:tc>
        <w:tc>
          <w:tcPr>
            <w:tcW w:w="0" w:type="auto"/>
            <w:tcBorders>
              <w:top w:val="single" w:sz="4" w:space="0" w:color="auto"/>
              <w:left w:val="single" w:sz="4" w:space="0" w:color="auto"/>
              <w:bottom w:val="single" w:sz="4" w:space="0" w:color="auto"/>
              <w:right w:val="single" w:sz="4" w:space="0" w:color="auto"/>
            </w:tcBorders>
            <w:hideMark/>
          </w:tcPr>
          <w:p w14:paraId="2E3D3B00"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1,678</w:t>
            </w:r>
          </w:p>
        </w:tc>
      </w:tr>
      <w:tr w:rsidR="00B26A73" w14:paraId="1CADD97D"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5EC17100"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 xml:space="preserve">  Crude rate*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3E18F407"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color w:val="000000"/>
                <w:sz w:val="24"/>
                <w:szCs w:val="24"/>
              </w:rPr>
              <w:t>95.94</w:t>
            </w:r>
          </w:p>
        </w:tc>
        <w:tc>
          <w:tcPr>
            <w:tcW w:w="0" w:type="auto"/>
            <w:tcBorders>
              <w:top w:val="single" w:sz="4" w:space="0" w:color="auto"/>
              <w:left w:val="single" w:sz="4" w:space="0" w:color="auto"/>
              <w:bottom w:val="single" w:sz="4" w:space="0" w:color="auto"/>
              <w:right w:val="single" w:sz="4" w:space="0" w:color="auto"/>
            </w:tcBorders>
            <w:vAlign w:val="center"/>
            <w:hideMark/>
          </w:tcPr>
          <w:p w14:paraId="5E568104"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color w:val="000000"/>
                <w:sz w:val="24"/>
                <w:szCs w:val="24"/>
              </w:rPr>
              <w:t>135.06</w:t>
            </w:r>
          </w:p>
        </w:tc>
        <w:tc>
          <w:tcPr>
            <w:tcW w:w="0" w:type="auto"/>
            <w:tcBorders>
              <w:top w:val="single" w:sz="4" w:space="0" w:color="auto"/>
              <w:left w:val="single" w:sz="4" w:space="0" w:color="auto"/>
              <w:bottom w:val="single" w:sz="4" w:space="0" w:color="auto"/>
              <w:right w:val="single" w:sz="4" w:space="0" w:color="auto"/>
            </w:tcBorders>
            <w:vAlign w:val="center"/>
            <w:hideMark/>
          </w:tcPr>
          <w:p w14:paraId="37A05371"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color w:val="000000"/>
                <w:sz w:val="24"/>
                <w:szCs w:val="24"/>
              </w:rPr>
              <w:t>152.38</w:t>
            </w:r>
          </w:p>
        </w:tc>
      </w:tr>
      <w:tr w:rsidR="00B26A73" w14:paraId="08165610"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547D562B"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 xml:space="preserve">  HR</w:t>
            </w:r>
          </w:p>
        </w:tc>
        <w:tc>
          <w:tcPr>
            <w:tcW w:w="0" w:type="auto"/>
            <w:tcBorders>
              <w:top w:val="single" w:sz="4" w:space="0" w:color="auto"/>
              <w:left w:val="single" w:sz="4" w:space="0" w:color="auto"/>
              <w:bottom w:val="single" w:sz="4" w:space="0" w:color="auto"/>
              <w:right w:val="single" w:sz="4" w:space="0" w:color="auto"/>
            </w:tcBorders>
            <w:hideMark/>
          </w:tcPr>
          <w:p w14:paraId="675F8D94"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 (Ref)</w:t>
            </w:r>
          </w:p>
        </w:tc>
        <w:tc>
          <w:tcPr>
            <w:tcW w:w="0" w:type="auto"/>
            <w:tcBorders>
              <w:top w:val="single" w:sz="4" w:space="0" w:color="auto"/>
              <w:left w:val="single" w:sz="4" w:space="0" w:color="auto"/>
              <w:bottom w:val="single" w:sz="4" w:space="0" w:color="auto"/>
              <w:right w:val="single" w:sz="4" w:space="0" w:color="auto"/>
            </w:tcBorders>
            <w:hideMark/>
          </w:tcPr>
          <w:p w14:paraId="57C75E6D"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1.59 (1.46-1.74)</w:t>
            </w:r>
          </w:p>
        </w:tc>
        <w:tc>
          <w:tcPr>
            <w:tcW w:w="0" w:type="auto"/>
            <w:tcBorders>
              <w:top w:val="single" w:sz="4" w:space="0" w:color="auto"/>
              <w:left w:val="single" w:sz="4" w:space="0" w:color="auto"/>
              <w:bottom w:val="single" w:sz="4" w:space="0" w:color="auto"/>
              <w:right w:val="single" w:sz="4" w:space="0" w:color="auto"/>
            </w:tcBorders>
            <w:hideMark/>
          </w:tcPr>
          <w:p w14:paraId="167E5883"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1.45 (1.38-1.53)</w:t>
            </w:r>
          </w:p>
        </w:tc>
      </w:tr>
      <w:tr w:rsidR="00B26A73" w14:paraId="2BED3F1A" w14:textId="77777777" w:rsidTr="00623C30">
        <w:tc>
          <w:tcPr>
            <w:tcW w:w="9730"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BF04754" w14:textId="77777777" w:rsidR="00B26A73" w:rsidRDefault="00B26A73" w:rsidP="00623C30">
            <w:pPr>
              <w:bidi w:val="0"/>
              <w:rPr>
                <w:rFonts w:ascii="Times New Roman" w:hAnsi="Times New Roman" w:cs="Times New Roman"/>
                <w:sz w:val="24"/>
                <w:szCs w:val="24"/>
              </w:rPr>
            </w:pPr>
            <w:r>
              <w:rPr>
                <w:rFonts w:ascii="Times New Roman" w:hAnsi="Times New Roman" w:cs="Times New Roman"/>
                <w:b/>
                <w:bCs/>
                <w:sz w:val="24"/>
                <w:szCs w:val="24"/>
              </w:rPr>
              <w:t>Women</w:t>
            </w:r>
          </w:p>
        </w:tc>
      </w:tr>
      <w:tr w:rsidR="00B26A73" w14:paraId="5665CD92"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479A9D44"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N of participants</w:t>
            </w:r>
          </w:p>
        </w:tc>
        <w:tc>
          <w:tcPr>
            <w:tcW w:w="0" w:type="auto"/>
            <w:tcBorders>
              <w:top w:val="single" w:sz="4" w:space="0" w:color="auto"/>
              <w:left w:val="single" w:sz="4" w:space="0" w:color="auto"/>
              <w:bottom w:val="single" w:sz="4" w:space="0" w:color="auto"/>
              <w:right w:val="single" w:sz="4" w:space="0" w:color="auto"/>
            </w:tcBorders>
            <w:hideMark/>
          </w:tcPr>
          <w:p w14:paraId="119004DC"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808,559</w:t>
            </w:r>
          </w:p>
        </w:tc>
        <w:tc>
          <w:tcPr>
            <w:tcW w:w="0" w:type="auto"/>
            <w:tcBorders>
              <w:top w:val="single" w:sz="4" w:space="0" w:color="auto"/>
              <w:left w:val="single" w:sz="4" w:space="0" w:color="auto"/>
              <w:bottom w:val="single" w:sz="4" w:space="0" w:color="auto"/>
              <w:right w:val="single" w:sz="4" w:space="0" w:color="auto"/>
            </w:tcBorders>
            <w:hideMark/>
          </w:tcPr>
          <w:p w14:paraId="5D172684"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5,558</w:t>
            </w:r>
          </w:p>
        </w:tc>
        <w:tc>
          <w:tcPr>
            <w:tcW w:w="0" w:type="auto"/>
            <w:tcBorders>
              <w:top w:val="single" w:sz="4" w:space="0" w:color="auto"/>
              <w:left w:val="single" w:sz="4" w:space="0" w:color="auto"/>
              <w:bottom w:val="single" w:sz="4" w:space="0" w:color="auto"/>
              <w:right w:val="single" w:sz="4" w:space="0" w:color="auto"/>
            </w:tcBorders>
            <w:hideMark/>
          </w:tcPr>
          <w:p w14:paraId="5C2D7170"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7,989</w:t>
            </w:r>
          </w:p>
        </w:tc>
      </w:tr>
      <w:tr w:rsidR="00B26A73" w14:paraId="03576679"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1A8C4BDC"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Follow-up (person-</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346E707"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15,839,684</w:t>
            </w:r>
          </w:p>
        </w:tc>
        <w:tc>
          <w:tcPr>
            <w:tcW w:w="0" w:type="auto"/>
            <w:tcBorders>
              <w:top w:val="single" w:sz="4" w:space="0" w:color="auto"/>
              <w:left w:val="single" w:sz="4" w:space="0" w:color="auto"/>
              <w:bottom w:val="single" w:sz="4" w:space="0" w:color="auto"/>
              <w:right w:val="single" w:sz="4" w:space="0" w:color="auto"/>
            </w:tcBorders>
            <w:hideMark/>
          </w:tcPr>
          <w:p w14:paraId="2219C28C"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73,852</w:t>
            </w:r>
          </w:p>
        </w:tc>
        <w:tc>
          <w:tcPr>
            <w:tcW w:w="0" w:type="auto"/>
            <w:tcBorders>
              <w:top w:val="single" w:sz="4" w:space="0" w:color="auto"/>
              <w:left w:val="single" w:sz="4" w:space="0" w:color="auto"/>
              <w:bottom w:val="single" w:sz="4" w:space="0" w:color="auto"/>
              <w:right w:val="single" w:sz="4" w:space="0" w:color="auto"/>
            </w:tcBorders>
            <w:hideMark/>
          </w:tcPr>
          <w:p w14:paraId="514947E1"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110,191</w:t>
            </w:r>
          </w:p>
        </w:tc>
      </w:tr>
      <w:tr w:rsidR="00B26A73" w14:paraId="728BD9AB"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4B02DA5E"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All-cause mortality</w:t>
            </w:r>
          </w:p>
        </w:tc>
        <w:tc>
          <w:tcPr>
            <w:tcW w:w="0" w:type="auto"/>
            <w:tcBorders>
              <w:top w:val="single" w:sz="4" w:space="0" w:color="auto"/>
              <w:left w:val="single" w:sz="4" w:space="0" w:color="auto"/>
              <w:bottom w:val="single" w:sz="4" w:space="0" w:color="auto"/>
              <w:right w:val="single" w:sz="4" w:space="0" w:color="auto"/>
            </w:tcBorders>
          </w:tcPr>
          <w:p w14:paraId="47801AA5" w14:textId="77777777" w:rsidR="00B26A73" w:rsidRDefault="00B26A73" w:rsidP="00623C30">
            <w:pPr>
              <w:bidi w:val="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88B0542" w14:textId="77777777" w:rsidR="00B26A73" w:rsidRDefault="00B26A73" w:rsidP="00623C30">
            <w:pPr>
              <w:bidi w:val="0"/>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28557C3C" w14:textId="77777777" w:rsidR="00B26A73" w:rsidRDefault="00B26A73" w:rsidP="00623C30">
            <w:pPr>
              <w:bidi w:val="0"/>
              <w:jc w:val="center"/>
              <w:rPr>
                <w:rFonts w:ascii="Times New Roman" w:hAnsi="Times New Roman" w:cs="Times New Roman"/>
                <w:sz w:val="24"/>
                <w:szCs w:val="24"/>
              </w:rPr>
            </w:pPr>
          </w:p>
        </w:tc>
      </w:tr>
      <w:tr w:rsidR="00B26A73" w14:paraId="14455E72"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7A2A6715"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 xml:space="preserve">  N</w:t>
            </w:r>
          </w:p>
        </w:tc>
        <w:tc>
          <w:tcPr>
            <w:tcW w:w="0" w:type="auto"/>
            <w:tcBorders>
              <w:top w:val="single" w:sz="4" w:space="0" w:color="auto"/>
              <w:left w:val="single" w:sz="4" w:space="0" w:color="auto"/>
              <w:bottom w:val="single" w:sz="4" w:space="0" w:color="auto"/>
              <w:right w:val="single" w:sz="4" w:space="0" w:color="auto"/>
            </w:tcBorders>
            <w:hideMark/>
          </w:tcPr>
          <w:p w14:paraId="47C19B79"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6,566</w:t>
            </w:r>
          </w:p>
        </w:tc>
        <w:tc>
          <w:tcPr>
            <w:tcW w:w="0" w:type="auto"/>
            <w:tcBorders>
              <w:top w:val="single" w:sz="4" w:space="0" w:color="auto"/>
              <w:left w:val="single" w:sz="4" w:space="0" w:color="auto"/>
              <w:bottom w:val="single" w:sz="4" w:space="0" w:color="auto"/>
              <w:right w:val="single" w:sz="4" w:space="0" w:color="auto"/>
            </w:tcBorders>
            <w:hideMark/>
          </w:tcPr>
          <w:p w14:paraId="69763AC2"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14:paraId="77B92174"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59</w:t>
            </w:r>
          </w:p>
        </w:tc>
      </w:tr>
      <w:tr w:rsidR="00B26A73" w14:paraId="5B3F8DF7"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44450644"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 xml:space="preserve">  Crude rate*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270E4A27"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color w:val="000000"/>
                <w:sz w:val="24"/>
                <w:szCs w:val="24"/>
              </w:rPr>
              <w:t>41.45</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F7FC6"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color w:val="000000"/>
                <w:sz w:val="24"/>
                <w:szCs w:val="24"/>
              </w:rPr>
              <w:t>46.04</w:t>
            </w:r>
          </w:p>
        </w:tc>
        <w:tc>
          <w:tcPr>
            <w:tcW w:w="0" w:type="auto"/>
            <w:tcBorders>
              <w:top w:val="single" w:sz="4" w:space="0" w:color="auto"/>
              <w:left w:val="single" w:sz="4" w:space="0" w:color="auto"/>
              <w:bottom w:val="single" w:sz="4" w:space="0" w:color="auto"/>
              <w:right w:val="single" w:sz="4" w:space="0" w:color="auto"/>
            </w:tcBorders>
            <w:vAlign w:val="center"/>
            <w:hideMark/>
          </w:tcPr>
          <w:p w14:paraId="2115C552"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color w:val="000000"/>
                <w:sz w:val="24"/>
                <w:szCs w:val="24"/>
              </w:rPr>
              <w:t>53.54</w:t>
            </w:r>
          </w:p>
        </w:tc>
      </w:tr>
      <w:tr w:rsidR="00B26A73" w14:paraId="584B8E55" w14:textId="77777777" w:rsidTr="00623C30">
        <w:tc>
          <w:tcPr>
            <w:tcW w:w="2294" w:type="dxa"/>
            <w:tcBorders>
              <w:top w:val="single" w:sz="4" w:space="0" w:color="auto"/>
              <w:left w:val="single" w:sz="4" w:space="0" w:color="auto"/>
              <w:bottom w:val="single" w:sz="4" w:space="0" w:color="auto"/>
              <w:right w:val="single" w:sz="4" w:space="0" w:color="auto"/>
            </w:tcBorders>
            <w:hideMark/>
          </w:tcPr>
          <w:p w14:paraId="303618E5" w14:textId="77777777" w:rsidR="00B26A73" w:rsidRDefault="00B26A73" w:rsidP="00623C30">
            <w:pPr>
              <w:bidi w:val="0"/>
              <w:rPr>
                <w:rFonts w:ascii="Times New Roman" w:hAnsi="Times New Roman" w:cs="Times New Roman"/>
                <w:sz w:val="24"/>
                <w:szCs w:val="24"/>
              </w:rPr>
            </w:pPr>
            <w:r>
              <w:rPr>
                <w:rFonts w:ascii="Times New Roman" w:hAnsi="Times New Roman" w:cs="Times New Roman"/>
                <w:sz w:val="24"/>
                <w:szCs w:val="24"/>
              </w:rPr>
              <w:t xml:space="preserve">  HR</w:t>
            </w:r>
          </w:p>
        </w:tc>
        <w:tc>
          <w:tcPr>
            <w:tcW w:w="0" w:type="auto"/>
            <w:tcBorders>
              <w:top w:val="single" w:sz="4" w:space="0" w:color="auto"/>
              <w:left w:val="single" w:sz="4" w:space="0" w:color="auto"/>
              <w:bottom w:val="single" w:sz="4" w:space="0" w:color="auto"/>
              <w:right w:val="single" w:sz="4" w:space="0" w:color="auto"/>
            </w:tcBorders>
            <w:hideMark/>
          </w:tcPr>
          <w:p w14:paraId="2665CCB4"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 (Ref.)</w:t>
            </w:r>
          </w:p>
        </w:tc>
        <w:tc>
          <w:tcPr>
            <w:tcW w:w="0" w:type="auto"/>
            <w:tcBorders>
              <w:top w:val="single" w:sz="4" w:space="0" w:color="auto"/>
              <w:left w:val="single" w:sz="4" w:space="0" w:color="auto"/>
              <w:bottom w:val="single" w:sz="4" w:space="0" w:color="auto"/>
              <w:right w:val="single" w:sz="4" w:space="0" w:color="auto"/>
            </w:tcBorders>
            <w:hideMark/>
          </w:tcPr>
          <w:p w14:paraId="2A6AE21E"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1.92 (1.37-2.69)</w:t>
            </w:r>
          </w:p>
        </w:tc>
        <w:tc>
          <w:tcPr>
            <w:tcW w:w="0" w:type="auto"/>
            <w:tcBorders>
              <w:top w:val="single" w:sz="4" w:space="0" w:color="auto"/>
              <w:left w:val="single" w:sz="4" w:space="0" w:color="auto"/>
              <w:bottom w:val="single" w:sz="4" w:space="0" w:color="auto"/>
              <w:right w:val="single" w:sz="4" w:space="0" w:color="auto"/>
            </w:tcBorders>
            <w:hideMark/>
          </w:tcPr>
          <w:p w14:paraId="617172BC" w14:textId="77777777" w:rsidR="00B26A73" w:rsidRDefault="00B26A73" w:rsidP="00623C30">
            <w:pPr>
              <w:bidi w:val="0"/>
              <w:jc w:val="center"/>
              <w:rPr>
                <w:rFonts w:ascii="Times New Roman" w:hAnsi="Times New Roman" w:cs="Times New Roman"/>
                <w:sz w:val="24"/>
                <w:szCs w:val="24"/>
              </w:rPr>
            </w:pPr>
            <w:r>
              <w:rPr>
                <w:rFonts w:ascii="Times New Roman" w:hAnsi="Times New Roman" w:cs="Times New Roman"/>
                <w:sz w:val="24"/>
                <w:szCs w:val="24"/>
              </w:rPr>
              <w:t>2.07 (1.59-2.68)</w:t>
            </w:r>
          </w:p>
        </w:tc>
      </w:tr>
    </w:tbl>
    <w:p w14:paraId="65A02C44" w14:textId="77777777" w:rsidR="00B26A73" w:rsidRDefault="00B26A73" w:rsidP="00B26A73">
      <w:pPr>
        <w:bidi w:val="0"/>
        <w:spacing w:after="0" w:line="240" w:lineRule="auto"/>
        <w:rPr>
          <w:rFonts w:ascii="Times New Roman" w:hAnsi="Times New Roman" w:cs="Times New Roman"/>
          <w:sz w:val="24"/>
          <w:szCs w:val="24"/>
        </w:rPr>
      </w:pPr>
    </w:p>
    <w:p w14:paraId="4CCF214B" w14:textId="77777777" w:rsidR="00B26A73" w:rsidRDefault="00B26A73" w:rsidP="00B26A73">
      <w:pPr>
        <w:bidi w:val="0"/>
        <w:spacing w:after="0" w:line="240" w:lineRule="auto"/>
        <w:rPr>
          <w:rFonts w:ascii="Times New Roman" w:hAnsi="Times New Roman" w:cs="Times New Roman"/>
          <w:sz w:val="24"/>
          <w:szCs w:val="24"/>
        </w:rPr>
      </w:pPr>
      <w:r>
        <w:rPr>
          <w:rFonts w:ascii="Times New Roman" w:hAnsi="Times New Roman" w:cs="Times New Roman"/>
          <w:sz w:val="24"/>
          <w:szCs w:val="24"/>
        </w:rPr>
        <w:t>* Per 100,000 person-years</w:t>
      </w:r>
    </w:p>
    <w:p w14:paraId="413D0600" w14:textId="77777777" w:rsidR="00B26A73" w:rsidRDefault="00B26A73" w:rsidP="00B26A73">
      <w:pPr>
        <w:bidi w:val="0"/>
        <w:spacing w:after="0" w:line="240" w:lineRule="auto"/>
        <w:rPr>
          <w:rFonts w:ascii="Times New Roman" w:hAnsi="Times New Roman" w:cs="Times New Roman"/>
          <w:sz w:val="24"/>
          <w:szCs w:val="24"/>
        </w:rPr>
      </w:pPr>
    </w:p>
    <w:p w14:paraId="5D1BF9FA" w14:textId="77777777" w:rsidR="00B26A73" w:rsidRDefault="00B26A73" w:rsidP="00B26A73">
      <w:pPr>
        <w:bidi w:val="0"/>
        <w:rPr>
          <w:rFonts w:ascii="Arial" w:hAnsi="Arial" w:cs="Arial"/>
          <w:shd w:val="clear" w:color="auto" w:fill="FFFFFF"/>
        </w:rPr>
      </w:pPr>
      <w:r>
        <w:rPr>
          <w:rFonts w:asciiTheme="majorBidi" w:hAnsiTheme="majorBidi" w:cstheme="majorBidi"/>
          <w:color w:val="222222"/>
          <w:sz w:val="24"/>
          <w:szCs w:val="24"/>
          <w:shd w:val="clear" w:color="auto" w:fill="FFFFFF"/>
        </w:rPr>
        <w:t xml:space="preserve">We identified 31,522 examinees (25,964 men; 5,558 women) that have not been diagnosed as having personality disorder following the screening process at age 17 years, but were given this diagnosis later during their service. </w:t>
      </w:r>
      <w:r>
        <w:rPr>
          <w:rFonts w:asciiTheme="majorBidi" w:hAnsiTheme="majorBidi" w:cstheme="majorBidi"/>
          <w:sz w:val="24"/>
          <w:szCs w:val="24"/>
        </w:rPr>
        <w:t xml:space="preserve">We compared their crude mortality rate and adjusted risk for all-cause mortality using Cox regression. Multivariable model accounted birth year, age at enrollment, education, residential socioeconomic status, intelligence score, country of origin, height and BMI at age 17. Note that </w:t>
      </w:r>
      <w:r>
        <w:rPr>
          <w:rFonts w:asciiTheme="majorBidi" w:hAnsiTheme="majorBidi" w:cstheme="majorBidi"/>
          <w:sz w:val="24"/>
          <w:szCs w:val="24"/>
          <w:shd w:val="clear" w:color="auto" w:fill="FFFFFF"/>
        </w:rPr>
        <w:t>adjusted mortality risk estimates among both men and women diagnosed as having personality disorder (either during pre-recruitment or during service) were higher than controls. Additionally, all-cause mortality risk estimates were comparable between those diagnosed as having personality disorder at age 17 or later during service.</w:t>
      </w:r>
      <w:r>
        <w:rPr>
          <w:rFonts w:ascii="Arial" w:hAnsi="Arial" w:cs="Arial"/>
          <w:shd w:val="clear" w:color="auto" w:fill="FFFFFF"/>
        </w:rPr>
        <w:t xml:space="preserve"> </w:t>
      </w:r>
    </w:p>
    <w:p w14:paraId="1551CCB5" w14:textId="77777777" w:rsidR="00B26A73" w:rsidRDefault="00B26A73" w:rsidP="00B26A73">
      <w:pPr>
        <w:bidi w:val="0"/>
        <w:rPr>
          <w:rFonts w:ascii="Arial" w:hAnsi="Arial" w:cs="Arial"/>
          <w:shd w:val="clear" w:color="auto" w:fill="FFFFFF"/>
        </w:rPr>
        <w:sectPr w:rsidR="00B26A73" w:rsidSect="00AD5FB4">
          <w:footerReference w:type="default" r:id="rId8"/>
          <w:pgSz w:w="11906" w:h="16838"/>
          <w:pgMar w:top="1440" w:right="1440" w:bottom="1440" w:left="1440" w:header="708" w:footer="708" w:gutter="0"/>
          <w:cols w:space="708"/>
          <w:bidi/>
          <w:rtlGutter/>
          <w:docGrid w:linePitch="360"/>
        </w:sectPr>
      </w:pPr>
    </w:p>
    <w:p w14:paraId="7D1D8C8D" w14:textId="216CACEE" w:rsidR="00F2493D" w:rsidRPr="00B46285" w:rsidRDefault="00476A7F" w:rsidP="00F2493D">
      <w:pPr>
        <w:bidi w:val="0"/>
        <w:rPr>
          <w:rFonts w:asciiTheme="majorBidi" w:hAnsiTheme="majorBidi" w:cstheme="majorBidi"/>
          <w:b/>
          <w:bCs/>
          <w:sz w:val="24"/>
          <w:szCs w:val="24"/>
        </w:rPr>
      </w:pPr>
      <w:r>
        <w:rPr>
          <w:rFonts w:ascii="Times New Roman" w:hAnsi="Times New Roman" w:cs="Times New Roman"/>
          <w:b/>
          <w:bCs/>
          <w:sz w:val="24"/>
          <w:szCs w:val="24"/>
        </w:rPr>
        <w:lastRenderedPageBreak/>
        <w:t>S</w:t>
      </w:r>
      <w:r w:rsidR="001946C7">
        <w:rPr>
          <w:rFonts w:ascii="Times New Roman" w:hAnsi="Times New Roman" w:cs="Times New Roman"/>
          <w:b/>
          <w:bCs/>
          <w:sz w:val="24"/>
          <w:szCs w:val="24"/>
        </w:rPr>
        <w:t>1</w:t>
      </w:r>
      <w:r w:rsidR="00F2493D" w:rsidRPr="00B46285">
        <w:rPr>
          <w:rFonts w:ascii="Times New Roman" w:hAnsi="Times New Roman" w:cs="Times New Roman"/>
          <w:b/>
          <w:bCs/>
          <w:sz w:val="24"/>
          <w:szCs w:val="24"/>
        </w:rPr>
        <w:t xml:space="preserve"> Figure</w:t>
      </w:r>
      <w:r w:rsidR="00F2493D" w:rsidRPr="00B46285">
        <w:rPr>
          <w:rFonts w:asciiTheme="majorBidi" w:hAnsiTheme="majorBidi" w:cstheme="majorBidi"/>
          <w:b/>
          <w:bCs/>
          <w:sz w:val="24"/>
          <w:szCs w:val="24"/>
        </w:rPr>
        <w:t>: Cumulative incidence functions describing probability of cardiovascular and external-related mortality and mortality from other causes.</w:t>
      </w:r>
    </w:p>
    <w:p w14:paraId="71A5E79E" w14:textId="77777777" w:rsidR="00F2493D" w:rsidRPr="00AD541C" w:rsidRDefault="00F2493D" w:rsidP="00F2493D">
      <w:pPr>
        <w:bidi w:val="0"/>
        <w:rPr>
          <w:rFonts w:asciiTheme="majorBidi" w:hAnsiTheme="majorBidi" w:cstheme="majorBidi"/>
          <w:sz w:val="24"/>
          <w:szCs w:val="24"/>
        </w:rPr>
      </w:pPr>
      <w:r>
        <w:rPr>
          <w:rFonts w:ascii="Arial" w:hAnsi="Arial" w:cs="Arial"/>
          <w:noProof/>
          <w:shd w:val="clear" w:color="auto" w:fill="FFFFFF"/>
        </w:rPr>
        <w:drawing>
          <wp:inline distT="0" distB="0" distL="0" distR="0" wp14:anchorId="79830B97" wp14:editId="3360A95A">
            <wp:extent cx="5726430" cy="48044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6430" cy="4804410"/>
                    </a:xfrm>
                    <a:prstGeom prst="rect">
                      <a:avLst/>
                    </a:prstGeom>
                    <a:noFill/>
                    <a:ln>
                      <a:noFill/>
                    </a:ln>
                  </pic:spPr>
                </pic:pic>
              </a:graphicData>
            </a:graphic>
          </wp:inline>
        </w:drawing>
      </w:r>
      <w:r w:rsidRPr="004B6F83">
        <w:rPr>
          <w:rFonts w:asciiTheme="majorBidi" w:hAnsiTheme="majorBidi" w:cstheme="majorBidi"/>
          <w:sz w:val="24"/>
          <w:szCs w:val="24"/>
        </w:rPr>
        <w:t xml:space="preserve"> </w:t>
      </w:r>
      <w:r w:rsidRPr="00AD541C">
        <w:rPr>
          <w:rFonts w:asciiTheme="majorBidi" w:hAnsiTheme="majorBidi" w:cstheme="majorBidi"/>
          <w:sz w:val="24"/>
          <w:szCs w:val="24"/>
        </w:rPr>
        <w:t>CVD: Cardiovascular death</w:t>
      </w:r>
    </w:p>
    <w:p w14:paraId="04B395E8" w14:textId="77777777" w:rsidR="00F2493D" w:rsidRPr="00AD541C" w:rsidRDefault="00F2493D" w:rsidP="00F2493D">
      <w:pPr>
        <w:bidi w:val="0"/>
        <w:rPr>
          <w:rFonts w:asciiTheme="majorBidi" w:hAnsiTheme="majorBidi" w:cstheme="majorBidi"/>
          <w:sz w:val="24"/>
          <w:szCs w:val="24"/>
        </w:rPr>
      </w:pPr>
      <w:r w:rsidRPr="00AD541C">
        <w:rPr>
          <w:rFonts w:asciiTheme="majorBidi" w:hAnsiTheme="majorBidi" w:cstheme="majorBidi"/>
          <w:sz w:val="24"/>
          <w:szCs w:val="24"/>
        </w:rPr>
        <w:t>Cumulative incidence functions of (A) Men without personality disorders, (B) Men with personality disorders, (C) Women without personality disorders and (D) Women with personality disorders.</w:t>
      </w:r>
    </w:p>
    <w:p w14:paraId="788AA258" w14:textId="77777777" w:rsidR="00F2493D" w:rsidRDefault="00F2493D" w:rsidP="00F2493D">
      <w:pPr>
        <w:bidi w:val="0"/>
        <w:rPr>
          <w:rFonts w:ascii="Arial" w:hAnsi="Arial" w:cs="Arial"/>
          <w:shd w:val="clear" w:color="auto" w:fill="FFFFFF"/>
        </w:rPr>
      </w:pPr>
      <w:r>
        <w:rPr>
          <w:rFonts w:ascii="Arial" w:hAnsi="Arial" w:cs="Arial"/>
          <w:shd w:val="clear" w:color="auto" w:fill="FFFFFF"/>
        </w:rPr>
        <w:br w:type="page"/>
      </w:r>
    </w:p>
    <w:p w14:paraId="74781966" w14:textId="21A66763" w:rsidR="00904B18" w:rsidRPr="00B46285" w:rsidRDefault="00904B18" w:rsidP="00904B18">
      <w:pPr>
        <w:bidi w:val="0"/>
        <w:rPr>
          <w:rFonts w:asciiTheme="majorBidi" w:hAnsiTheme="majorBidi" w:cstheme="majorBidi"/>
          <w:b/>
          <w:bCs/>
          <w:sz w:val="24"/>
          <w:szCs w:val="24"/>
        </w:rPr>
      </w:pPr>
      <w:bookmarkStart w:id="3" w:name="_Hlk22935884"/>
      <w:r w:rsidRPr="00B46285">
        <w:rPr>
          <w:rFonts w:ascii="Times New Roman" w:hAnsi="Times New Roman" w:cs="Times New Roman"/>
          <w:b/>
          <w:bCs/>
          <w:sz w:val="24"/>
          <w:szCs w:val="24"/>
        </w:rPr>
        <w:lastRenderedPageBreak/>
        <w:t>S</w:t>
      </w:r>
      <w:r w:rsidR="001946C7">
        <w:rPr>
          <w:rFonts w:ascii="Times New Roman" w:hAnsi="Times New Roman" w:cs="Times New Roman"/>
          <w:b/>
          <w:bCs/>
          <w:sz w:val="24"/>
          <w:szCs w:val="24"/>
        </w:rPr>
        <w:t>2</w:t>
      </w:r>
      <w:r w:rsidRPr="00B46285">
        <w:rPr>
          <w:rFonts w:ascii="Times New Roman" w:hAnsi="Times New Roman" w:cs="Times New Roman"/>
          <w:b/>
          <w:bCs/>
          <w:sz w:val="24"/>
          <w:szCs w:val="24"/>
        </w:rPr>
        <w:t xml:space="preserve"> Figure</w:t>
      </w:r>
      <w:r w:rsidRPr="00B46285">
        <w:rPr>
          <w:rFonts w:asciiTheme="majorBidi" w:hAnsiTheme="majorBidi" w:cstheme="majorBidi"/>
          <w:b/>
          <w:bCs/>
          <w:sz w:val="24"/>
          <w:szCs w:val="24"/>
        </w:rPr>
        <w:t xml:space="preserve">: </w:t>
      </w:r>
      <w:r>
        <w:rPr>
          <w:rFonts w:asciiTheme="majorBidi" w:hAnsiTheme="majorBidi" w:cstheme="majorBidi"/>
          <w:b/>
          <w:bCs/>
          <w:sz w:val="24"/>
          <w:szCs w:val="24"/>
        </w:rPr>
        <w:t>Mortality by conscription year.</w:t>
      </w:r>
    </w:p>
    <w:p w14:paraId="3E7353C4" w14:textId="77777777" w:rsidR="00904B18" w:rsidRDefault="00904B18" w:rsidP="00904B18">
      <w:pPr>
        <w:bidi w:val="0"/>
        <w:rPr>
          <w:rFonts w:ascii="Arial" w:hAnsi="Arial" w:cs="Arial"/>
          <w:shd w:val="clear" w:color="auto" w:fill="FFFFFF"/>
        </w:rPr>
      </w:pPr>
      <w:r>
        <w:rPr>
          <w:noProof/>
        </w:rPr>
        <w:drawing>
          <wp:inline distT="0" distB="0" distL="0" distR="0" wp14:anchorId="04075921" wp14:editId="28F2F093">
            <wp:extent cx="5731510" cy="33756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75660"/>
                    </a:xfrm>
                    <a:prstGeom prst="rect">
                      <a:avLst/>
                    </a:prstGeom>
                    <a:noFill/>
                    <a:ln>
                      <a:noFill/>
                    </a:ln>
                  </pic:spPr>
                </pic:pic>
              </a:graphicData>
            </a:graphic>
          </wp:inline>
        </w:drawing>
      </w:r>
    </w:p>
    <w:p w14:paraId="59D756EB" w14:textId="77777777" w:rsidR="00904B18" w:rsidRDefault="00904B18" w:rsidP="00A603CD">
      <w:pPr>
        <w:bidi w:val="0"/>
        <w:rPr>
          <w:rFonts w:asciiTheme="majorBidi" w:hAnsiTheme="majorBidi" w:cstheme="majorBidi"/>
          <w:sz w:val="24"/>
          <w:szCs w:val="24"/>
        </w:rPr>
      </w:pPr>
      <w:r w:rsidRPr="000F7F4A">
        <w:rPr>
          <w:rFonts w:asciiTheme="majorBidi" w:hAnsiTheme="majorBidi" w:cstheme="majorBidi"/>
          <w:sz w:val="24"/>
          <w:szCs w:val="24"/>
        </w:rPr>
        <w:t xml:space="preserve">This histogram describes the overall mortality by year of conscription (1967-2006), stratified by gender. </w:t>
      </w:r>
      <w:bookmarkEnd w:id="3"/>
    </w:p>
    <w:p w14:paraId="745D2F3B" w14:textId="77777777" w:rsidR="00A603CD" w:rsidRDefault="00A603CD" w:rsidP="00A603CD">
      <w:pPr>
        <w:bidi w:val="0"/>
        <w:rPr>
          <w:rFonts w:asciiTheme="majorBidi" w:hAnsiTheme="majorBidi" w:cstheme="majorBidi"/>
          <w:sz w:val="24"/>
          <w:szCs w:val="24"/>
        </w:rPr>
      </w:pPr>
    </w:p>
    <w:p w14:paraId="36C2DCDD" w14:textId="77777777" w:rsidR="00A603CD" w:rsidRDefault="00A603CD">
      <w:pPr>
        <w:bidi w:val="0"/>
        <w:rPr>
          <w:rFonts w:asciiTheme="majorBidi" w:hAnsiTheme="majorBidi" w:cstheme="majorBidi"/>
          <w:b/>
          <w:bCs/>
          <w:sz w:val="24"/>
          <w:szCs w:val="24"/>
        </w:rPr>
      </w:pPr>
      <w:r>
        <w:rPr>
          <w:rFonts w:asciiTheme="majorBidi" w:hAnsiTheme="majorBidi" w:cstheme="majorBidi"/>
          <w:b/>
          <w:bCs/>
          <w:sz w:val="24"/>
          <w:szCs w:val="24"/>
        </w:rPr>
        <w:br w:type="page"/>
      </w:r>
    </w:p>
    <w:p w14:paraId="3976B4F2" w14:textId="49CC3628" w:rsidR="00A603CD" w:rsidRDefault="00A603CD" w:rsidP="00A603CD">
      <w:pPr>
        <w:bidi w:val="0"/>
        <w:rPr>
          <w:rFonts w:asciiTheme="majorBidi" w:hAnsiTheme="majorBidi" w:cstheme="majorBidi"/>
          <w:sz w:val="24"/>
          <w:szCs w:val="24"/>
        </w:rPr>
      </w:pPr>
      <w:r>
        <w:rPr>
          <w:rFonts w:asciiTheme="majorBidi" w:hAnsiTheme="majorBidi" w:cstheme="majorBidi"/>
          <w:b/>
          <w:bCs/>
          <w:sz w:val="24"/>
          <w:szCs w:val="24"/>
        </w:rPr>
        <w:lastRenderedPageBreak/>
        <w:t xml:space="preserve">S3 </w:t>
      </w:r>
      <w:r w:rsidRPr="00474404">
        <w:rPr>
          <w:rFonts w:asciiTheme="majorBidi" w:hAnsiTheme="majorBidi" w:cstheme="majorBidi"/>
          <w:b/>
          <w:bCs/>
          <w:sz w:val="24"/>
          <w:szCs w:val="24"/>
        </w:rPr>
        <w:t>Figure:</w:t>
      </w:r>
      <w:r>
        <w:rPr>
          <w:rFonts w:asciiTheme="majorBidi" w:hAnsiTheme="majorBidi" w:cstheme="majorBidi"/>
          <w:b/>
          <w:bCs/>
          <w:sz w:val="24"/>
          <w:szCs w:val="24"/>
        </w:rPr>
        <w:t xml:space="preserve"> The association between adolescents with personality disorders and cardiovascular-specific mortality - Sensitivity analyses. </w:t>
      </w:r>
    </w:p>
    <w:p w14:paraId="1A086EB9" w14:textId="77777777" w:rsidR="00A603CD" w:rsidRDefault="00A603CD" w:rsidP="00A603CD">
      <w:pPr>
        <w:bidi w:val="0"/>
        <w:rPr>
          <w:rFonts w:asciiTheme="majorBidi" w:hAnsiTheme="majorBidi" w:cstheme="majorBidi"/>
          <w:sz w:val="24"/>
          <w:szCs w:val="24"/>
        </w:rPr>
      </w:pPr>
      <w:r>
        <w:rPr>
          <w:rFonts w:asciiTheme="majorBidi" w:hAnsiTheme="majorBidi" w:cstheme="majorBidi"/>
          <w:sz w:val="24"/>
          <w:szCs w:val="24"/>
        </w:rPr>
        <w:t>The sensitivity analyses include the followings: (</w:t>
      </w:r>
      <w:proofErr w:type="spellStart"/>
      <w:r>
        <w:rPr>
          <w:rFonts w:asciiTheme="majorBidi" w:hAnsiTheme="majorBidi" w:cstheme="majorBidi"/>
          <w:sz w:val="24"/>
          <w:szCs w:val="24"/>
        </w:rPr>
        <w:t>i</w:t>
      </w:r>
      <w:proofErr w:type="spellEnd"/>
      <w:r>
        <w:rPr>
          <w:rFonts w:asciiTheme="majorBidi" w:hAnsiTheme="majorBidi" w:cstheme="majorBidi"/>
          <w:sz w:val="24"/>
          <w:szCs w:val="24"/>
        </w:rPr>
        <w:t>) participants with at least 35 years of follow-up who have enrolled the study between 1967 and 1977 ('</w:t>
      </w:r>
      <w:r>
        <w:rPr>
          <w:rFonts w:asciiTheme="majorBidi" w:hAnsiTheme="majorBidi" w:cstheme="majorBidi"/>
          <w:i/>
          <w:iCs/>
          <w:sz w:val="24"/>
          <w:szCs w:val="24"/>
        </w:rPr>
        <w:t>1967-1977</w:t>
      </w:r>
      <w:r>
        <w:rPr>
          <w:rFonts w:asciiTheme="majorBidi" w:hAnsiTheme="majorBidi" w:cstheme="majorBidi"/>
          <w:sz w:val="24"/>
          <w:szCs w:val="24"/>
        </w:rPr>
        <w:t>'), (ii) participants who had unimpaired health at enrolment (</w:t>
      </w:r>
      <w:proofErr w:type="spellStart"/>
      <w:r>
        <w:rPr>
          <w:rFonts w:asciiTheme="majorBidi" w:hAnsiTheme="majorBidi" w:cstheme="majorBidi"/>
          <w:sz w:val="24"/>
          <w:szCs w:val="24"/>
        </w:rPr>
        <w:t>ie</w:t>
      </w:r>
      <w:proofErr w:type="spellEnd"/>
      <w:r>
        <w:rPr>
          <w:rFonts w:asciiTheme="majorBidi" w:hAnsiTheme="majorBidi" w:cstheme="majorBidi"/>
          <w:sz w:val="24"/>
          <w:szCs w:val="24"/>
        </w:rPr>
        <w:t>. participants with no chronic comorbidity or chronic consumption of a medicine; '</w:t>
      </w:r>
      <w:r>
        <w:rPr>
          <w:rFonts w:asciiTheme="majorBidi" w:hAnsiTheme="majorBidi" w:cstheme="majorBidi"/>
          <w:i/>
          <w:iCs/>
          <w:sz w:val="24"/>
          <w:szCs w:val="24"/>
        </w:rPr>
        <w:t>unimpaired health</w:t>
      </w:r>
      <w:r>
        <w:rPr>
          <w:rFonts w:asciiTheme="majorBidi" w:hAnsiTheme="majorBidi" w:cstheme="majorBidi"/>
          <w:sz w:val="24"/>
          <w:szCs w:val="24"/>
        </w:rPr>
        <w:t xml:space="preserve">'). For clarity of comparison the results of the main analysis presented in Figure 3 are shown. </w:t>
      </w:r>
    </w:p>
    <w:p w14:paraId="508C7BA2" w14:textId="235793C9" w:rsidR="00A603CD" w:rsidRDefault="00A603CD" w:rsidP="00A603CD">
      <w:pPr>
        <w:bidi w:val="0"/>
        <w:rPr>
          <w:rFonts w:ascii="Times New Roman" w:hAnsi="Times New Roman" w:cs="Times New Roman"/>
          <w:sz w:val="24"/>
          <w:szCs w:val="24"/>
        </w:rPr>
      </w:pPr>
      <w:r>
        <w:rPr>
          <w:noProof/>
        </w:rPr>
        <w:drawing>
          <wp:inline distT="0" distB="0" distL="0" distR="0" wp14:anchorId="3611F8DE" wp14:editId="6A853489">
            <wp:extent cx="5731510" cy="3275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71CD3D64" w14:textId="69B90815" w:rsidR="00194536" w:rsidRDefault="00194536">
      <w:pPr>
        <w:bidi w:val="0"/>
        <w:rPr>
          <w:rFonts w:ascii="Times New Roman" w:hAnsi="Times New Roman" w:cs="Times New Roman"/>
          <w:sz w:val="24"/>
          <w:szCs w:val="24"/>
        </w:rPr>
      </w:pPr>
      <w:r>
        <w:rPr>
          <w:rFonts w:ascii="Times New Roman" w:hAnsi="Times New Roman" w:cs="Times New Roman"/>
          <w:sz w:val="24"/>
          <w:szCs w:val="24"/>
        </w:rPr>
        <w:br w:type="page"/>
      </w:r>
    </w:p>
    <w:p w14:paraId="59BF3FDF" w14:textId="35E9D3C9" w:rsidR="00A603CD" w:rsidRDefault="00A603CD" w:rsidP="00550413">
      <w:pPr>
        <w:bidi w:val="0"/>
        <w:rPr>
          <w:rFonts w:asciiTheme="majorBidi" w:hAnsiTheme="majorBidi" w:cstheme="majorBidi"/>
          <w:sz w:val="24"/>
          <w:szCs w:val="24"/>
        </w:rPr>
        <w:sectPr w:rsidR="00A603CD" w:rsidSect="00AD5FB4">
          <w:pgSz w:w="11906" w:h="16838"/>
          <w:pgMar w:top="1440" w:right="1440" w:bottom="1440" w:left="1440" w:header="708" w:footer="708" w:gutter="0"/>
          <w:cols w:space="708"/>
          <w:bidi/>
          <w:rtlGutter/>
          <w:docGrid w:linePitch="360"/>
        </w:sectPr>
      </w:pPr>
    </w:p>
    <w:p w14:paraId="4BF8C2A0" w14:textId="1D00F803" w:rsidR="001E4283" w:rsidRPr="00550413" w:rsidRDefault="001946C7" w:rsidP="00A603CD">
      <w:pPr>
        <w:bidi w:val="0"/>
        <w:rPr>
          <w:rFonts w:asciiTheme="majorBidi" w:hAnsiTheme="majorBidi" w:cstheme="majorBidi"/>
          <w:b/>
          <w:bCs/>
          <w:sz w:val="24"/>
          <w:szCs w:val="24"/>
        </w:rPr>
      </w:pPr>
      <w:bookmarkStart w:id="4" w:name="_Hlk22938782"/>
      <w:r w:rsidRPr="000F7F4A">
        <w:rPr>
          <w:rFonts w:asciiTheme="majorBidi" w:hAnsiTheme="majorBidi" w:cstheme="majorBidi"/>
          <w:b/>
          <w:bCs/>
          <w:sz w:val="24"/>
          <w:szCs w:val="24"/>
        </w:rPr>
        <w:lastRenderedPageBreak/>
        <w:t>S</w:t>
      </w:r>
      <w:r w:rsidR="00437B07">
        <w:rPr>
          <w:rFonts w:asciiTheme="majorBidi" w:hAnsiTheme="majorBidi" w:cstheme="majorBidi"/>
          <w:b/>
          <w:bCs/>
          <w:sz w:val="24"/>
          <w:szCs w:val="24"/>
        </w:rPr>
        <w:t>4</w:t>
      </w:r>
      <w:r w:rsidRPr="000F7F4A">
        <w:rPr>
          <w:rFonts w:asciiTheme="majorBidi" w:hAnsiTheme="majorBidi" w:cstheme="majorBidi"/>
          <w:b/>
          <w:bCs/>
          <w:sz w:val="24"/>
          <w:szCs w:val="24"/>
        </w:rPr>
        <w:t xml:space="preserve"> Figure: Poisson regression c</w:t>
      </w:r>
      <w:r w:rsidR="001E4283" w:rsidRPr="00550413">
        <w:rPr>
          <w:rFonts w:asciiTheme="majorBidi" w:hAnsiTheme="majorBidi" w:cstheme="majorBidi"/>
          <w:b/>
          <w:bCs/>
          <w:sz w:val="24"/>
          <w:szCs w:val="24"/>
        </w:rPr>
        <w:t>urves describing mortality rates and rate ratio, by gender since evaluation, divided to 2 study cohorts.</w:t>
      </w:r>
    </w:p>
    <w:tbl>
      <w:tblPr>
        <w:tblStyle w:val="TableGrid"/>
        <w:tblW w:w="12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7"/>
        <w:gridCol w:w="6457"/>
      </w:tblGrid>
      <w:tr w:rsidR="001E4283" w:rsidRPr="00AD541C" w14:paraId="7A3DF099" w14:textId="77777777" w:rsidTr="002B6DB4">
        <w:trPr>
          <w:trHeight w:val="291"/>
        </w:trPr>
        <w:tc>
          <w:tcPr>
            <w:tcW w:w="12914" w:type="dxa"/>
            <w:gridSpan w:val="2"/>
          </w:tcPr>
          <w:p w14:paraId="214F4CB1" w14:textId="77777777" w:rsidR="001E4283" w:rsidRPr="00521464" w:rsidRDefault="001E4283">
            <w:pPr>
              <w:bidi w:val="0"/>
              <w:jc w:val="center"/>
              <w:rPr>
                <w:rFonts w:asciiTheme="majorBidi" w:hAnsiTheme="majorBidi" w:cstheme="majorBidi"/>
                <w:noProof/>
                <w:sz w:val="24"/>
                <w:szCs w:val="24"/>
              </w:rPr>
            </w:pPr>
            <w:r w:rsidRPr="00F371DF">
              <w:rPr>
                <w:rFonts w:asciiTheme="majorBidi" w:hAnsiTheme="majorBidi" w:cstheme="majorBidi"/>
                <w:b/>
                <w:bCs/>
                <w:noProof/>
                <w:color w:val="FF0000"/>
                <w:sz w:val="24"/>
                <w:szCs w:val="24"/>
              </w:rPr>
              <w:t>––</w:t>
            </w:r>
            <w:r w:rsidRPr="00521464">
              <w:rPr>
                <w:rFonts w:asciiTheme="majorBidi" w:hAnsiTheme="majorBidi" w:cstheme="majorBidi"/>
                <w:noProof/>
                <w:sz w:val="24"/>
                <w:szCs w:val="24"/>
              </w:rPr>
              <w:t xml:space="preserve"> Personality disorders </w:t>
            </w:r>
            <w:r w:rsidRPr="00F371DF">
              <w:rPr>
                <w:rFonts w:asciiTheme="majorBidi" w:hAnsiTheme="majorBidi" w:cstheme="majorBidi"/>
                <w:b/>
                <w:bCs/>
                <w:noProof/>
                <w:color w:val="0070C0"/>
                <w:sz w:val="24"/>
                <w:szCs w:val="24"/>
              </w:rPr>
              <w:t>––</w:t>
            </w:r>
            <w:r w:rsidRPr="00521464">
              <w:rPr>
                <w:rFonts w:asciiTheme="majorBidi" w:hAnsiTheme="majorBidi" w:cstheme="majorBidi"/>
                <w:noProof/>
                <w:sz w:val="24"/>
                <w:szCs w:val="24"/>
              </w:rPr>
              <w:t xml:space="preserve"> No personality disorders </w:t>
            </w:r>
            <w:r w:rsidRPr="00F371DF">
              <w:rPr>
                <w:rFonts w:asciiTheme="majorBidi" w:hAnsiTheme="majorBidi" w:cstheme="majorBidi"/>
                <w:b/>
                <w:bCs/>
                <w:noProof/>
                <w:sz w:val="24"/>
                <w:szCs w:val="24"/>
              </w:rPr>
              <w:t>––</w:t>
            </w:r>
            <w:r w:rsidRPr="00521464">
              <w:rPr>
                <w:rFonts w:asciiTheme="majorBidi" w:hAnsiTheme="majorBidi" w:cstheme="majorBidi"/>
                <w:noProof/>
                <w:sz w:val="24"/>
                <w:szCs w:val="24"/>
              </w:rPr>
              <w:t xml:space="preserve"> Rate ratio</w:t>
            </w:r>
          </w:p>
        </w:tc>
      </w:tr>
      <w:tr w:rsidR="001E4283" w:rsidRPr="00AD541C" w14:paraId="2C230914" w14:textId="77777777" w:rsidTr="002B6DB4">
        <w:trPr>
          <w:trHeight w:val="270"/>
        </w:trPr>
        <w:tc>
          <w:tcPr>
            <w:tcW w:w="6457" w:type="dxa"/>
          </w:tcPr>
          <w:p w14:paraId="354416AB" w14:textId="77777777" w:rsidR="001E4283" w:rsidRPr="00AD541C" w:rsidRDefault="001E4283">
            <w:pPr>
              <w:bidi w:val="0"/>
              <w:rPr>
                <w:rFonts w:asciiTheme="majorBidi" w:hAnsiTheme="majorBidi" w:cstheme="majorBidi"/>
                <w:b/>
                <w:bCs/>
                <w:noProof/>
                <w:sz w:val="24"/>
                <w:szCs w:val="24"/>
              </w:rPr>
            </w:pPr>
            <w:r w:rsidRPr="00AD541C">
              <w:rPr>
                <w:rFonts w:asciiTheme="majorBidi" w:hAnsiTheme="majorBidi" w:cstheme="majorBidi"/>
                <w:b/>
                <w:bCs/>
                <w:noProof/>
                <w:sz w:val="24"/>
                <w:szCs w:val="24"/>
              </w:rPr>
              <w:t>(A)</w:t>
            </w:r>
          </w:p>
        </w:tc>
        <w:tc>
          <w:tcPr>
            <w:tcW w:w="6457" w:type="dxa"/>
          </w:tcPr>
          <w:p w14:paraId="102665FB" w14:textId="77777777" w:rsidR="001E4283" w:rsidRPr="00AD541C" w:rsidRDefault="001E4283">
            <w:pPr>
              <w:bidi w:val="0"/>
              <w:rPr>
                <w:rFonts w:asciiTheme="majorBidi" w:hAnsiTheme="majorBidi" w:cstheme="majorBidi"/>
                <w:b/>
                <w:bCs/>
                <w:noProof/>
                <w:sz w:val="24"/>
                <w:szCs w:val="24"/>
              </w:rPr>
            </w:pPr>
            <w:r w:rsidRPr="00AD541C">
              <w:rPr>
                <w:rFonts w:asciiTheme="majorBidi" w:hAnsiTheme="majorBidi" w:cstheme="majorBidi"/>
                <w:b/>
                <w:bCs/>
                <w:noProof/>
                <w:sz w:val="24"/>
                <w:szCs w:val="24"/>
              </w:rPr>
              <w:t>(B)</w:t>
            </w:r>
          </w:p>
        </w:tc>
      </w:tr>
      <w:tr w:rsidR="001E4283" w:rsidRPr="00AD541C" w14:paraId="1CF64FFA" w14:textId="77777777" w:rsidTr="002B6DB4">
        <w:trPr>
          <w:trHeight w:val="3969"/>
        </w:trPr>
        <w:tc>
          <w:tcPr>
            <w:tcW w:w="6457" w:type="dxa"/>
          </w:tcPr>
          <w:p w14:paraId="57201543" w14:textId="77777777" w:rsidR="001E4283" w:rsidRPr="00AD541C" w:rsidRDefault="001E4283">
            <w:pPr>
              <w:bidi w:val="0"/>
              <w:rPr>
                <w:rFonts w:asciiTheme="majorBidi" w:hAnsiTheme="majorBidi" w:cstheme="majorBidi"/>
                <w:b/>
                <w:bCs/>
                <w:sz w:val="24"/>
                <w:szCs w:val="24"/>
              </w:rPr>
            </w:pPr>
            <w:r>
              <w:rPr>
                <w:noProof/>
              </w:rPr>
              <w:drawing>
                <wp:inline distT="0" distB="0" distL="0" distR="0" wp14:anchorId="30C03E30" wp14:editId="02852B48">
                  <wp:extent cx="3963600"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3600" cy="2520000"/>
                          </a:xfrm>
                          <a:prstGeom prst="rect">
                            <a:avLst/>
                          </a:prstGeom>
                          <a:noFill/>
                          <a:ln>
                            <a:noFill/>
                          </a:ln>
                        </pic:spPr>
                      </pic:pic>
                    </a:graphicData>
                  </a:graphic>
                </wp:inline>
              </w:drawing>
            </w:r>
          </w:p>
        </w:tc>
        <w:tc>
          <w:tcPr>
            <w:tcW w:w="6457" w:type="dxa"/>
          </w:tcPr>
          <w:p w14:paraId="04DC92BF" w14:textId="77777777" w:rsidR="001E4283" w:rsidRPr="00AD541C" w:rsidRDefault="001E4283">
            <w:pPr>
              <w:bidi w:val="0"/>
              <w:rPr>
                <w:rFonts w:asciiTheme="majorBidi" w:hAnsiTheme="majorBidi" w:cstheme="majorBidi"/>
                <w:b/>
                <w:bCs/>
                <w:sz w:val="24"/>
                <w:szCs w:val="24"/>
              </w:rPr>
            </w:pPr>
            <w:r>
              <w:rPr>
                <w:noProof/>
              </w:rPr>
              <w:drawing>
                <wp:inline distT="0" distB="0" distL="0" distR="0" wp14:anchorId="5F8D5B6C" wp14:editId="49DA1E5B">
                  <wp:extent cx="39636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600" cy="2520000"/>
                          </a:xfrm>
                          <a:prstGeom prst="rect">
                            <a:avLst/>
                          </a:prstGeom>
                          <a:noFill/>
                          <a:ln>
                            <a:noFill/>
                          </a:ln>
                        </pic:spPr>
                      </pic:pic>
                    </a:graphicData>
                  </a:graphic>
                </wp:inline>
              </w:drawing>
            </w:r>
          </w:p>
        </w:tc>
      </w:tr>
      <w:tr w:rsidR="001E4283" w:rsidRPr="00AD541C" w14:paraId="0E6AD10B" w14:textId="77777777" w:rsidTr="002B6DB4">
        <w:trPr>
          <w:trHeight w:val="280"/>
        </w:trPr>
        <w:tc>
          <w:tcPr>
            <w:tcW w:w="6457" w:type="dxa"/>
          </w:tcPr>
          <w:p w14:paraId="3066F234" w14:textId="77777777" w:rsidR="001E4283" w:rsidRPr="00AD541C" w:rsidRDefault="001E4283">
            <w:pPr>
              <w:bidi w:val="0"/>
              <w:rPr>
                <w:rFonts w:asciiTheme="majorBidi" w:hAnsiTheme="majorBidi" w:cstheme="majorBidi"/>
                <w:b/>
                <w:bCs/>
                <w:noProof/>
                <w:sz w:val="24"/>
                <w:szCs w:val="24"/>
              </w:rPr>
            </w:pPr>
            <w:r w:rsidRPr="00AD541C">
              <w:rPr>
                <w:rFonts w:asciiTheme="majorBidi" w:hAnsiTheme="majorBidi" w:cstheme="majorBidi"/>
                <w:b/>
                <w:bCs/>
                <w:noProof/>
                <w:sz w:val="24"/>
                <w:szCs w:val="24"/>
              </w:rPr>
              <w:t>(C)</w:t>
            </w:r>
          </w:p>
        </w:tc>
        <w:tc>
          <w:tcPr>
            <w:tcW w:w="6457" w:type="dxa"/>
          </w:tcPr>
          <w:p w14:paraId="78667A32" w14:textId="77777777" w:rsidR="001E4283" w:rsidRPr="00AD541C" w:rsidRDefault="001E4283">
            <w:pPr>
              <w:bidi w:val="0"/>
              <w:rPr>
                <w:rFonts w:asciiTheme="majorBidi" w:hAnsiTheme="majorBidi" w:cstheme="majorBidi"/>
                <w:b/>
                <w:bCs/>
                <w:noProof/>
                <w:sz w:val="24"/>
                <w:szCs w:val="24"/>
              </w:rPr>
            </w:pPr>
            <w:r w:rsidRPr="00AD541C">
              <w:rPr>
                <w:rFonts w:asciiTheme="majorBidi" w:hAnsiTheme="majorBidi" w:cstheme="majorBidi"/>
                <w:b/>
                <w:bCs/>
                <w:noProof/>
                <w:sz w:val="24"/>
                <w:szCs w:val="24"/>
              </w:rPr>
              <w:t>(D)</w:t>
            </w:r>
          </w:p>
        </w:tc>
      </w:tr>
      <w:tr w:rsidR="001E4283" w:rsidRPr="00AD541C" w14:paraId="54358F43" w14:textId="77777777" w:rsidTr="002B6DB4">
        <w:trPr>
          <w:trHeight w:val="3969"/>
        </w:trPr>
        <w:tc>
          <w:tcPr>
            <w:tcW w:w="6457" w:type="dxa"/>
          </w:tcPr>
          <w:p w14:paraId="32E256A8" w14:textId="77777777" w:rsidR="001E4283" w:rsidRPr="00AD541C" w:rsidRDefault="001E4283">
            <w:pPr>
              <w:bidi w:val="0"/>
              <w:rPr>
                <w:rFonts w:asciiTheme="majorBidi" w:hAnsiTheme="majorBidi" w:cstheme="majorBidi"/>
                <w:b/>
                <w:bCs/>
                <w:sz w:val="24"/>
                <w:szCs w:val="24"/>
              </w:rPr>
            </w:pPr>
            <w:r>
              <w:rPr>
                <w:noProof/>
              </w:rPr>
              <w:drawing>
                <wp:inline distT="0" distB="0" distL="0" distR="0" wp14:anchorId="0F4212DB" wp14:editId="4FCB618D">
                  <wp:extent cx="3963600"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3600" cy="2520000"/>
                          </a:xfrm>
                          <a:prstGeom prst="rect">
                            <a:avLst/>
                          </a:prstGeom>
                          <a:noFill/>
                          <a:ln>
                            <a:noFill/>
                          </a:ln>
                        </pic:spPr>
                      </pic:pic>
                    </a:graphicData>
                  </a:graphic>
                </wp:inline>
              </w:drawing>
            </w:r>
          </w:p>
        </w:tc>
        <w:tc>
          <w:tcPr>
            <w:tcW w:w="6457" w:type="dxa"/>
          </w:tcPr>
          <w:p w14:paraId="302345B2" w14:textId="77777777" w:rsidR="001E4283" w:rsidRPr="00AD541C" w:rsidRDefault="001E4283">
            <w:pPr>
              <w:bidi w:val="0"/>
              <w:rPr>
                <w:rFonts w:asciiTheme="majorBidi" w:hAnsiTheme="majorBidi" w:cstheme="majorBidi"/>
                <w:b/>
                <w:bCs/>
                <w:sz w:val="24"/>
                <w:szCs w:val="24"/>
              </w:rPr>
            </w:pPr>
            <w:r>
              <w:rPr>
                <w:noProof/>
              </w:rPr>
              <w:drawing>
                <wp:inline distT="0" distB="0" distL="0" distR="0" wp14:anchorId="6E8226CA" wp14:editId="486A3C8F">
                  <wp:extent cx="3963600"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3600" cy="2520000"/>
                          </a:xfrm>
                          <a:prstGeom prst="rect">
                            <a:avLst/>
                          </a:prstGeom>
                          <a:noFill/>
                          <a:ln>
                            <a:noFill/>
                          </a:ln>
                        </pic:spPr>
                      </pic:pic>
                    </a:graphicData>
                  </a:graphic>
                </wp:inline>
              </w:drawing>
            </w:r>
          </w:p>
        </w:tc>
      </w:tr>
    </w:tbl>
    <w:bookmarkEnd w:id="4"/>
    <w:p w14:paraId="7DF3A7F3" w14:textId="77777777" w:rsidR="00D566C5" w:rsidRDefault="002B6DB4" w:rsidP="00D566C5">
      <w:pPr>
        <w:bidi w:val="0"/>
        <w:rPr>
          <w:rFonts w:asciiTheme="majorBidi" w:hAnsiTheme="majorBidi" w:cstheme="majorBidi"/>
          <w:color w:val="222222"/>
          <w:sz w:val="24"/>
          <w:szCs w:val="24"/>
          <w:shd w:val="clear" w:color="auto" w:fill="FFFFFF"/>
        </w:rPr>
        <w:sectPr w:rsidR="00D566C5" w:rsidSect="00194536">
          <w:footerReference w:type="default" r:id="rId16"/>
          <w:pgSz w:w="16838" w:h="11906" w:orient="landscape"/>
          <w:pgMar w:top="720" w:right="720" w:bottom="720" w:left="720" w:header="708" w:footer="708" w:gutter="0"/>
          <w:cols w:space="708"/>
          <w:bidi/>
          <w:rtlGutter/>
          <w:docGrid w:linePitch="360"/>
        </w:sectPr>
      </w:pPr>
      <w:r>
        <w:rPr>
          <w:rFonts w:asciiTheme="majorBidi" w:hAnsiTheme="majorBidi" w:cstheme="majorBidi"/>
          <w:sz w:val="24"/>
          <w:szCs w:val="24"/>
        </w:rPr>
        <w:t xml:space="preserve">Poisson regression curves </w:t>
      </w:r>
      <w:r w:rsidRPr="00AD541C">
        <w:rPr>
          <w:rFonts w:asciiTheme="majorBidi" w:hAnsiTheme="majorBidi" w:cstheme="majorBidi"/>
          <w:sz w:val="24"/>
          <w:szCs w:val="24"/>
        </w:rPr>
        <w:t>of (A) Men</w:t>
      </w:r>
      <w:r>
        <w:rPr>
          <w:rFonts w:asciiTheme="majorBidi" w:hAnsiTheme="majorBidi" w:cstheme="majorBidi"/>
          <w:sz w:val="24"/>
          <w:szCs w:val="24"/>
        </w:rPr>
        <w:t>, 1</w:t>
      </w:r>
      <w:r w:rsidRPr="00521464">
        <w:rPr>
          <w:rFonts w:asciiTheme="majorBidi" w:hAnsiTheme="majorBidi" w:cstheme="majorBidi"/>
          <w:sz w:val="24"/>
          <w:szCs w:val="24"/>
          <w:vertAlign w:val="superscript"/>
        </w:rPr>
        <w:t>st</w:t>
      </w:r>
      <w:r>
        <w:rPr>
          <w:rFonts w:asciiTheme="majorBidi" w:hAnsiTheme="majorBidi" w:cstheme="majorBidi"/>
          <w:sz w:val="24"/>
          <w:szCs w:val="24"/>
        </w:rPr>
        <w:t xml:space="preserve"> cohort</w:t>
      </w:r>
      <w:r w:rsidRPr="00AD541C">
        <w:rPr>
          <w:rFonts w:asciiTheme="majorBidi" w:hAnsiTheme="majorBidi" w:cstheme="majorBidi"/>
          <w:sz w:val="24"/>
          <w:szCs w:val="24"/>
        </w:rPr>
        <w:t>, (B) Men</w:t>
      </w:r>
      <w:r>
        <w:rPr>
          <w:rFonts w:asciiTheme="majorBidi" w:hAnsiTheme="majorBidi" w:cstheme="majorBidi"/>
          <w:sz w:val="24"/>
          <w:szCs w:val="24"/>
        </w:rPr>
        <w:t>,</w:t>
      </w:r>
      <w:r w:rsidRPr="00AD541C">
        <w:rPr>
          <w:rFonts w:asciiTheme="majorBidi" w:hAnsiTheme="majorBidi" w:cstheme="majorBidi"/>
          <w:sz w:val="24"/>
          <w:szCs w:val="24"/>
        </w:rPr>
        <w:t xml:space="preserve"> </w:t>
      </w:r>
      <w:r>
        <w:rPr>
          <w:rFonts w:asciiTheme="majorBidi" w:hAnsiTheme="majorBidi" w:cstheme="majorBidi"/>
          <w:sz w:val="24"/>
          <w:szCs w:val="24"/>
        </w:rPr>
        <w:t>2</w:t>
      </w:r>
      <w:r w:rsidRPr="00521464">
        <w:rPr>
          <w:rFonts w:asciiTheme="majorBidi" w:hAnsiTheme="majorBidi" w:cstheme="majorBidi"/>
          <w:sz w:val="24"/>
          <w:szCs w:val="24"/>
          <w:vertAlign w:val="superscript"/>
        </w:rPr>
        <w:t>nd</w:t>
      </w:r>
      <w:r>
        <w:rPr>
          <w:rFonts w:asciiTheme="majorBidi" w:hAnsiTheme="majorBidi" w:cstheme="majorBidi"/>
          <w:sz w:val="24"/>
          <w:szCs w:val="24"/>
        </w:rPr>
        <w:t xml:space="preserve"> cohort,</w:t>
      </w:r>
      <w:r w:rsidRPr="00AD541C">
        <w:rPr>
          <w:rFonts w:asciiTheme="majorBidi" w:hAnsiTheme="majorBidi" w:cstheme="majorBidi"/>
          <w:sz w:val="24"/>
          <w:szCs w:val="24"/>
        </w:rPr>
        <w:t xml:space="preserve"> (C) </w:t>
      </w:r>
      <w:r>
        <w:rPr>
          <w:rFonts w:asciiTheme="majorBidi" w:hAnsiTheme="majorBidi" w:cstheme="majorBidi"/>
          <w:sz w:val="24"/>
          <w:szCs w:val="24"/>
        </w:rPr>
        <w:t>Women, 1</w:t>
      </w:r>
      <w:r w:rsidRPr="00521464">
        <w:rPr>
          <w:rFonts w:asciiTheme="majorBidi" w:hAnsiTheme="majorBidi" w:cstheme="majorBidi"/>
          <w:sz w:val="24"/>
          <w:szCs w:val="24"/>
          <w:vertAlign w:val="superscript"/>
        </w:rPr>
        <w:t>st</w:t>
      </w:r>
      <w:r>
        <w:rPr>
          <w:rFonts w:asciiTheme="majorBidi" w:hAnsiTheme="majorBidi" w:cstheme="majorBidi"/>
          <w:sz w:val="24"/>
          <w:szCs w:val="24"/>
        </w:rPr>
        <w:t xml:space="preserve"> cohort </w:t>
      </w:r>
      <w:r w:rsidRPr="00AD541C">
        <w:rPr>
          <w:rFonts w:asciiTheme="majorBidi" w:hAnsiTheme="majorBidi" w:cstheme="majorBidi"/>
          <w:sz w:val="24"/>
          <w:szCs w:val="24"/>
        </w:rPr>
        <w:t>(D) Women</w:t>
      </w:r>
      <w:r>
        <w:rPr>
          <w:rFonts w:asciiTheme="majorBidi" w:hAnsiTheme="majorBidi" w:cstheme="majorBidi"/>
          <w:sz w:val="24"/>
          <w:szCs w:val="24"/>
        </w:rPr>
        <w:t>, 2</w:t>
      </w:r>
      <w:r w:rsidRPr="00521464">
        <w:rPr>
          <w:rFonts w:asciiTheme="majorBidi" w:hAnsiTheme="majorBidi" w:cstheme="majorBidi"/>
          <w:sz w:val="24"/>
          <w:szCs w:val="24"/>
          <w:vertAlign w:val="superscript"/>
        </w:rPr>
        <w:t>nd</w:t>
      </w:r>
      <w:r>
        <w:rPr>
          <w:rFonts w:asciiTheme="majorBidi" w:hAnsiTheme="majorBidi" w:cstheme="majorBidi"/>
          <w:sz w:val="24"/>
          <w:szCs w:val="24"/>
        </w:rPr>
        <w:t xml:space="preserve"> cohort. Please note that the time interval of study entry, and recording mortality were identical so follow-up will be comparable between the two cohorts (for details see Additional File 1: S3 Table</w:t>
      </w:r>
      <w:r>
        <w:rPr>
          <w:rFonts w:asciiTheme="majorBidi" w:hAnsiTheme="majorBidi" w:cstheme="majorBidi"/>
          <w:color w:val="222222"/>
          <w:sz w:val="24"/>
          <w:szCs w:val="24"/>
          <w:shd w:val="clear" w:color="auto" w:fill="FFFFFF"/>
        </w:rPr>
        <w:t>)</w:t>
      </w:r>
    </w:p>
    <w:p w14:paraId="0C6A5F10" w14:textId="5C558102" w:rsidR="00D14C56" w:rsidRPr="007754EB" w:rsidRDefault="00D14C56" w:rsidP="00D14C56">
      <w:pPr>
        <w:bidi w:val="0"/>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S5 Figure: </w:t>
      </w:r>
      <w:r w:rsidRPr="007754EB">
        <w:rPr>
          <w:rFonts w:ascii="Times New Roman" w:eastAsia="Times New Roman" w:hAnsi="Times New Roman" w:cs="Times New Roman"/>
          <w:b/>
          <w:bCs/>
          <w:sz w:val="24"/>
          <w:szCs w:val="24"/>
        </w:rPr>
        <w:t>Kaplan-Meier cumulative survival curves of a subset of persons with personality disorders and their sex-matched siblings.</w:t>
      </w:r>
    </w:p>
    <w:p w14:paraId="7AFB9CD9" w14:textId="77777777" w:rsidR="00D14C56" w:rsidRPr="005E67C3" w:rsidRDefault="00D14C56" w:rsidP="00D14C56">
      <w:pPr>
        <w:bidi w:val="0"/>
        <w:rPr>
          <w:b/>
          <w:bCs/>
        </w:rPr>
      </w:pPr>
      <w:r>
        <w:rPr>
          <w:noProof/>
        </w:rPr>
        <w:drawing>
          <wp:anchor distT="0" distB="0" distL="114300" distR="114300" simplePos="0" relativeHeight="251659264" behindDoc="1" locked="0" layoutInCell="1" allowOverlap="1" wp14:anchorId="7AD8FE9E" wp14:editId="71ACECB4">
            <wp:simplePos x="0" y="0"/>
            <wp:positionH relativeFrom="margin">
              <wp:posOffset>76199</wp:posOffset>
            </wp:positionH>
            <wp:positionV relativeFrom="paragraph">
              <wp:posOffset>262890</wp:posOffset>
            </wp:positionV>
            <wp:extent cx="5396400" cy="425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1868" r="26659"/>
                    <a:stretch>
                      <a:fillRect/>
                    </a:stretch>
                  </pic:blipFill>
                  <pic:spPr bwMode="auto">
                    <a:xfrm>
                      <a:off x="0" y="0"/>
                      <a:ext cx="5396400" cy="4251600"/>
                    </a:xfrm>
                    <a:prstGeom prst="rect">
                      <a:avLst/>
                    </a:prstGeom>
                    <a:noFill/>
                  </pic:spPr>
                </pic:pic>
              </a:graphicData>
            </a:graphic>
            <wp14:sizeRelH relativeFrom="margin">
              <wp14:pctWidth>0</wp14:pctWidth>
            </wp14:sizeRelH>
            <wp14:sizeRelV relativeFrom="margin">
              <wp14:pctHeight>0</wp14:pctHeight>
            </wp14:sizeRelV>
          </wp:anchor>
        </w:drawing>
      </w:r>
    </w:p>
    <w:p w14:paraId="21BD28B8" w14:textId="77777777" w:rsidR="00D14C56" w:rsidRDefault="00D14C56" w:rsidP="00D14C56">
      <w:pPr>
        <w:bidi w:val="0"/>
      </w:pPr>
    </w:p>
    <w:p w14:paraId="70CFE64B" w14:textId="77777777" w:rsidR="00D14C56" w:rsidRDefault="00D14C56" w:rsidP="00D14C56">
      <w:pPr>
        <w:bidi w:val="0"/>
      </w:pPr>
    </w:p>
    <w:p w14:paraId="72C2C813" w14:textId="77777777" w:rsidR="00D14C56" w:rsidRDefault="00D14C56" w:rsidP="00D14C56">
      <w:pPr>
        <w:bidi w:val="0"/>
      </w:pPr>
    </w:p>
    <w:p w14:paraId="3582726B" w14:textId="77777777" w:rsidR="00D14C56" w:rsidRDefault="00D14C56" w:rsidP="00D14C56">
      <w:pPr>
        <w:bidi w:val="0"/>
      </w:pPr>
    </w:p>
    <w:p w14:paraId="686C53E7" w14:textId="77777777" w:rsidR="00D14C56" w:rsidRDefault="00D14C56" w:rsidP="00D14C56">
      <w:pPr>
        <w:bidi w:val="0"/>
      </w:pPr>
    </w:p>
    <w:p w14:paraId="1EDBA760" w14:textId="77777777" w:rsidR="00D14C56" w:rsidRDefault="00D14C56" w:rsidP="00D14C56">
      <w:pPr>
        <w:bidi w:val="0"/>
      </w:pPr>
    </w:p>
    <w:p w14:paraId="6BB0DB46" w14:textId="77777777" w:rsidR="00D14C56" w:rsidRDefault="00D14C56" w:rsidP="00D14C56">
      <w:pPr>
        <w:bidi w:val="0"/>
      </w:pPr>
      <w:r w:rsidRPr="005E67C3">
        <w:rPr>
          <w:b/>
          <w:bCs/>
          <w:noProof/>
        </w:rPr>
        <mc:AlternateContent>
          <mc:Choice Requires="wps">
            <w:drawing>
              <wp:anchor distT="45720" distB="45720" distL="114300" distR="114300" simplePos="0" relativeHeight="251660288" behindDoc="0" locked="0" layoutInCell="1" allowOverlap="1" wp14:anchorId="1201B898" wp14:editId="671354CA">
                <wp:simplePos x="0" y="0"/>
                <wp:positionH relativeFrom="column">
                  <wp:posOffset>925830</wp:posOffset>
                </wp:positionH>
                <wp:positionV relativeFrom="paragraph">
                  <wp:posOffset>1048385</wp:posOffset>
                </wp:positionV>
                <wp:extent cx="1710690" cy="5181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518160"/>
                        </a:xfrm>
                        <a:prstGeom prst="rect">
                          <a:avLst/>
                        </a:prstGeom>
                        <a:solidFill>
                          <a:srgbClr val="FFFFFF"/>
                        </a:solidFill>
                        <a:ln w="9525">
                          <a:solidFill>
                            <a:srgbClr val="000000"/>
                          </a:solidFill>
                          <a:miter lim="800000"/>
                          <a:headEnd/>
                          <a:tailEnd/>
                        </a:ln>
                      </wps:spPr>
                      <wps:txbx>
                        <w:txbxContent>
                          <w:p w14:paraId="083A1C42" w14:textId="77777777" w:rsidR="003054B0" w:rsidRPr="00D92692" w:rsidRDefault="003054B0" w:rsidP="00D14C56">
                            <w:pPr>
                              <w:bidi w:val="0"/>
                              <w:spacing w:after="0" w:line="240" w:lineRule="auto"/>
                              <w:jc w:val="center"/>
                              <w:rPr>
                                <w:b/>
                                <w:bCs/>
                                <w:color w:val="2E74B5" w:themeColor="accent5" w:themeShade="BF"/>
                                <w:sz w:val="28"/>
                                <w:szCs w:val="28"/>
                                <w:rtl/>
                              </w:rPr>
                            </w:pPr>
                            <w:r w:rsidRPr="00D92692">
                              <w:rPr>
                                <w:b/>
                                <w:bCs/>
                                <w:color w:val="2E74B5" w:themeColor="accent5" w:themeShade="BF"/>
                                <w:sz w:val="28"/>
                                <w:szCs w:val="28"/>
                              </w:rPr>
                              <w:t>Control (siblings)</w:t>
                            </w:r>
                          </w:p>
                          <w:p w14:paraId="385AC733" w14:textId="77777777" w:rsidR="003054B0" w:rsidRPr="00D92692" w:rsidRDefault="003054B0" w:rsidP="00D14C56">
                            <w:pPr>
                              <w:bidi w:val="0"/>
                              <w:spacing w:after="0" w:line="240" w:lineRule="auto"/>
                              <w:jc w:val="center"/>
                              <w:rPr>
                                <w:b/>
                                <w:bCs/>
                                <w:color w:val="C00000"/>
                                <w:sz w:val="28"/>
                                <w:szCs w:val="28"/>
                              </w:rPr>
                            </w:pPr>
                            <w:r w:rsidRPr="00D92692">
                              <w:rPr>
                                <w:b/>
                                <w:bCs/>
                                <w:color w:val="C00000"/>
                                <w:sz w:val="28"/>
                                <w:szCs w:val="28"/>
                              </w:rPr>
                              <w:t>Personality disorder</w:t>
                            </w:r>
                          </w:p>
                          <w:p w14:paraId="0D98C459" w14:textId="77777777" w:rsidR="003054B0" w:rsidRPr="00D92692" w:rsidRDefault="003054B0" w:rsidP="00D14C56">
                            <w:pPr>
                              <w:jc w:val="center"/>
                              <w:rPr>
                                <w:sz w:val="32"/>
                                <w:szCs w:val="32"/>
                              </w:rPr>
                            </w:pPr>
                          </w:p>
                          <w:p w14:paraId="38B1557C" w14:textId="77777777" w:rsidR="003054B0" w:rsidRPr="00D92692" w:rsidRDefault="003054B0" w:rsidP="00D14C56">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1B898" id="_x0000_t202" coordsize="21600,21600" o:spt="202" path="m,l,21600r21600,l21600,xe">
                <v:stroke joinstyle="miter"/>
                <v:path gradientshapeok="t" o:connecttype="rect"/>
              </v:shapetype>
              <v:shape id="Text Box 2" o:spid="_x0000_s1026" type="#_x0000_t202" style="position:absolute;margin-left:72.9pt;margin-top:82.55pt;width:134.7pt;height:40.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">
                <v:textbox>
                  <w:txbxContent>
                    <w:p w14:paraId="083A1C42" w14:textId="77777777" w:rsidR="003054B0" w:rsidRPr="00D92692" w:rsidRDefault="003054B0" w:rsidP="00D14C56">
                      <w:pPr>
                        <w:bidi w:val="0"/>
                        <w:spacing w:after="0" w:line="240" w:lineRule="auto"/>
                        <w:jc w:val="center"/>
                        <w:rPr>
                          <w:b/>
                          <w:bCs/>
                          <w:color w:val="2E74B5" w:themeColor="accent5" w:themeShade="BF"/>
                          <w:sz w:val="28"/>
                          <w:szCs w:val="28"/>
                          <w:rtl/>
                        </w:rPr>
                      </w:pPr>
                      <w:r w:rsidRPr="00D92692">
                        <w:rPr>
                          <w:b/>
                          <w:bCs/>
                          <w:color w:val="2E74B5" w:themeColor="accent5" w:themeShade="BF"/>
                          <w:sz w:val="28"/>
                          <w:szCs w:val="28"/>
                        </w:rPr>
                        <w:t>Control (siblings)</w:t>
                      </w:r>
                    </w:p>
                    <w:p w14:paraId="385AC733" w14:textId="77777777" w:rsidR="003054B0" w:rsidRPr="00D92692" w:rsidRDefault="003054B0" w:rsidP="00D14C56">
                      <w:pPr>
                        <w:bidi w:val="0"/>
                        <w:spacing w:after="0" w:line="240" w:lineRule="auto"/>
                        <w:jc w:val="center"/>
                        <w:rPr>
                          <w:b/>
                          <w:bCs/>
                          <w:color w:val="C00000"/>
                          <w:sz w:val="28"/>
                          <w:szCs w:val="28"/>
                        </w:rPr>
                      </w:pPr>
                      <w:r w:rsidRPr="00D92692">
                        <w:rPr>
                          <w:b/>
                          <w:bCs/>
                          <w:color w:val="C00000"/>
                          <w:sz w:val="28"/>
                          <w:szCs w:val="28"/>
                        </w:rPr>
                        <w:t>Personality disorder</w:t>
                      </w:r>
                    </w:p>
                    <w:p w14:paraId="0D98C459" w14:textId="77777777" w:rsidR="003054B0" w:rsidRPr="00D92692" w:rsidRDefault="003054B0" w:rsidP="00D14C56">
                      <w:pPr>
                        <w:jc w:val="center"/>
                        <w:rPr>
                          <w:sz w:val="32"/>
                          <w:szCs w:val="32"/>
                        </w:rPr>
                      </w:pPr>
                    </w:p>
                    <w:p w14:paraId="38B1557C" w14:textId="77777777" w:rsidR="003054B0" w:rsidRPr="00D92692" w:rsidRDefault="003054B0" w:rsidP="00D14C56">
                      <w:pPr>
                        <w:jc w:val="center"/>
                        <w:rPr>
                          <w:sz w:val="24"/>
                          <w:szCs w:val="24"/>
                        </w:rPr>
                      </w:pPr>
                    </w:p>
                  </w:txbxContent>
                </v:textbox>
                <w10:wrap type="square"/>
              </v:shape>
            </w:pict>
          </mc:Fallback>
        </mc:AlternateContent>
      </w:r>
    </w:p>
    <w:p w14:paraId="43A1642E" w14:textId="77777777" w:rsidR="00D14C56" w:rsidRDefault="00D14C56" w:rsidP="00D14C56">
      <w:pPr>
        <w:bidi w:val="0"/>
        <w:spacing w:after="0" w:line="480" w:lineRule="auto"/>
        <w:jc w:val="both"/>
        <w:rPr>
          <w:rFonts w:ascii="Times New Roman" w:eastAsia="Times New Roman" w:hAnsi="Times New Roman" w:cs="Times New Roman"/>
          <w:sz w:val="24"/>
          <w:szCs w:val="24"/>
        </w:rPr>
      </w:pPr>
    </w:p>
    <w:p w14:paraId="3CA0164D" w14:textId="263ADE39" w:rsidR="00D14C56" w:rsidRDefault="00D14C56" w:rsidP="00D14C56">
      <w:pPr>
        <w:bidi w:val="0"/>
        <w:spacing w:after="0" w:line="480" w:lineRule="auto"/>
        <w:jc w:val="both"/>
        <w:rPr>
          <w:rFonts w:ascii="Times New Roman" w:eastAsia="Times New Roman" w:hAnsi="Times New Roman" w:cs="Times New Roman"/>
          <w:sz w:val="24"/>
          <w:szCs w:val="24"/>
        </w:rPr>
      </w:pPr>
    </w:p>
    <w:p w14:paraId="3B6BF711" w14:textId="37F21028" w:rsidR="00D14C56" w:rsidRDefault="00D14C56" w:rsidP="00D14C56">
      <w:pPr>
        <w:bidi w:val="0"/>
        <w:spacing w:after="0" w:line="480" w:lineRule="auto"/>
        <w:jc w:val="both"/>
        <w:rPr>
          <w:rFonts w:ascii="Times New Roman" w:eastAsia="Times New Roman" w:hAnsi="Times New Roman" w:cs="Times New Roman"/>
          <w:sz w:val="24"/>
          <w:szCs w:val="24"/>
        </w:rPr>
      </w:pPr>
    </w:p>
    <w:p w14:paraId="5C62A539" w14:textId="4F695B9D" w:rsidR="00D14C56" w:rsidRDefault="00D14C56" w:rsidP="00D14C56">
      <w:pPr>
        <w:bidi w:val="0"/>
        <w:spacing w:after="0" w:line="480" w:lineRule="auto"/>
        <w:jc w:val="both"/>
        <w:rPr>
          <w:rFonts w:ascii="Times New Roman" w:eastAsia="Times New Roman" w:hAnsi="Times New Roman" w:cs="Times New Roman"/>
          <w:sz w:val="24"/>
          <w:szCs w:val="24"/>
        </w:rPr>
      </w:pPr>
    </w:p>
    <w:p w14:paraId="17EC830F" w14:textId="07229EE3" w:rsidR="00D14C56" w:rsidRDefault="00D14C56" w:rsidP="00D14C56">
      <w:pPr>
        <w:bidi w:val="0"/>
        <w:spacing w:after="0" w:line="480" w:lineRule="auto"/>
        <w:jc w:val="both"/>
        <w:rPr>
          <w:rFonts w:ascii="Times New Roman" w:eastAsia="Times New Roman" w:hAnsi="Times New Roman" w:cs="Times New Roman"/>
          <w:sz w:val="24"/>
          <w:szCs w:val="24"/>
        </w:rPr>
      </w:pPr>
    </w:p>
    <w:p w14:paraId="56362309" w14:textId="77777777" w:rsidR="00D14C56" w:rsidRDefault="00D14C56" w:rsidP="00D14C56">
      <w:pPr>
        <w:bidi w:val="0"/>
        <w:spacing w:after="0" w:line="480" w:lineRule="auto"/>
        <w:jc w:val="both"/>
        <w:rPr>
          <w:rFonts w:ascii="Times New Roman" w:eastAsia="Times New Roman" w:hAnsi="Times New Roman" w:cs="Times New Roman"/>
          <w:sz w:val="24"/>
          <w:szCs w:val="24"/>
        </w:rPr>
      </w:pPr>
    </w:p>
    <w:p w14:paraId="4B9AA7C2" w14:textId="77777777" w:rsidR="00D14C56" w:rsidRDefault="00D14C56" w:rsidP="00D14C56">
      <w:pPr>
        <w:bidi w:val="0"/>
        <w:spacing w:after="0" w:line="480" w:lineRule="auto"/>
        <w:jc w:val="both"/>
        <w:rPr>
          <w:rFonts w:ascii="Times New Roman" w:eastAsia="Times New Roman" w:hAnsi="Times New Roman" w:cs="Times New Roman"/>
          <w:sz w:val="24"/>
          <w:szCs w:val="24"/>
        </w:rPr>
      </w:pPr>
    </w:p>
    <w:p w14:paraId="67CDAB0C" w14:textId="218D1660" w:rsidR="00D14C56" w:rsidRPr="007754EB" w:rsidRDefault="00D14C56" w:rsidP="00D14C56">
      <w:pPr>
        <w:bidi w:val="0"/>
        <w:spacing w:after="0" w:line="480" w:lineRule="auto"/>
        <w:jc w:val="both"/>
        <w:rPr>
          <w:rFonts w:ascii="Times New Roman" w:eastAsia="Times New Roman" w:hAnsi="Times New Roman" w:cs="Times New Roman"/>
          <w:sz w:val="24"/>
          <w:szCs w:val="24"/>
          <w:rtl/>
        </w:rPr>
      </w:pPr>
      <w:r w:rsidRPr="007754EB">
        <w:rPr>
          <w:rFonts w:ascii="Times New Roman" w:eastAsia="Times New Roman" w:hAnsi="Times New Roman" w:cs="Times New Roman"/>
          <w:sz w:val="24"/>
          <w:szCs w:val="24"/>
        </w:rPr>
        <w:t xml:space="preserve">Survival among men with personality disorders (n=24,870; red line) and their brothers without personality disorders (n=37,329; blue line). Note that only participants with personality disorder who have at least one brother without this diagnosis were included in this analysis this analysis (Log rank&lt;0.001). </w:t>
      </w:r>
    </w:p>
    <w:p w14:paraId="285105B2" w14:textId="77777777" w:rsidR="00D14C56" w:rsidRDefault="00D14C56">
      <w:pPr>
        <w:bidi w:val="0"/>
        <w:rPr>
          <w:rFonts w:ascii="Times New Roman" w:hAnsi="Times New Roman" w:cs="Times New Roman"/>
          <w:b/>
          <w:bCs/>
          <w:sz w:val="24"/>
          <w:szCs w:val="24"/>
        </w:rPr>
      </w:pPr>
      <w:r>
        <w:rPr>
          <w:rFonts w:ascii="Times New Roman" w:hAnsi="Times New Roman" w:cs="Times New Roman"/>
          <w:b/>
          <w:bCs/>
          <w:sz w:val="24"/>
          <w:szCs w:val="24"/>
        </w:rPr>
        <w:br w:type="page"/>
      </w:r>
    </w:p>
    <w:p w14:paraId="18A2761E" w14:textId="50F01CA9" w:rsidR="00437B07" w:rsidRPr="00753DC3" w:rsidRDefault="00437B07" w:rsidP="00437B07">
      <w:pPr>
        <w:bidi w:val="0"/>
        <w:rPr>
          <w:rFonts w:ascii="Times New Roman" w:hAnsi="Times New Roman" w:cs="Times New Roman"/>
          <w:b/>
          <w:bCs/>
          <w:sz w:val="24"/>
          <w:szCs w:val="24"/>
        </w:rPr>
      </w:pPr>
      <w:r>
        <w:rPr>
          <w:rFonts w:ascii="Times New Roman" w:hAnsi="Times New Roman" w:cs="Times New Roman"/>
          <w:b/>
          <w:bCs/>
          <w:sz w:val="24"/>
          <w:szCs w:val="24"/>
        </w:rPr>
        <w:lastRenderedPageBreak/>
        <w:t>S</w:t>
      </w:r>
      <w:r w:rsidR="00D14C56">
        <w:rPr>
          <w:rFonts w:ascii="Times New Roman" w:hAnsi="Times New Roman" w:cs="Times New Roman"/>
          <w:b/>
          <w:bCs/>
          <w:sz w:val="24"/>
          <w:szCs w:val="24"/>
        </w:rPr>
        <w:t>6</w:t>
      </w:r>
      <w:r>
        <w:rPr>
          <w:rFonts w:ascii="Times New Roman" w:hAnsi="Times New Roman" w:cs="Times New Roman"/>
          <w:b/>
          <w:bCs/>
          <w:sz w:val="24"/>
          <w:szCs w:val="24"/>
        </w:rPr>
        <w:t xml:space="preserve"> Figure: </w:t>
      </w:r>
      <w:r>
        <w:rPr>
          <w:rFonts w:asciiTheme="majorBidi" w:hAnsiTheme="majorBidi" w:cstheme="majorBidi"/>
          <w:b/>
          <w:bCs/>
          <w:sz w:val="24"/>
          <w:szCs w:val="24"/>
        </w:rPr>
        <w:t>Validation and misclassification of personality disorder diagnosis in the study cohort.</w:t>
      </w:r>
      <w:r>
        <w:rPr>
          <w:rFonts w:asciiTheme="majorBidi" w:hAnsiTheme="majorBidi" w:cstheme="majorBidi"/>
          <w:sz w:val="24"/>
          <w:szCs w:val="24"/>
        </w:rPr>
        <w:t xml:space="preserve"> </w:t>
      </w:r>
    </w:p>
    <w:p w14:paraId="2B9A1C11" w14:textId="77777777" w:rsidR="00437B07" w:rsidRDefault="00437B07" w:rsidP="00437B07">
      <w:pPr>
        <w:bidi w:val="0"/>
        <w:rPr>
          <w:rFonts w:asciiTheme="majorBidi" w:hAnsiTheme="majorBidi" w:cstheme="majorBidi"/>
          <w:color w:val="222222"/>
          <w:shd w:val="clear" w:color="auto" w:fill="FFFFFF"/>
        </w:rPr>
      </w:pPr>
      <w:r>
        <w:rPr>
          <w:rFonts w:asciiTheme="majorBidi" w:hAnsiTheme="majorBidi" w:cstheme="majorBidi"/>
          <w:color w:val="222222"/>
          <w:shd w:val="clear" w:color="auto" w:fill="FFFFFF"/>
        </w:rPr>
        <w:t>The following flow chart presents schematically this process for men and women in our cohort. Out of 55,508 men who were diagnosed as having personality disorder, 42,272 were recruited to service. Of the latter,16,687 underwent a re-evaluation by a psychiatrist after recruitment and during the 3-year term of mandatory service. Personality disorder diagnosis was removed in 2,266 of them (13.6%). Among women, of the 8,237 with diagnosis of personality disorder in our study sample, 3,362 were recruited to service and 1,077 of them underwent a re-evaluation by a psychiatrist during the mandatory 2-year of service. In 248 of them (23.0%), diagnosis was removed. We next assessed the mortality risk of 2,266 "false-positive" men vs. those (n=14,421) who retained diagnosis (served as the reference group). The adjusted risk was 0.82 (95%CI, 0.65-1.03, p=0.079). A small number of deaths among the 1,077 women limited the performance of such analysis.</w:t>
      </w:r>
    </w:p>
    <w:p w14:paraId="5233705F" w14:textId="77777777" w:rsidR="00437B07" w:rsidRDefault="00437B07" w:rsidP="00437B07">
      <w:pPr>
        <w:bidi w:val="0"/>
        <w:rPr>
          <w:rFonts w:asciiTheme="majorBidi" w:hAnsiTheme="majorBidi" w:cstheme="majorBidi"/>
          <w:color w:val="222222"/>
          <w:shd w:val="clear" w:color="auto" w:fill="FFFFFF"/>
        </w:rPr>
      </w:pPr>
      <w:r>
        <w:rPr>
          <w:noProof/>
        </w:rPr>
        <w:drawing>
          <wp:inline distT="0" distB="0" distL="0" distR="0" wp14:anchorId="7BB58AA2" wp14:editId="7E946348">
            <wp:extent cx="5731510" cy="22301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230120"/>
                    </a:xfrm>
                    <a:prstGeom prst="rect">
                      <a:avLst/>
                    </a:prstGeom>
                    <a:noFill/>
                    <a:ln>
                      <a:noFill/>
                    </a:ln>
                  </pic:spPr>
                </pic:pic>
              </a:graphicData>
            </a:graphic>
          </wp:inline>
        </w:drawing>
      </w:r>
    </w:p>
    <w:p w14:paraId="1A6ACF32" w14:textId="77777777" w:rsidR="00437B07" w:rsidRDefault="00437B07" w:rsidP="00437B07">
      <w:pPr>
        <w:bidi w:val="0"/>
        <w:rPr>
          <w:rFonts w:ascii="Times New Roman" w:hAnsi="Times New Roman" w:cs="Times New Roman"/>
          <w:sz w:val="24"/>
          <w:szCs w:val="24"/>
        </w:rPr>
      </w:pPr>
    </w:p>
    <w:p w14:paraId="0E9B6D1C" w14:textId="77777777" w:rsidR="00437B07" w:rsidRDefault="00437B07" w:rsidP="00437B07">
      <w:pPr>
        <w:bidi w:val="0"/>
        <w:rPr>
          <w:rFonts w:ascii="Times New Roman" w:hAnsi="Times New Roman" w:cs="Times New Roman"/>
          <w:sz w:val="24"/>
          <w:szCs w:val="24"/>
          <w:rtl/>
        </w:rPr>
      </w:pPr>
    </w:p>
    <w:p w14:paraId="4A07645F" w14:textId="77777777" w:rsidR="00437B07" w:rsidRDefault="00437B07">
      <w:pPr>
        <w:bidi w:val="0"/>
        <w:rPr>
          <w:rFonts w:ascii="Times New Roman" w:hAnsi="Times New Roman" w:cs="Times New Roman"/>
          <w:b/>
          <w:bCs/>
          <w:sz w:val="24"/>
          <w:szCs w:val="24"/>
        </w:rPr>
      </w:pPr>
      <w:r>
        <w:rPr>
          <w:rFonts w:ascii="Times New Roman" w:hAnsi="Times New Roman" w:cs="Times New Roman"/>
          <w:b/>
          <w:bCs/>
          <w:sz w:val="24"/>
          <w:szCs w:val="24"/>
        </w:rPr>
        <w:br w:type="page"/>
      </w:r>
    </w:p>
    <w:p w14:paraId="077F1BDA" w14:textId="227A5479" w:rsidR="00D566C5" w:rsidRDefault="00D566C5" w:rsidP="00D566C5">
      <w:pPr>
        <w:bidi w:val="0"/>
        <w:rPr>
          <w:rFonts w:ascii="Times New Roman" w:hAnsi="Times New Roman" w:cs="Times New Roman"/>
          <w:b/>
          <w:bCs/>
          <w:sz w:val="24"/>
          <w:szCs w:val="24"/>
        </w:rPr>
      </w:pPr>
      <w:r>
        <w:rPr>
          <w:rFonts w:ascii="Times New Roman" w:hAnsi="Times New Roman" w:cs="Times New Roman"/>
          <w:b/>
          <w:bCs/>
          <w:sz w:val="24"/>
          <w:szCs w:val="24"/>
        </w:rPr>
        <w:lastRenderedPageBreak/>
        <w:t xml:space="preserve">S1 Appendix: Using siblings of examinees with personality disorder as the control group to minimize residual confounding – A sensitivity analysis. </w:t>
      </w:r>
    </w:p>
    <w:p w14:paraId="325C365D" w14:textId="77777777" w:rsidR="00D566C5" w:rsidRDefault="00D566C5" w:rsidP="00D566C5">
      <w:pPr>
        <w:bidi w:val="0"/>
        <w:ind w:firstLine="720"/>
        <w:rPr>
          <w:rFonts w:ascii="Times New Roman" w:hAnsi="Times New Roman" w:cs="Times New Roman"/>
          <w:sz w:val="24"/>
          <w:szCs w:val="24"/>
        </w:rPr>
      </w:pPr>
      <w:r>
        <w:rPr>
          <w:rFonts w:asciiTheme="majorBidi" w:hAnsiTheme="majorBidi" w:cstheme="majorBidi"/>
          <w:sz w:val="24"/>
          <w:szCs w:val="24"/>
        </w:rPr>
        <w:t xml:space="preserve">Since our cohort includes nationwide data, we defined siblings of cases with personality disorder as the control group in order to better match on sociodemographic background and to decrease potential residual confounding. </w:t>
      </w:r>
      <w:r>
        <w:rPr>
          <w:rFonts w:ascii="Times New Roman" w:hAnsi="Times New Roman" w:cs="Times New Roman"/>
          <w:sz w:val="24"/>
          <w:szCs w:val="24"/>
        </w:rPr>
        <w:t xml:space="preserve">Among men in our cohort, we have identified 23,454 families in which there was one male member with personality disorder and at least one male sibling in the control group (24,870 in the personality disorder group and 37,329 examinees in the control). Similarly, there were 3,319 families among women in which there was at least one female member with diagnosis of personality disorder and a female sibling without this disorder (3,365 in the personality disorder group and 4,460 examinees in the control). </w:t>
      </w:r>
    </w:p>
    <w:p w14:paraId="169E6228" w14:textId="77777777" w:rsidR="00D566C5" w:rsidRDefault="00D566C5" w:rsidP="00D566C5">
      <w:pPr>
        <w:bidi w:val="0"/>
        <w:ind w:firstLine="360"/>
        <w:jc w:val="both"/>
        <w:rPr>
          <w:rFonts w:ascii="Times New Roman" w:hAnsi="Times New Roman" w:cs="Times New Roman"/>
          <w:sz w:val="24"/>
          <w:szCs w:val="24"/>
        </w:rPr>
      </w:pPr>
      <w:r>
        <w:rPr>
          <w:rFonts w:ascii="Times New Roman" w:hAnsi="Times New Roman" w:cs="Times New Roman"/>
          <w:sz w:val="24"/>
          <w:szCs w:val="24"/>
        </w:rPr>
        <w:t xml:space="preserve">To account for family effect, we used general estimating equations (GEE, </w:t>
      </w:r>
      <w:r w:rsidRPr="003E6A54">
        <w:rPr>
          <w:rFonts w:asciiTheme="majorBidi" w:hAnsiTheme="majorBidi" w:cstheme="majorBidi"/>
          <w:color w:val="222222"/>
          <w:sz w:val="24"/>
          <w:szCs w:val="24"/>
          <w:shd w:val="clear" w:color="auto" w:fill="FFFFFF"/>
        </w:rPr>
        <w:t>Hanley JA. Statistical Analysis of Correlated Data Using Generalized Estimating Equations: An Orientation. American Journal of Epidemiology. 2003 Feb 15;157(4):364–75</w:t>
      </w:r>
      <w:r>
        <w:rPr>
          <w:rFonts w:ascii="Times New Roman" w:hAnsi="Times New Roman" w:cs="Times New Roman"/>
          <w:sz w:val="24"/>
          <w:szCs w:val="24"/>
        </w:rPr>
        <w:t>) with family as the subject variable and the siblings of those with personality disorders as the within-subject variable. We used Poisson loglinear model using Ln(follow-up) as the offset variable. The proportions of deaths among men were 0.71%, 1.26%, 1.64% and 1.66% after 10, 20, 30 years of follow-up and all study period, respectively, and were even lower among women (please see Table 3). Therefore, we used pre-defined follow-up intervals of 0-10, 0-20, 0-30 years, to better control for the length of follow-up between the two groups. This analysis was limited to men due to a small number of deaths among women. We also used Cox models to the same data, taking follow-up into consideration, but without accounting for the effects of members within the same family. For both approaches (GEE and Cox), adjustment was done using a multivariable model. Note that, for men, the risk estimates were significantly higher in those with personality disorder than in their siblings, regardless of the model, and for follow-up lengths of up to 20 and 30 years and throughout the all study period (Table 3). The survival curves of this sensitivity analysis</w:t>
      </w:r>
      <w:r>
        <w:rPr>
          <w:rFonts w:ascii="Times New Roman" w:hAnsi="Times New Roman" w:cs="Times New Roman"/>
          <w:color w:val="00B050"/>
          <w:sz w:val="24"/>
          <w:szCs w:val="24"/>
        </w:rPr>
        <w:t xml:space="preserve"> </w:t>
      </w:r>
      <w:r>
        <w:rPr>
          <w:rFonts w:ascii="Times New Roman" w:hAnsi="Times New Roman" w:cs="Times New Roman"/>
          <w:sz w:val="24"/>
          <w:szCs w:val="24"/>
        </w:rPr>
        <w:t xml:space="preserve">are </w:t>
      </w:r>
      <w:r w:rsidRPr="00367530">
        <w:rPr>
          <w:rFonts w:ascii="Times New Roman" w:hAnsi="Times New Roman" w:cs="Times New Roman"/>
          <w:sz w:val="24"/>
          <w:szCs w:val="24"/>
        </w:rPr>
        <w:t xml:space="preserve">shown in Figure </w:t>
      </w:r>
      <w:r>
        <w:rPr>
          <w:rFonts w:ascii="Times New Roman" w:hAnsi="Times New Roman" w:cs="Times New Roman"/>
          <w:sz w:val="24"/>
          <w:szCs w:val="24"/>
        </w:rPr>
        <w:t>4</w:t>
      </w:r>
      <w:r w:rsidRPr="00367530">
        <w:rPr>
          <w:rFonts w:ascii="Times New Roman" w:hAnsi="Times New Roman" w:cs="Times New Roman"/>
          <w:sz w:val="24"/>
          <w:szCs w:val="24"/>
        </w:rPr>
        <w:t xml:space="preserve">. To facilitate </w:t>
      </w:r>
      <w:r>
        <w:rPr>
          <w:rFonts w:ascii="Times New Roman" w:hAnsi="Times New Roman" w:cs="Times New Roman"/>
          <w:sz w:val="24"/>
          <w:szCs w:val="24"/>
        </w:rPr>
        <w:t>a comparison, we also present the survival curves of the study groups in the main analysis (55,508 and 1,173,744 men with personality disorder and controls, respectively). Although there were few deaths among women, their adjusted HR was 1.93 (1.03-3.60) at the end of the follow-up (Table 3).</w:t>
      </w:r>
    </w:p>
    <w:p w14:paraId="6AA4BD81" w14:textId="005762ED" w:rsidR="001E4283" w:rsidRPr="00550413" w:rsidRDefault="001E4283" w:rsidP="00A603CD">
      <w:pPr>
        <w:bidi w:val="0"/>
        <w:rPr>
          <w:rFonts w:asciiTheme="minorBidi" w:hAnsiTheme="minorBidi"/>
          <w:sz w:val="24"/>
          <w:szCs w:val="24"/>
        </w:rPr>
      </w:pPr>
    </w:p>
    <w:sectPr w:rsidR="001E4283" w:rsidRPr="00550413" w:rsidSect="0055041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D9C92" w14:textId="77777777" w:rsidR="00235924" w:rsidRDefault="00235924" w:rsidP="000537AB">
      <w:pPr>
        <w:spacing w:after="0" w:line="240" w:lineRule="auto"/>
      </w:pPr>
      <w:r>
        <w:separator/>
      </w:r>
    </w:p>
  </w:endnote>
  <w:endnote w:type="continuationSeparator" w:id="0">
    <w:p w14:paraId="6AADF8C6" w14:textId="77777777" w:rsidR="00235924" w:rsidRDefault="00235924" w:rsidP="0005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62100528"/>
      <w:docPartObj>
        <w:docPartGallery w:val="Page Numbers (Bottom of Page)"/>
        <w:docPartUnique/>
      </w:docPartObj>
    </w:sdtPr>
    <w:sdtEndPr>
      <w:rPr>
        <w:noProof/>
      </w:rPr>
    </w:sdtEndPr>
    <w:sdtContent>
      <w:p w14:paraId="2F82930A" w14:textId="77777777" w:rsidR="003054B0" w:rsidRDefault="003054B0">
        <w:pPr>
          <w:pStyle w:val="Footer"/>
          <w:jc w:val="center"/>
          <w:rPr>
            <w:rtl/>
          </w:rPr>
        </w:pPr>
        <w:r>
          <w:fldChar w:fldCharType="begin"/>
        </w:r>
        <w:r>
          <w:instrText xml:space="preserve"> PAGE   \* MERGEFORMAT </w:instrText>
        </w:r>
        <w:r>
          <w:fldChar w:fldCharType="separate"/>
        </w:r>
        <w:r>
          <w:rPr>
            <w:noProof/>
          </w:rPr>
          <w:t>2</w:t>
        </w:r>
        <w:r>
          <w:rPr>
            <w:noProof/>
          </w:rPr>
          <w:fldChar w:fldCharType="end"/>
        </w:r>
      </w:p>
    </w:sdtContent>
  </w:sdt>
  <w:p w14:paraId="3F4FA13A" w14:textId="77777777" w:rsidR="003054B0" w:rsidRDefault="00305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831053056"/>
      <w:docPartObj>
        <w:docPartGallery w:val="Page Numbers (Bottom of Page)"/>
        <w:docPartUnique/>
      </w:docPartObj>
    </w:sdtPr>
    <w:sdtEndPr>
      <w:rPr>
        <w:noProof/>
      </w:rPr>
    </w:sdtEndPr>
    <w:sdtContent>
      <w:p w14:paraId="7A86A222" w14:textId="1510204E" w:rsidR="003054B0" w:rsidRDefault="003054B0">
        <w:pPr>
          <w:pStyle w:val="Footer"/>
          <w:jc w:val="center"/>
          <w:rPr>
            <w:rtl/>
          </w:rPr>
        </w:pPr>
        <w:r>
          <w:fldChar w:fldCharType="begin"/>
        </w:r>
        <w:r>
          <w:instrText xml:space="preserve"> PAGE   \* MERGEFORMAT </w:instrText>
        </w:r>
        <w:r>
          <w:fldChar w:fldCharType="separate"/>
        </w:r>
        <w:r>
          <w:rPr>
            <w:noProof/>
          </w:rPr>
          <w:t>2</w:t>
        </w:r>
        <w:r>
          <w:rPr>
            <w:noProof/>
          </w:rPr>
          <w:fldChar w:fldCharType="end"/>
        </w:r>
      </w:p>
    </w:sdtContent>
  </w:sdt>
  <w:p w14:paraId="13937A08" w14:textId="77777777" w:rsidR="003054B0" w:rsidRDefault="00305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37D9C" w14:textId="77777777" w:rsidR="00235924" w:rsidRDefault="00235924" w:rsidP="000537AB">
      <w:pPr>
        <w:spacing w:after="0" w:line="240" w:lineRule="auto"/>
      </w:pPr>
      <w:r>
        <w:separator/>
      </w:r>
    </w:p>
  </w:footnote>
  <w:footnote w:type="continuationSeparator" w:id="0">
    <w:p w14:paraId="28C69890" w14:textId="77777777" w:rsidR="00235924" w:rsidRDefault="00235924" w:rsidP="000537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25A02"/>
    <w:multiLevelType w:val="hybridMultilevel"/>
    <w:tmpl w:val="FD60079C"/>
    <w:lvl w:ilvl="0" w:tplc="ECD2F89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A1639BF"/>
    <w:multiLevelType w:val="hybridMultilevel"/>
    <w:tmpl w:val="67FA83BE"/>
    <w:lvl w:ilvl="0" w:tplc="0CE4C2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4F7385"/>
    <w:multiLevelType w:val="hybridMultilevel"/>
    <w:tmpl w:val="B4F474B4"/>
    <w:lvl w:ilvl="0" w:tplc="ECD2F89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88967AB"/>
    <w:multiLevelType w:val="hybridMultilevel"/>
    <w:tmpl w:val="DEEA3272"/>
    <w:lvl w:ilvl="0" w:tplc="ECD2F89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7AB"/>
    <w:rsid w:val="00000DD3"/>
    <w:rsid w:val="00016367"/>
    <w:rsid w:val="00016692"/>
    <w:rsid w:val="000359E1"/>
    <w:rsid w:val="00035FFD"/>
    <w:rsid w:val="0004202B"/>
    <w:rsid w:val="0004251A"/>
    <w:rsid w:val="000537AB"/>
    <w:rsid w:val="000760E2"/>
    <w:rsid w:val="000815C4"/>
    <w:rsid w:val="000A2027"/>
    <w:rsid w:val="000C03CD"/>
    <w:rsid w:val="000E6B90"/>
    <w:rsid w:val="000F08F9"/>
    <w:rsid w:val="00103FF5"/>
    <w:rsid w:val="001158DC"/>
    <w:rsid w:val="00134970"/>
    <w:rsid w:val="00170B8A"/>
    <w:rsid w:val="0018186C"/>
    <w:rsid w:val="00192C87"/>
    <w:rsid w:val="00194536"/>
    <w:rsid w:val="001946C7"/>
    <w:rsid w:val="001B7099"/>
    <w:rsid w:val="001C5D2E"/>
    <w:rsid w:val="001D4A5A"/>
    <w:rsid w:val="001D5524"/>
    <w:rsid w:val="001D7377"/>
    <w:rsid w:val="001E4283"/>
    <w:rsid w:val="00231098"/>
    <w:rsid w:val="002318A8"/>
    <w:rsid w:val="00235924"/>
    <w:rsid w:val="00255C16"/>
    <w:rsid w:val="00267121"/>
    <w:rsid w:val="0029405D"/>
    <w:rsid w:val="002B6DB4"/>
    <w:rsid w:val="002C2F67"/>
    <w:rsid w:val="002C3345"/>
    <w:rsid w:val="002F734D"/>
    <w:rsid w:val="003054B0"/>
    <w:rsid w:val="00323341"/>
    <w:rsid w:val="003306DE"/>
    <w:rsid w:val="00333E79"/>
    <w:rsid w:val="003371D8"/>
    <w:rsid w:val="00362640"/>
    <w:rsid w:val="00367530"/>
    <w:rsid w:val="003857BB"/>
    <w:rsid w:val="003A2730"/>
    <w:rsid w:val="003A650E"/>
    <w:rsid w:val="003C70BF"/>
    <w:rsid w:val="003F1BBD"/>
    <w:rsid w:val="0040396F"/>
    <w:rsid w:val="00404EF1"/>
    <w:rsid w:val="00410B0C"/>
    <w:rsid w:val="004135FA"/>
    <w:rsid w:val="00417558"/>
    <w:rsid w:val="004271B6"/>
    <w:rsid w:val="00437B07"/>
    <w:rsid w:val="00455F13"/>
    <w:rsid w:val="00460102"/>
    <w:rsid w:val="00464FA8"/>
    <w:rsid w:val="00474404"/>
    <w:rsid w:val="00476A7F"/>
    <w:rsid w:val="00495D9B"/>
    <w:rsid w:val="004A4C10"/>
    <w:rsid w:val="004A698A"/>
    <w:rsid w:val="004A7BC4"/>
    <w:rsid w:val="004B6F83"/>
    <w:rsid w:val="004E1D03"/>
    <w:rsid w:val="004E45EF"/>
    <w:rsid w:val="00512F55"/>
    <w:rsid w:val="00542D29"/>
    <w:rsid w:val="00550413"/>
    <w:rsid w:val="0057603F"/>
    <w:rsid w:val="00583F97"/>
    <w:rsid w:val="00623C30"/>
    <w:rsid w:val="006343CD"/>
    <w:rsid w:val="00640846"/>
    <w:rsid w:val="00663B35"/>
    <w:rsid w:val="00682E59"/>
    <w:rsid w:val="00692ABA"/>
    <w:rsid w:val="006F1877"/>
    <w:rsid w:val="0070631C"/>
    <w:rsid w:val="0072158D"/>
    <w:rsid w:val="007249F8"/>
    <w:rsid w:val="00753DC3"/>
    <w:rsid w:val="007A4119"/>
    <w:rsid w:val="00820A19"/>
    <w:rsid w:val="00830BE2"/>
    <w:rsid w:val="00843F66"/>
    <w:rsid w:val="00850565"/>
    <w:rsid w:val="00881889"/>
    <w:rsid w:val="00886994"/>
    <w:rsid w:val="00893285"/>
    <w:rsid w:val="00896076"/>
    <w:rsid w:val="008B27D9"/>
    <w:rsid w:val="008C03B2"/>
    <w:rsid w:val="008C3AC0"/>
    <w:rsid w:val="008D5410"/>
    <w:rsid w:val="008D7B15"/>
    <w:rsid w:val="008E64DE"/>
    <w:rsid w:val="00904B18"/>
    <w:rsid w:val="00912B82"/>
    <w:rsid w:val="00921495"/>
    <w:rsid w:val="009261EB"/>
    <w:rsid w:val="00945F67"/>
    <w:rsid w:val="00951984"/>
    <w:rsid w:val="00960B0F"/>
    <w:rsid w:val="0099199F"/>
    <w:rsid w:val="00997A3A"/>
    <w:rsid w:val="009C0C46"/>
    <w:rsid w:val="009D0FC8"/>
    <w:rsid w:val="009E2963"/>
    <w:rsid w:val="009E2B5E"/>
    <w:rsid w:val="009F2815"/>
    <w:rsid w:val="00A03027"/>
    <w:rsid w:val="00A35F2D"/>
    <w:rsid w:val="00A603CD"/>
    <w:rsid w:val="00AD5FB4"/>
    <w:rsid w:val="00AF1A7C"/>
    <w:rsid w:val="00B00A2F"/>
    <w:rsid w:val="00B15BB1"/>
    <w:rsid w:val="00B17B1B"/>
    <w:rsid w:val="00B26A73"/>
    <w:rsid w:val="00B47636"/>
    <w:rsid w:val="00B8206B"/>
    <w:rsid w:val="00B96F55"/>
    <w:rsid w:val="00BA5608"/>
    <w:rsid w:val="00BA7247"/>
    <w:rsid w:val="00BC16C6"/>
    <w:rsid w:val="00C07406"/>
    <w:rsid w:val="00C1667C"/>
    <w:rsid w:val="00C23B2D"/>
    <w:rsid w:val="00C402B6"/>
    <w:rsid w:val="00C72CB1"/>
    <w:rsid w:val="00CB458B"/>
    <w:rsid w:val="00CC3CEB"/>
    <w:rsid w:val="00CE4AEF"/>
    <w:rsid w:val="00CF103E"/>
    <w:rsid w:val="00D14C56"/>
    <w:rsid w:val="00D165DD"/>
    <w:rsid w:val="00D17CFC"/>
    <w:rsid w:val="00D27F3E"/>
    <w:rsid w:val="00D37679"/>
    <w:rsid w:val="00D46C9B"/>
    <w:rsid w:val="00D566C5"/>
    <w:rsid w:val="00D70E9F"/>
    <w:rsid w:val="00DA5331"/>
    <w:rsid w:val="00DB41B4"/>
    <w:rsid w:val="00DB46C8"/>
    <w:rsid w:val="00E1161C"/>
    <w:rsid w:val="00E26ACF"/>
    <w:rsid w:val="00E31FD3"/>
    <w:rsid w:val="00E362CF"/>
    <w:rsid w:val="00E619B3"/>
    <w:rsid w:val="00E63A8A"/>
    <w:rsid w:val="00E82F96"/>
    <w:rsid w:val="00E874F5"/>
    <w:rsid w:val="00E8759C"/>
    <w:rsid w:val="00E92EF2"/>
    <w:rsid w:val="00EA55D3"/>
    <w:rsid w:val="00EC3040"/>
    <w:rsid w:val="00F00611"/>
    <w:rsid w:val="00F02625"/>
    <w:rsid w:val="00F1325E"/>
    <w:rsid w:val="00F2493D"/>
    <w:rsid w:val="00F24F49"/>
    <w:rsid w:val="00F25FF6"/>
    <w:rsid w:val="00F357E6"/>
    <w:rsid w:val="00F4489C"/>
    <w:rsid w:val="00F60AFB"/>
    <w:rsid w:val="00F722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E19DB"/>
  <w15:chartTrackingRefBased/>
  <w15:docId w15:val="{9CDF0E60-5671-472F-8E2B-1F54A4C5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3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7AB"/>
  </w:style>
  <w:style w:type="paragraph" w:styleId="Footer">
    <w:name w:val="footer"/>
    <w:basedOn w:val="Normal"/>
    <w:link w:val="FooterChar"/>
    <w:uiPriority w:val="99"/>
    <w:unhideWhenUsed/>
    <w:rsid w:val="00053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7AB"/>
  </w:style>
  <w:style w:type="paragraph" w:styleId="Bibliography">
    <w:name w:val="Bibliography"/>
    <w:basedOn w:val="Normal"/>
    <w:next w:val="Normal"/>
    <w:uiPriority w:val="37"/>
    <w:unhideWhenUsed/>
    <w:rsid w:val="00AF1A7C"/>
    <w:pPr>
      <w:tabs>
        <w:tab w:val="left" w:pos="504"/>
      </w:tabs>
      <w:spacing w:after="240" w:line="240" w:lineRule="auto"/>
      <w:ind w:left="504" w:hanging="504"/>
    </w:pPr>
  </w:style>
  <w:style w:type="paragraph" w:styleId="CommentText">
    <w:name w:val="annotation text"/>
    <w:basedOn w:val="Normal"/>
    <w:link w:val="CommentTextChar"/>
    <w:uiPriority w:val="99"/>
    <w:semiHidden/>
    <w:unhideWhenUsed/>
    <w:rsid w:val="00692ABA"/>
    <w:pPr>
      <w:spacing w:line="240" w:lineRule="auto"/>
    </w:pPr>
    <w:rPr>
      <w:sz w:val="20"/>
      <w:szCs w:val="20"/>
    </w:rPr>
  </w:style>
  <w:style w:type="character" w:customStyle="1" w:styleId="CommentTextChar">
    <w:name w:val="Comment Text Char"/>
    <w:basedOn w:val="DefaultParagraphFont"/>
    <w:link w:val="CommentText"/>
    <w:uiPriority w:val="99"/>
    <w:semiHidden/>
    <w:rsid w:val="00692ABA"/>
    <w:rPr>
      <w:sz w:val="20"/>
      <w:szCs w:val="20"/>
    </w:rPr>
  </w:style>
  <w:style w:type="paragraph" w:styleId="ListParagraph">
    <w:name w:val="List Paragraph"/>
    <w:basedOn w:val="Normal"/>
    <w:uiPriority w:val="34"/>
    <w:qFormat/>
    <w:rsid w:val="00F357E6"/>
    <w:pPr>
      <w:spacing w:line="256" w:lineRule="auto"/>
      <w:ind w:left="720"/>
      <w:contextualSpacing/>
    </w:pPr>
  </w:style>
  <w:style w:type="character" w:styleId="CommentReference">
    <w:name w:val="annotation reference"/>
    <w:basedOn w:val="DefaultParagraphFont"/>
    <w:uiPriority w:val="99"/>
    <w:semiHidden/>
    <w:unhideWhenUsed/>
    <w:rsid w:val="00753DC3"/>
    <w:rPr>
      <w:sz w:val="16"/>
      <w:szCs w:val="16"/>
    </w:rPr>
  </w:style>
  <w:style w:type="paragraph" w:styleId="BalloonText">
    <w:name w:val="Balloon Text"/>
    <w:basedOn w:val="Normal"/>
    <w:link w:val="BalloonTextChar"/>
    <w:uiPriority w:val="99"/>
    <w:semiHidden/>
    <w:unhideWhenUsed/>
    <w:rsid w:val="00753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DC3"/>
    <w:rPr>
      <w:rFonts w:ascii="Segoe UI" w:hAnsi="Segoe UI" w:cs="Segoe UI"/>
      <w:sz w:val="18"/>
      <w:szCs w:val="18"/>
    </w:rPr>
  </w:style>
  <w:style w:type="paragraph" w:styleId="Revision">
    <w:name w:val="Revision"/>
    <w:hidden/>
    <w:uiPriority w:val="99"/>
    <w:semiHidden/>
    <w:rsid w:val="001158DC"/>
    <w:pPr>
      <w:spacing w:after="0" w:line="240" w:lineRule="auto"/>
    </w:pPr>
  </w:style>
  <w:style w:type="character" w:styleId="LineNumber">
    <w:name w:val="line number"/>
    <w:basedOn w:val="DefaultParagraphFont"/>
    <w:uiPriority w:val="99"/>
    <w:semiHidden/>
    <w:unhideWhenUsed/>
    <w:rsid w:val="00362640"/>
  </w:style>
  <w:style w:type="paragraph" w:styleId="CommentSubject">
    <w:name w:val="annotation subject"/>
    <w:basedOn w:val="CommentText"/>
    <w:next w:val="CommentText"/>
    <w:link w:val="CommentSubjectChar"/>
    <w:uiPriority w:val="99"/>
    <w:semiHidden/>
    <w:unhideWhenUsed/>
    <w:rsid w:val="00D165DD"/>
    <w:rPr>
      <w:b/>
      <w:bCs/>
    </w:rPr>
  </w:style>
  <w:style w:type="character" w:customStyle="1" w:styleId="CommentSubjectChar">
    <w:name w:val="Comment Subject Char"/>
    <w:basedOn w:val="CommentTextChar"/>
    <w:link w:val="CommentSubject"/>
    <w:uiPriority w:val="99"/>
    <w:semiHidden/>
    <w:rsid w:val="00D165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96693">
      <w:bodyDiv w:val="1"/>
      <w:marLeft w:val="0"/>
      <w:marRight w:val="0"/>
      <w:marTop w:val="0"/>
      <w:marBottom w:val="0"/>
      <w:divBdr>
        <w:top w:val="none" w:sz="0" w:space="0" w:color="auto"/>
        <w:left w:val="none" w:sz="0" w:space="0" w:color="auto"/>
        <w:bottom w:val="none" w:sz="0" w:space="0" w:color="auto"/>
        <w:right w:val="none" w:sz="0" w:space="0" w:color="auto"/>
      </w:divBdr>
    </w:div>
    <w:div w:id="84693961">
      <w:bodyDiv w:val="1"/>
      <w:marLeft w:val="0"/>
      <w:marRight w:val="0"/>
      <w:marTop w:val="0"/>
      <w:marBottom w:val="0"/>
      <w:divBdr>
        <w:top w:val="none" w:sz="0" w:space="0" w:color="auto"/>
        <w:left w:val="none" w:sz="0" w:space="0" w:color="auto"/>
        <w:bottom w:val="none" w:sz="0" w:space="0" w:color="auto"/>
        <w:right w:val="none" w:sz="0" w:space="0" w:color="auto"/>
      </w:divBdr>
    </w:div>
    <w:div w:id="91366548">
      <w:bodyDiv w:val="1"/>
      <w:marLeft w:val="0"/>
      <w:marRight w:val="0"/>
      <w:marTop w:val="0"/>
      <w:marBottom w:val="0"/>
      <w:divBdr>
        <w:top w:val="none" w:sz="0" w:space="0" w:color="auto"/>
        <w:left w:val="none" w:sz="0" w:space="0" w:color="auto"/>
        <w:bottom w:val="none" w:sz="0" w:space="0" w:color="auto"/>
        <w:right w:val="none" w:sz="0" w:space="0" w:color="auto"/>
      </w:divBdr>
    </w:div>
    <w:div w:id="268926514">
      <w:bodyDiv w:val="1"/>
      <w:marLeft w:val="0"/>
      <w:marRight w:val="0"/>
      <w:marTop w:val="0"/>
      <w:marBottom w:val="0"/>
      <w:divBdr>
        <w:top w:val="none" w:sz="0" w:space="0" w:color="auto"/>
        <w:left w:val="none" w:sz="0" w:space="0" w:color="auto"/>
        <w:bottom w:val="none" w:sz="0" w:space="0" w:color="auto"/>
        <w:right w:val="none" w:sz="0" w:space="0" w:color="auto"/>
      </w:divBdr>
    </w:div>
    <w:div w:id="292490308">
      <w:bodyDiv w:val="1"/>
      <w:marLeft w:val="0"/>
      <w:marRight w:val="0"/>
      <w:marTop w:val="0"/>
      <w:marBottom w:val="0"/>
      <w:divBdr>
        <w:top w:val="none" w:sz="0" w:space="0" w:color="auto"/>
        <w:left w:val="none" w:sz="0" w:space="0" w:color="auto"/>
        <w:bottom w:val="none" w:sz="0" w:space="0" w:color="auto"/>
        <w:right w:val="none" w:sz="0" w:space="0" w:color="auto"/>
      </w:divBdr>
      <w:divsChild>
        <w:div w:id="106850815">
          <w:marLeft w:val="0"/>
          <w:marRight w:val="0"/>
          <w:marTop w:val="0"/>
          <w:marBottom w:val="0"/>
          <w:divBdr>
            <w:top w:val="none" w:sz="0" w:space="0" w:color="auto"/>
            <w:left w:val="none" w:sz="0" w:space="0" w:color="auto"/>
            <w:bottom w:val="none" w:sz="0" w:space="0" w:color="auto"/>
            <w:right w:val="none" w:sz="0" w:space="0" w:color="auto"/>
          </w:divBdr>
          <w:divsChild>
            <w:div w:id="760024502">
              <w:marLeft w:val="0"/>
              <w:marRight w:val="0"/>
              <w:marTop w:val="0"/>
              <w:marBottom w:val="0"/>
              <w:divBdr>
                <w:top w:val="none" w:sz="0" w:space="0" w:color="auto"/>
                <w:left w:val="none" w:sz="0" w:space="0" w:color="auto"/>
                <w:bottom w:val="none" w:sz="0" w:space="0" w:color="auto"/>
                <w:right w:val="none" w:sz="0" w:space="0" w:color="auto"/>
              </w:divBdr>
              <w:divsChild>
                <w:div w:id="12622965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23162927">
      <w:bodyDiv w:val="1"/>
      <w:marLeft w:val="0"/>
      <w:marRight w:val="0"/>
      <w:marTop w:val="0"/>
      <w:marBottom w:val="0"/>
      <w:divBdr>
        <w:top w:val="none" w:sz="0" w:space="0" w:color="auto"/>
        <w:left w:val="none" w:sz="0" w:space="0" w:color="auto"/>
        <w:bottom w:val="none" w:sz="0" w:space="0" w:color="auto"/>
        <w:right w:val="none" w:sz="0" w:space="0" w:color="auto"/>
      </w:divBdr>
    </w:div>
    <w:div w:id="591822704">
      <w:bodyDiv w:val="1"/>
      <w:marLeft w:val="0"/>
      <w:marRight w:val="0"/>
      <w:marTop w:val="0"/>
      <w:marBottom w:val="0"/>
      <w:divBdr>
        <w:top w:val="none" w:sz="0" w:space="0" w:color="auto"/>
        <w:left w:val="none" w:sz="0" w:space="0" w:color="auto"/>
        <w:bottom w:val="none" w:sz="0" w:space="0" w:color="auto"/>
        <w:right w:val="none" w:sz="0" w:space="0" w:color="auto"/>
      </w:divBdr>
    </w:div>
    <w:div w:id="611864141">
      <w:bodyDiv w:val="1"/>
      <w:marLeft w:val="0"/>
      <w:marRight w:val="0"/>
      <w:marTop w:val="0"/>
      <w:marBottom w:val="0"/>
      <w:divBdr>
        <w:top w:val="none" w:sz="0" w:space="0" w:color="auto"/>
        <w:left w:val="none" w:sz="0" w:space="0" w:color="auto"/>
        <w:bottom w:val="none" w:sz="0" w:space="0" w:color="auto"/>
        <w:right w:val="none" w:sz="0" w:space="0" w:color="auto"/>
      </w:divBdr>
    </w:div>
    <w:div w:id="624624406">
      <w:bodyDiv w:val="1"/>
      <w:marLeft w:val="0"/>
      <w:marRight w:val="0"/>
      <w:marTop w:val="0"/>
      <w:marBottom w:val="0"/>
      <w:divBdr>
        <w:top w:val="none" w:sz="0" w:space="0" w:color="auto"/>
        <w:left w:val="none" w:sz="0" w:space="0" w:color="auto"/>
        <w:bottom w:val="none" w:sz="0" w:space="0" w:color="auto"/>
        <w:right w:val="none" w:sz="0" w:space="0" w:color="auto"/>
      </w:divBdr>
    </w:div>
    <w:div w:id="677005543">
      <w:bodyDiv w:val="1"/>
      <w:marLeft w:val="0"/>
      <w:marRight w:val="0"/>
      <w:marTop w:val="0"/>
      <w:marBottom w:val="0"/>
      <w:divBdr>
        <w:top w:val="none" w:sz="0" w:space="0" w:color="auto"/>
        <w:left w:val="none" w:sz="0" w:space="0" w:color="auto"/>
        <w:bottom w:val="none" w:sz="0" w:space="0" w:color="auto"/>
        <w:right w:val="none" w:sz="0" w:space="0" w:color="auto"/>
      </w:divBdr>
    </w:div>
    <w:div w:id="830102586">
      <w:bodyDiv w:val="1"/>
      <w:marLeft w:val="0"/>
      <w:marRight w:val="0"/>
      <w:marTop w:val="0"/>
      <w:marBottom w:val="0"/>
      <w:divBdr>
        <w:top w:val="none" w:sz="0" w:space="0" w:color="auto"/>
        <w:left w:val="none" w:sz="0" w:space="0" w:color="auto"/>
        <w:bottom w:val="none" w:sz="0" w:space="0" w:color="auto"/>
        <w:right w:val="none" w:sz="0" w:space="0" w:color="auto"/>
      </w:divBdr>
    </w:div>
    <w:div w:id="868227610">
      <w:bodyDiv w:val="1"/>
      <w:marLeft w:val="0"/>
      <w:marRight w:val="0"/>
      <w:marTop w:val="0"/>
      <w:marBottom w:val="0"/>
      <w:divBdr>
        <w:top w:val="none" w:sz="0" w:space="0" w:color="auto"/>
        <w:left w:val="none" w:sz="0" w:space="0" w:color="auto"/>
        <w:bottom w:val="none" w:sz="0" w:space="0" w:color="auto"/>
        <w:right w:val="none" w:sz="0" w:space="0" w:color="auto"/>
      </w:divBdr>
    </w:div>
    <w:div w:id="877006297">
      <w:bodyDiv w:val="1"/>
      <w:marLeft w:val="0"/>
      <w:marRight w:val="0"/>
      <w:marTop w:val="0"/>
      <w:marBottom w:val="0"/>
      <w:divBdr>
        <w:top w:val="none" w:sz="0" w:space="0" w:color="auto"/>
        <w:left w:val="none" w:sz="0" w:space="0" w:color="auto"/>
        <w:bottom w:val="none" w:sz="0" w:space="0" w:color="auto"/>
        <w:right w:val="none" w:sz="0" w:space="0" w:color="auto"/>
      </w:divBdr>
    </w:div>
    <w:div w:id="922764382">
      <w:bodyDiv w:val="1"/>
      <w:marLeft w:val="0"/>
      <w:marRight w:val="0"/>
      <w:marTop w:val="0"/>
      <w:marBottom w:val="0"/>
      <w:divBdr>
        <w:top w:val="none" w:sz="0" w:space="0" w:color="auto"/>
        <w:left w:val="none" w:sz="0" w:space="0" w:color="auto"/>
        <w:bottom w:val="none" w:sz="0" w:space="0" w:color="auto"/>
        <w:right w:val="none" w:sz="0" w:space="0" w:color="auto"/>
      </w:divBdr>
    </w:div>
    <w:div w:id="1362244192">
      <w:bodyDiv w:val="1"/>
      <w:marLeft w:val="0"/>
      <w:marRight w:val="0"/>
      <w:marTop w:val="0"/>
      <w:marBottom w:val="0"/>
      <w:divBdr>
        <w:top w:val="none" w:sz="0" w:space="0" w:color="auto"/>
        <w:left w:val="none" w:sz="0" w:space="0" w:color="auto"/>
        <w:bottom w:val="none" w:sz="0" w:space="0" w:color="auto"/>
        <w:right w:val="none" w:sz="0" w:space="0" w:color="auto"/>
      </w:divBdr>
    </w:div>
    <w:div w:id="1478647993">
      <w:bodyDiv w:val="1"/>
      <w:marLeft w:val="0"/>
      <w:marRight w:val="0"/>
      <w:marTop w:val="0"/>
      <w:marBottom w:val="0"/>
      <w:divBdr>
        <w:top w:val="none" w:sz="0" w:space="0" w:color="auto"/>
        <w:left w:val="none" w:sz="0" w:space="0" w:color="auto"/>
        <w:bottom w:val="none" w:sz="0" w:space="0" w:color="auto"/>
        <w:right w:val="none" w:sz="0" w:space="0" w:color="auto"/>
      </w:divBdr>
    </w:div>
    <w:div w:id="1863326112">
      <w:bodyDiv w:val="1"/>
      <w:marLeft w:val="0"/>
      <w:marRight w:val="0"/>
      <w:marTop w:val="0"/>
      <w:marBottom w:val="0"/>
      <w:divBdr>
        <w:top w:val="none" w:sz="0" w:space="0" w:color="auto"/>
        <w:left w:val="none" w:sz="0" w:space="0" w:color="auto"/>
        <w:bottom w:val="none" w:sz="0" w:space="0" w:color="auto"/>
        <w:right w:val="none" w:sz="0" w:space="0" w:color="auto"/>
      </w:divBdr>
    </w:div>
    <w:div w:id="1951815013">
      <w:bodyDiv w:val="1"/>
      <w:marLeft w:val="0"/>
      <w:marRight w:val="0"/>
      <w:marTop w:val="0"/>
      <w:marBottom w:val="0"/>
      <w:divBdr>
        <w:top w:val="none" w:sz="0" w:space="0" w:color="auto"/>
        <w:left w:val="none" w:sz="0" w:space="0" w:color="auto"/>
        <w:bottom w:val="none" w:sz="0" w:space="0" w:color="auto"/>
        <w:right w:val="none" w:sz="0" w:space="0" w:color="auto"/>
      </w:divBdr>
    </w:div>
    <w:div w:id="1975942978">
      <w:bodyDiv w:val="1"/>
      <w:marLeft w:val="0"/>
      <w:marRight w:val="0"/>
      <w:marTop w:val="0"/>
      <w:marBottom w:val="0"/>
      <w:divBdr>
        <w:top w:val="none" w:sz="0" w:space="0" w:color="auto"/>
        <w:left w:val="none" w:sz="0" w:space="0" w:color="auto"/>
        <w:bottom w:val="none" w:sz="0" w:space="0" w:color="auto"/>
        <w:right w:val="none" w:sz="0" w:space="0" w:color="auto"/>
      </w:divBdr>
    </w:div>
    <w:div w:id="2014603881">
      <w:bodyDiv w:val="1"/>
      <w:marLeft w:val="0"/>
      <w:marRight w:val="0"/>
      <w:marTop w:val="0"/>
      <w:marBottom w:val="0"/>
      <w:divBdr>
        <w:top w:val="none" w:sz="0" w:space="0" w:color="auto"/>
        <w:left w:val="none" w:sz="0" w:space="0" w:color="auto"/>
        <w:bottom w:val="none" w:sz="0" w:space="0" w:color="auto"/>
        <w:right w:val="none" w:sz="0" w:space="0" w:color="auto"/>
      </w:divBdr>
    </w:div>
    <w:div w:id="206641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59839D8F-F064-4EED-A5EE-DDCC1E6C7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19</Pages>
  <Words>7426</Words>
  <Characters>42330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Shmulik Tiosano</dc:creator>
  <cp:keywords/>
  <dc:description/>
  <cp:lastModifiedBy>Shmulik Tiosano</cp:lastModifiedBy>
  <cp:revision>14</cp:revision>
  <dcterms:created xsi:type="dcterms:W3CDTF">2020-06-20T18:38:00Z</dcterms:created>
  <dcterms:modified xsi:type="dcterms:W3CDTF">2020-06-25T20:41:00Z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id="7aqbXkEa"/&gt;&lt;style id="http://www.zotero.org/styles/circulation" hasBibliography="1" bibliographyStyleHasBeenSet="1"/&gt;&lt;prefs&gt;&lt;pref name="fieldType" value="Field"/&gt;&lt;pref name="automaticJournalAbbre</vt:lpwstr>
  </property>
  <property fmtid="{D5CDD505-2E9C-101B-9397-08002B2CF9AE}" pid="3" name="ZOTERO_PREF_2">
    <vt:lpwstr>viations" value="true"/&gt;&lt;/prefs&gt;&lt;/data&gt;</vt:lpwstr>
  </property>
</Properties>
</file>