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BE" w:rsidRPr="000636D1" w:rsidRDefault="002243BE" w:rsidP="000636D1">
      <w:pPr>
        <w:spacing w:line="360" w:lineRule="auto"/>
        <w:rPr>
          <w:rFonts w:ascii="Times New Roman" w:hAnsi="Times New Roman" w:cs="Times New Roman"/>
          <w:b/>
          <w:bCs/>
          <w:color w:val="000000" w:themeColor="text1"/>
          <w:sz w:val="30"/>
          <w:szCs w:val="30"/>
          <w:lang w:val="en-US"/>
        </w:rPr>
      </w:pPr>
      <w:bookmarkStart w:id="0" w:name="_Toc19386024"/>
      <w:bookmarkStart w:id="1" w:name="_Toc19528777"/>
      <w:bookmarkStart w:id="2" w:name="_Toc15906069"/>
      <w:bookmarkStart w:id="3" w:name="_Toc18505068"/>
      <w:bookmarkStart w:id="4" w:name="_Toc19362352"/>
      <w:r w:rsidRPr="000636D1">
        <w:rPr>
          <w:rFonts w:ascii="Times New Roman" w:hAnsi="Times New Roman" w:cs="Times New Roman"/>
          <w:b/>
          <w:bCs/>
          <w:color w:val="000000" w:themeColor="text1"/>
          <w:sz w:val="30"/>
          <w:szCs w:val="30"/>
          <w:lang w:val="en-US"/>
        </w:rPr>
        <w:t>Supplementary Material</w:t>
      </w:r>
    </w:p>
    <w:p w:rsidR="00A07E27" w:rsidRDefault="00A07E27" w:rsidP="00A07E27">
      <w:pPr>
        <w:spacing w:line="480" w:lineRule="auto"/>
        <w:rPr>
          <w:rFonts w:ascii="Times New Roman" w:hAnsi="Times New Roman" w:cs="Times New Roman"/>
          <w:b/>
          <w:color w:val="000000" w:themeColor="text1"/>
          <w:sz w:val="24"/>
          <w:szCs w:val="24"/>
          <w:lang w:val="ca-ES"/>
        </w:rPr>
      </w:pPr>
      <w:proofErr w:type="spellStart"/>
      <w:r>
        <w:rPr>
          <w:rFonts w:ascii="Times New Roman" w:hAnsi="Times New Roman" w:cs="Times New Roman"/>
          <w:b/>
          <w:color w:val="000000" w:themeColor="text1"/>
          <w:sz w:val="24"/>
          <w:szCs w:val="24"/>
          <w:lang w:val="ca-ES"/>
        </w:rPr>
        <w:t>Title</w:t>
      </w:r>
      <w:proofErr w:type="spellEnd"/>
      <w:r>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Polygenic</w:t>
      </w:r>
      <w:proofErr w:type="spellEnd"/>
      <w:r w:rsidR="00FD6D2C" w:rsidRPr="00E06C90">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Risk</w:t>
      </w:r>
      <w:proofErr w:type="spellEnd"/>
      <w:r w:rsidR="00FD6D2C" w:rsidRPr="00E06C90">
        <w:rPr>
          <w:rFonts w:ascii="Times New Roman" w:hAnsi="Times New Roman" w:cs="Times New Roman"/>
          <w:b/>
          <w:color w:val="000000" w:themeColor="text1"/>
          <w:sz w:val="24"/>
          <w:szCs w:val="24"/>
          <w:lang w:val="ca-ES"/>
        </w:rPr>
        <w:t xml:space="preserve"> for ADHD and ASD and </w:t>
      </w:r>
      <w:proofErr w:type="spellStart"/>
      <w:r w:rsidR="00FD6D2C" w:rsidRPr="00E06C90">
        <w:rPr>
          <w:rFonts w:ascii="Times New Roman" w:hAnsi="Times New Roman" w:cs="Times New Roman"/>
          <w:b/>
          <w:color w:val="000000" w:themeColor="text1"/>
          <w:sz w:val="24"/>
          <w:szCs w:val="24"/>
          <w:lang w:val="ca-ES"/>
        </w:rPr>
        <w:t>their</w:t>
      </w:r>
      <w:proofErr w:type="spellEnd"/>
      <w:r w:rsidR="00FD6D2C" w:rsidRPr="00E06C90">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relation</w:t>
      </w:r>
      <w:proofErr w:type="spellEnd"/>
      <w:r w:rsidR="00FD6D2C" w:rsidRPr="00E06C90">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with</w:t>
      </w:r>
      <w:proofErr w:type="spellEnd"/>
      <w:r w:rsidR="00FD6D2C" w:rsidRPr="00E06C90">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cognitive</w:t>
      </w:r>
      <w:proofErr w:type="spellEnd"/>
      <w:r w:rsidR="00FD6D2C" w:rsidRPr="00E06C90">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measures</w:t>
      </w:r>
      <w:proofErr w:type="spellEnd"/>
      <w:r w:rsidR="00FD6D2C" w:rsidRPr="00E06C90">
        <w:rPr>
          <w:rFonts w:ascii="Times New Roman" w:hAnsi="Times New Roman" w:cs="Times New Roman"/>
          <w:b/>
          <w:color w:val="000000" w:themeColor="text1"/>
          <w:sz w:val="24"/>
          <w:szCs w:val="24"/>
          <w:lang w:val="ca-ES"/>
        </w:rPr>
        <w:t xml:space="preserve"> in </w:t>
      </w:r>
      <w:proofErr w:type="spellStart"/>
      <w:r w:rsidR="00FD6D2C" w:rsidRPr="00E06C90">
        <w:rPr>
          <w:rFonts w:ascii="Times New Roman" w:hAnsi="Times New Roman" w:cs="Times New Roman"/>
          <w:b/>
          <w:color w:val="000000" w:themeColor="text1"/>
          <w:sz w:val="24"/>
          <w:szCs w:val="24"/>
          <w:lang w:val="ca-ES"/>
        </w:rPr>
        <w:t>school</w:t>
      </w:r>
      <w:proofErr w:type="spellEnd"/>
      <w:r w:rsidR="00FD6D2C" w:rsidRPr="00E06C90">
        <w:rPr>
          <w:rFonts w:ascii="Times New Roman" w:hAnsi="Times New Roman" w:cs="Times New Roman"/>
          <w:b/>
          <w:color w:val="000000" w:themeColor="text1"/>
          <w:sz w:val="24"/>
          <w:szCs w:val="24"/>
          <w:lang w:val="ca-ES"/>
        </w:rPr>
        <w:t xml:space="preserve"> </w:t>
      </w:r>
      <w:proofErr w:type="spellStart"/>
      <w:r w:rsidR="00FD6D2C" w:rsidRPr="00E06C90">
        <w:rPr>
          <w:rFonts w:ascii="Times New Roman" w:hAnsi="Times New Roman" w:cs="Times New Roman"/>
          <w:b/>
          <w:color w:val="000000" w:themeColor="text1"/>
          <w:sz w:val="24"/>
          <w:szCs w:val="24"/>
          <w:lang w:val="ca-ES"/>
        </w:rPr>
        <w:t>children</w:t>
      </w:r>
      <w:proofErr w:type="spellEnd"/>
    </w:p>
    <w:p w:rsidR="002243BE" w:rsidRPr="00FD6D2C" w:rsidRDefault="002243BE" w:rsidP="000636D1">
      <w:pPr>
        <w:tabs>
          <w:tab w:val="left" w:pos="709"/>
        </w:tabs>
        <w:spacing w:line="360" w:lineRule="auto"/>
        <w:rPr>
          <w:rFonts w:ascii="Times New Roman" w:hAnsi="Times New Roman" w:cs="Times New Roman"/>
          <w:bCs/>
          <w:color w:val="000000" w:themeColor="text1"/>
          <w:lang w:val="ca-ES"/>
        </w:rPr>
      </w:pPr>
      <w:proofErr w:type="spellStart"/>
      <w:r w:rsidRPr="00FD6D2C">
        <w:rPr>
          <w:rFonts w:ascii="Times New Roman" w:hAnsi="Times New Roman" w:cs="Times New Roman"/>
          <w:b/>
          <w:color w:val="000000" w:themeColor="text1"/>
          <w:lang w:val="ca-ES"/>
        </w:rPr>
        <w:t>Authors</w:t>
      </w:r>
      <w:proofErr w:type="spellEnd"/>
      <w:r w:rsidRPr="00FD6D2C">
        <w:rPr>
          <w:rFonts w:ascii="Times New Roman" w:hAnsi="Times New Roman" w:cs="Times New Roman"/>
          <w:b/>
          <w:color w:val="000000" w:themeColor="text1"/>
          <w:lang w:val="ca-ES"/>
        </w:rPr>
        <w:t>:</w:t>
      </w:r>
      <w:r w:rsidRPr="00FD6D2C">
        <w:rPr>
          <w:rFonts w:ascii="Times New Roman" w:hAnsi="Times New Roman" w:cs="Times New Roman"/>
          <w:bCs/>
          <w:color w:val="000000" w:themeColor="text1"/>
          <w:lang w:val="ca-ES"/>
        </w:rPr>
        <w:t xml:space="preserve"> </w:t>
      </w:r>
      <w:r w:rsidR="0009078E" w:rsidRPr="00FD6D2C">
        <w:rPr>
          <w:rFonts w:ascii="Times New Roman" w:hAnsi="Times New Roman" w:cs="Times New Roman"/>
          <w:bCs/>
          <w:color w:val="000000" w:themeColor="text1"/>
          <w:lang w:val="ca-ES"/>
        </w:rPr>
        <w:t xml:space="preserve">Sofia </w:t>
      </w:r>
      <w:proofErr w:type="spellStart"/>
      <w:r w:rsidR="0009078E" w:rsidRPr="00FD6D2C">
        <w:rPr>
          <w:rFonts w:ascii="Times New Roman" w:hAnsi="Times New Roman" w:cs="Times New Roman"/>
          <w:bCs/>
          <w:color w:val="000000" w:themeColor="text1"/>
          <w:lang w:val="ca-ES"/>
        </w:rPr>
        <w:t>Aguilar-Lacasaña</w:t>
      </w:r>
      <w:proofErr w:type="spellEnd"/>
      <w:r w:rsidR="0009078E" w:rsidRPr="00FD6D2C">
        <w:rPr>
          <w:rFonts w:ascii="Times New Roman" w:hAnsi="Times New Roman" w:cs="Times New Roman"/>
          <w:bCs/>
          <w:color w:val="000000" w:themeColor="text1"/>
          <w:lang w:val="ca-ES"/>
        </w:rPr>
        <w:t xml:space="preserve">, Natàlia </w:t>
      </w:r>
      <w:proofErr w:type="spellStart"/>
      <w:r w:rsidR="0009078E" w:rsidRPr="00FD6D2C">
        <w:rPr>
          <w:rFonts w:ascii="Times New Roman" w:hAnsi="Times New Roman" w:cs="Times New Roman"/>
          <w:bCs/>
          <w:color w:val="000000" w:themeColor="text1"/>
          <w:lang w:val="ca-ES"/>
        </w:rPr>
        <w:t>Vilor-Tejedor</w:t>
      </w:r>
      <w:proofErr w:type="spellEnd"/>
      <w:r w:rsidR="0009078E" w:rsidRPr="00FD6D2C">
        <w:rPr>
          <w:rFonts w:ascii="Times New Roman" w:hAnsi="Times New Roman" w:cs="Times New Roman"/>
          <w:bCs/>
          <w:color w:val="000000" w:themeColor="text1"/>
          <w:lang w:val="ca-ES"/>
        </w:rPr>
        <w:t xml:space="preserve">, </w:t>
      </w:r>
      <w:r w:rsidR="0009078E" w:rsidRPr="00FD6D2C">
        <w:rPr>
          <w:rFonts w:ascii="Times New Roman" w:hAnsi="Times New Roman" w:cs="Times New Roman"/>
          <w:bCs/>
          <w:lang w:val="ca-ES"/>
        </w:rPr>
        <w:t xml:space="preserve">Philip </w:t>
      </w:r>
      <w:proofErr w:type="spellStart"/>
      <w:r w:rsidR="0009078E" w:rsidRPr="00FD6D2C">
        <w:rPr>
          <w:rFonts w:ascii="Times New Roman" w:hAnsi="Times New Roman" w:cs="Times New Roman"/>
          <w:bCs/>
          <w:lang w:val="ca-ES"/>
        </w:rPr>
        <w:t>Jansen</w:t>
      </w:r>
      <w:proofErr w:type="spellEnd"/>
      <w:r w:rsidR="0009078E" w:rsidRPr="00FD6D2C">
        <w:rPr>
          <w:rFonts w:ascii="Times New Roman" w:hAnsi="Times New Roman" w:cs="Times New Roman"/>
          <w:bCs/>
          <w:lang w:val="ca-ES"/>
        </w:rPr>
        <w:t xml:space="preserve">, Mònica López-Vicente, Mariona </w:t>
      </w:r>
      <w:proofErr w:type="spellStart"/>
      <w:r w:rsidR="0009078E" w:rsidRPr="00FD6D2C">
        <w:rPr>
          <w:rFonts w:ascii="Times New Roman" w:hAnsi="Times New Roman" w:cs="Times New Roman"/>
          <w:bCs/>
          <w:lang w:val="ca-ES"/>
        </w:rPr>
        <w:t>Bustamante</w:t>
      </w:r>
      <w:proofErr w:type="spellEnd"/>
      <w:r w:rsidR="0009078E" w:rsidRPr="00FD6D2C">
        <w:rPr>
          <w:rFonts w:ascii="Times New Roman" w:hAnsi="Times New Roman" w:cs="Times New Roman"/>
          <w:bCs/>
          <w:lang w:val="ca-ES"/>
        </w:rPr>
        <w:t xml:space="preserve">, Miguel </w:t>
      </w:r>
      <w:proofErr w:type="spellStart"/>
      <w:r w:rsidR="0009078E" w:rsidRPr="00FD6D2C">
        <w:rPr>
          <w:rFonts w:ascii="Times New Roman" w:hAnsi="Times New Roman" w:cs="Times New Roman"/>
          <w:bCs/>
          <w:lang w:val="ca-ES"/>
        </w:rPr>
        <w:t>Burgaleta</w:t>
      </w:r>
      <w:proofErr w:type="spellEnd"/>
      <w:r w:rsidR="0009078E" w:rsidRPr="00FD6D2C">
        <w:rPr>
          <w:rFonts w:ascii="Times New Roman" w:hAnsi="Times New Roman" w:cs="Times New Roman"/>
          <w:bCs/>
          <w:lang w:val="ca-ES"/>
        </w:rPr>
        <w:t>,</w:t>
      </w:r>
      <w:r w:rsidR="0009078E" w:rsidRPr="00FD6D2C">
        <w:rPr>
          <w:rFonts w:ascii="Times New Roman" w:hAnsi="Times New Roman" w:cs="Times New Roman"/>
          <w:bCs/>
          <w:color w:val="943634" w:themeColor="accent2" w:themeShade="BF"/>
          <w:lang w:val="ca-ES"/>
        </w:rPr>
        <w:t xml:space="preserve"> </w:t>
      </w:r>
      <w:r w:rsidR="0009078E" w:rsidRPr="00FD6D2C">
        <w:rPr>
          <w:rFonts w:ascii="Times New Roman" w:hAnsi="Times New Roman" w:cs="Times New Roman"/>
          <w:bCs/>
          <w:color w:val="000000" w:themeColor="text1"/>
          <w:lang w:val="ca-ES"/>
        </w:rPr>
        <w:t xml:space="preserve">Jordi Sunyer, Silvia Alemany </w:t>
      </w:r>
    </w:p>
    <w:sdt>
      <w:sdtPr>
        <w:rPr>
          <w:rFonts w:asciiTheme="minorHAnsi" w:eastAsiaTheme="minorEastAsia" w:hAnsiTheme="minorHAnsi" w:cstheme="minorBidi"/>
          <w:b w:val="0"/>
          <w:sz w:val="22"/>
          <w:szCs w:val="22"/>
          <w:lang w:val="es-ES"/>
        </w:rPr>
        <w:id w:val="1446881974"/>
        <w:docPartObj>
          <w:docPartGallery w:val="Table of Contents"/>
          <w:docPartUnique/>
        </w:docPartObj>
      </w:sdtPr>
      <w:sdtEndPr>
        <w:rPr>
          <w:bCs/>
        </w:rPr>
      </w:sdtEndPr>
      <w:sdtContent>
        <w:p w:rsidR="002243BE" w:rsidRPr="007540B4" w:rsidRDefault="002243BE" w:rsidP="007540B4">
          <w:pPr>
            <w:pStyle w:val="TtulodeTDC"/>
            <w:spacing w:line="276" w:lineRule="auto"/>
            <w:ind w:left="851" w:hanging="851"/>
            <w:jc w:val="both"/>
            <w:rPr>
              <w:sz w:val="22"/>
              <w:szCs w:val="22"/>
            </w:rPr>
          </w:pPr>
          <w:proofErr w:type="spellStart"/>
          <w:r w:rsidRPr="007540B4">
            <w:rPr>
              <w:sz w:val="22"/>
              <w:szCs w:val="22"/>
              <w:lang w:val="es-ES"/>
            </w:rPr>
            <w:t>Table</w:t>
          </w:r>
          <w:proofErr w:type="spellEnd"/>
          <w:r w:rsidRPr="007540B4">
            <w:rPr>
              <w:sz w:val="22"/>
              <w:szCs w:val="22"/>
              <w:lang w:val="es-ES"/>
            </w:rPr>
            <w:t xml:space="preserve"> of </w:t>
          </w:r>
          <w:proofErr w:type="spellStart"/>
          <w:r w:rsidRPr="007540B4">
            <w:rPr>
              <w:sz w:val="22"/>
              <w:szCs w:val="22"/>
              <w:lang w:val="es-ES"/>
            </w:rPr>
            <w:t>Contents</w:t>
          </w:r>
          <w:proofErr w:type="spellEnd"/>
        </w:p>
        <w:p w:rsidR="007540B4" w:rsidRPr="007540B4" w:rsidRDefault="00AB2760" w:rsidP="007540B4">
          <w:pPr>
            <w:pStyle w:val="TDC3"/>
            <w:rPr>
              <w:noProof/>
            </w:rPr>
          </w:pPr>
          <w:r w:rsidRPr="007540B4">
            <w:rPr>
              <w:color w:val="E36C0A" w:themeColor="accent6" w:themeShade="BF"/>
            </w:rPr>
            <w:fldChar w:fldCharType="begin"/>
          </w:r>
          <w:r w:rsidR="002243BE" w:rsidRPr="007540B4">
            <w:rPr>
              <w:color w:val="E36C0A" w:themeColor="accent6" w:themeShade="BF"/>
            </w:rPr>
            <w:instrText xml:space="preserve"> TOC \o "1-3" \h \z \u </w:instrText>
          </w:r>
          <w:r w:rsidRPr="007540B4">
            <w:rPr>
              <w:color w:val="E36C0A" w:themeColor="accent6" w:themeShade="BF"/>
            </w:rPr>
            <w:fldChar w:fldCharType="separate"/>
          </w:r>
          <w:hyperlink w:anchor="_Toc45019809" w:history="1">
            <w:r w:rsidR="007540B4" w:rsidRPr="007540B4">
              <w:rPr>
                <w:rStyle w:val="Hipervnculo"/>
                <w:rFonts w:ascii="Times New Roman" w:hAnsi="Times New Roman"/>
                <w:b/>
                <w:noProof/>
              </w:rPr>
              <w:t xml:space="preserve">Methods S1. </w:t>
            </w:r>
            <w:r w:rsidR="007540B4" w:rsidRPr="007540B4">
              <w:rPr>
                <w:rStyle w:val="Hipervnculo"/>
                <w:rFonts w:ascii="Times New Roman" w:hAnsi="Times New Roman"/>
                <w:noProof/>
              </w:rPr>
              <w:t>Assessment of inattentiveness using the ANT</w:t>
            </w:r>
            <w:r w:rsidR="007540B4" w:rsidRPr="007540B4">
              <w:rPr>
                <w:noProof/>
                <w:webHidden/>
              </w:rPr>
              <w:tab/>
            </w:r>
            <w:r w:rsidR="007540B4" w:rsidRPr="007540B4">
              <w:rPr>
                <w:noProof/>
                <w:webHidden/>
              </w:rPr>
              <w:fldChar w:fldCharType="begin"/>
            </w:r>
            <w:r w:rsidR="007540B4" w:rsidRPr="007540B4">
              <w:rPr>
                <w:noProof/>
                <w:webHidden/>
              </w:rPr>
              <w:instrText xml:space="preserve"> PAGEREF _Toc45019809 \h </w:instrText>
            </w:r>
            <w:r w:rsidR="007540B4" w:rsidRPr="007540B4">
              <w:rPr>
                <w:noProof/>
                <w:webHidden/>
              </w:rPr>
            </w:r>
            <w:r w:rsidR="007540B4" w:rsidRPr="007540B4">
              <w:rPr>
                <w:noProof/>
                <w:webHidden/>
              </w:rPr>
              <w:fldChar w:fldCharType="separate"/>
            </w:r>
            <w:r w:rsidR="007540B4" w:rsidRPr="007540B4">
              <w:rPr>
                <w:noProof/>
                <w:webHidden/>
              </w:rPr>
              <w:t>2</w:t>
            </w:r>
            <w:r w:rsidR="007540B4" w:rsidRPr="007540B4">
              <w:rPr>
                <w:noProof/>
                <w:webHidden/>
              </w:rPr>
              <w:fldChar w:fldCharType="end"/>
            </w:r>
          </w:hyperlink>
        </w:p>
        <w:p w:rsidR="007540B4" w:rsidRPr="007540B4" w:rsidRDefault="007540B4" w:rsidP="007540B4">
          <w:pPr>
            <w:pStyle w:val="TDC3"/>
            <w:rPr>
              <w:noProof/>
            </w:rPr>
          </w:pPr>
          <w:hyperlink w:anchor="_Toc45019810" w:history="1">
            <w:r w:rsidRPr="007540B4">
              <w:rPr>
                <w:rStyle w:val="Hipervnculo"/>
                <w:rFonts w:ascii="Times New Roman" w:hAnsi="Times New Roman"/>
                <w:b/>
                <w:noProof/>
              </w:rPr>
              <w:t xml:space="preserve">Methods S2. </w:t>
            </w:r>
            <w:r w:rsidRPr="007540B4">
              <w:rPr>
                <w:rStyle w:val="Hipervnculo"/>
                <w:rFonts w:ascii="Times New Roman" w:hAnsi="Times New Roman"/>
                <w:noProof/>
              </w:rPr>
              <w:t>Assessment of working memory performance using n-back task</w:t>
            </w:r>
            <w:r w:rsidRPr="007540B4">
              <w:rPr>
                <w:noProof/>
                <w:webHidden/>
              </w:rPr>
              <w:tab/>
            </w:r>
            <w:r w:rsidRPr="007540B4">
              <w:rPr>
                <w:noProof/>
                <w:webHidden/>
              </w:rPr>
              <w:fldChar w:fldCharType="begin"/>
            </w:r>
            <w:r w:rsidRPr="007540B4">
              <w:rPr>
                <w:noProof/>
                <w:webHidden/>
              </w:rPr>
              <w:instrText xml:space="preserve"> PAGEREF _Toc45019810 \h </w:instrText>
            </w:r>
            <w:r w:rsidRPr="007540B4">
              <w:rPr>
                <w:noProof/>
                <w:webHidden/>
              </w:rPr>
            </w:r>
            <w:r w:rsidRPr="007540B4">
              <w:rPr>
                <w:noProof/>
                <w:webHidden/>
              </w:rPr>
              <w:fldChar w:fldCharType="separate"/>
            </w:r>
            <w:r w:rsidRPr="007540B4">
              <w:rPr>
                <w:noProof/>
                <w:webHidden/>
              </w:rPr>
              <w:t>3</w:t>
            </w:r>
            <w:r w:rsidRPr="007540B4">
              <w:rPr>
                <w:noProof/>
                <w:webHidden/>
              </w:rPr>
              <w:fldChar w:fldCharType="end"/>
            </w:r>
          </w:hyperlink>
        </w:p>
        <w:p w:rsidR="007540B4" w:rsidRPr="007540B4" w:rsidRDefault="007540B4" w:rsidP="007540B4">
          <w:pPr>
            <w:pStyle w:val="TDC3"/>
            <w:rPr>
              <w:noProof/>
            </w:rPr>
          </w:pPr>
          <w:hyperlink w:anchor="_Toc45019811" w:history="1">
            <w:r w:rsidRPr="007540B4">
              <w:rPr>
                <w:rStyle w:val="Hipervnculo"/>
                <w:rFonts w:ascii="Times New Roman" w:hAnsi="Times New Roman"/>
                <w:b/>
                <w:noProof/>
              </w:rPr>
              <w:t xml:space="preserve">Methods S3. </w:t>
            </w:r>
            <w:r w:rsidRPr="007540B4">
              <w:rPr>
                <w:rStyle w:val="Hipervnculo"/>
                <w:rFonts w:ascii="Times New Roman" w:hAnsi="Times New Roman"/>
                <w:noProof/>
              </w:rPr>
              <w:t>Genotyping</w:t>
            </w:r>
            <w:r w:rsidRPr="007540B4">
              <w:rPr>
                <w:noProof/>
                <w:webHidden/>
              </w:rPr>
              <w:tab/>
            </w:r>
            <w:r w:rsidRPr="007540B4">
              <w:rPr>
                <w:noProof/>
                <w:webHidden/>
              </w:rPr>
              <w:fldChar w:fldCharType="begin"/>
            </w:r>
            <w:r w:rsidRPr="007540B4">
              <w:rPr>
                <w:noProof/>
                <w:webHidden/>
              </w:rPr>
              <w:instrText xml:space="preserve"> PAGEREF _Toc45019811 \h </w:instrText>
            </w:r>
            <w:r w:rsidRPr="007540B4">
              <w:rPr>
                <w:noProof/>
                <w:webHidden/>
              </w:rPr>
            </w:r>
            <w:r w:rsidRPr="007540B4">
              <w:rPr>
                <w:noProof/>
                <w:webHidden/>
              </w:rPr>
              <w:fldChar w:fldCharType="separate"/>
            </w:r>
            <w:r w:rsidRPr="007540B4">
              <w:rPr>
                <w:noProof/>
                <w:webHidden/>
              </w:rPr>
              <w:t>4</w:t>
            </w:r>
            <w:r w:rsidRPr="007540B4">
              <w:rPr>
                <w:noProof/>
                <w:webHidden/>
              </w:rPr>
              <w:fldChar w:fldCharType="end"/>
            </w:r>
          </w:hyperlink>
        </w:p>
        <w:p w:rsidR="007540B4" w:rsidRPr="007540B4" w:rsidRDefault="007540B4" w:rsidP="007540B4">
          <w:pPr>
            <w:pStyle w:val="TDC3"/>
            <w:rPr>
              <w:noProof/>
            </w:rPr>
          </w:pPr>
          <w:hyperlink w:anchor="_Toc45019812" w:history="1">
            <w:r w:rsidRPr="007540B4">
              <w:rPr>
                <w:rStyle w:val="Hipervnculo"/>
                <w:rFonts w:ascii="Times New Roman" w:hAnsi="Times New Roman"/>
                <w:b/>
                <w:noProof/>
              </w:rPr>
              <w:t>Table S1</w:t>
            </w:r>
            <w:r w:rsidRPr="007540B4">
              <w:rPr>
                <w:rStyle w:val="Hipervnculo"/>
                <w:rFonts w:ascii="Times New Roman" w:hAnsi="Times New Roman"/>
                <w:noProof/>
              </w:rPr>
              <w:t>. Number of variants included in the polygenic risk scores for each p-value threshold (</w:t>
            </w:r>
            <w:r w:rsidRPr="007540B4">
              <w:rPr>
                <w:rStyle w:val="Hipervnculo"/>
                <w:rFonts w:ascii="Times New Roman" w:hAnsi="Times New Roman"/>
                <w:iCs/>
                <w:noProof/>
              </w:rPr>
              <w:t>P</w:t>
            </w:r>
            <w:r w:rsidRPr="007540B4">
              <w:rPr>
                <w:rStyle w:val="Hipervnculo"/>
                <w:rFonts w:ascii="Times New Roman" w:hAnsi="Times New Roman"/>
                <w:iCs/>
                <w:noProof/>
                <w:vertAlign w:val="subscript"/>
              </w:rPr>
              <w:t>T</w:t>
            </w:r>
            <w:r w:rsidRPr="007540B4">
              <w:rPr>
                <w:rStyle w:val="Hipervnculo"/>
                <w:rFonts w:ascii="Times New Roman" w:hAnsi="Times New Roman"/>
                <w:noProof/>
              </w:rPr>
              <w:t>).</w:t>
            </w:r>
            <w:r w:rsidRPr="007540B4">
              <w:rPr>
                <w:noProof/>
                <w:webHidden/>
              </w:rPr>
              <w:tab/>
            </w:r>
            <w:r w:rsidRPr="007540B4">
              <w:rPr>
                <w:noProof/>
                <w:webHidden/>
              </w:rPr>
              <w:fldChar w:fldCharType="begin"/>
            </w:r>
            <w:r w:rsidRPr="007540B4">
              <w:rPr>
                <w:noProof/>
                <w:webHidden/>
              </w:rPr>
              <w:instrText xml:space="preserve"> PAGEREF _Toc45019812 \h </w:instrText>
            </w:r>
            <w:r w:rsidRPr="007540B4">
              <w:rPr>
                <w:noProof/>
                <w:webHidden/>
              </w:rPr>
            </w:r>
            <w:r w:rsidRPr="007540B4">
              <w:rPr>
                <w:noProof/>
                <w:webHidden/>
              </w:rPr>
              <w:fldChar w:fldCharType="separate"/>
            </w:r>
            <w:r w:rsidRPr="007540B4">
              <w:rPr>
                <w:noProof/>
                <w:webHidden/>
              </w:rPr>
              <w:t>5</w:t>
            </w:r>
            <w:r w:rsidRPr="007540B4">
              <w:rPr>
                <w:noProof/>
                <w:webHidden/>
              </w:rPr>
              <w:fldChar w:fldCharType="end"/>
            </w:r>
          </w:hyperlink>
        </w:p>
        <w:p w:rsidR="007540B4" w:rsidRPr="007540B4" w:rsidRDefault="007540B4" w:rsidP="007540B4">
          <w:pPr>
            <w:pStyle w:val="TDC1"/>
            <w:ind w:left="1276" w:hanging="1276"/>
            <w:rPr>
              <w:lang w:eastAsia="es-ES"/>
            </w:rPr>
          </w:pPr>
          <w:hyperlink w:anchor="_Toc45019813" w:history="1">
            <w:r w:rsidRPr="007540B4">
              <w:rPr>
                <w:rStyle w:val="Hipervnculo"/>
                <w:b/>
              </w:rPr>
              <w:t>Table S2.</w:t>
            </w:r>
            <w:r w:rsidRPr="007540B4">
              <w:rPr>
                <w:rStyle w:val="Hipervnculo"/>
              </w:rPr>
              <w:t xml:space="preserve"> Characteristics of the sample.</w:t>
            </w:r>
            <w:r w:rsidRPr="007540B4">
              <w:rPr>
                <w:webHidden/>
              </w:rPr>
              <w:tab/>
            </w:r>
            <w:r w:rsidRPr="007540B4">
              <w:rPr>
                <w:webHidden/>
              </w:rPr>
              <w:fldChar w:fldCharType="begin"/>
            </w:r>
            <w:r w:rsidRPr="007540B4">
              <w:rPr>
                <w:webHidden/>
              </w:rPr>
              <w:instrText xml:space="preserve"> PAGEREF _Toc45019813 \h </w:instrText>
            </w:r>
            <w:r w:rsidRPr="007540B4">
              <w:rPr>
                <w:webHidden/>
              </w:rPr>
            </w:r>
            <w:r w:rsidRPr="007540B4">
              <w:rPr>
                <w:webHidden/>
              </w:rPr>
              <w:fldChar w:fldCharType="separate"/>
            </w:r>
            <w:r w:rsidRPr="007540B4">
              <w:rPr>
                <w:webHidden/>
              </w:rPr>
              <w:t>6</w:t>
            </w:r>
            <w:r w:rsidRPr="007540B4">
              <w:rPr>
                <w:webHidden/>
              </w:rPr>
              <w:fldChar w:fldCharType="end"/>
            </w:r>
          </w:hyperlink>
        </w:p>
        <w:p w:rsidR="007540B4" w:rsidRPr="007540B4" w:rsidRDefault="007540B4" w:rsidP="007540B4">
          <w:pPr>
            <w:pStyle w:val="TDC1"/>
            <w:ind w:left="1276" w:hanging="1276"/>
            <w:rPr>
              <w:lang w:eastAsia="es-ES"/>
            </w:rPr>
          </w:pPr>
          <w:hyperlink w:anchor="_Toc45019814" w:history="1">
            <w:r w:rsidRPr="007540B4">
              <w:rPr>
                <w:rStyle w:val="Hipervnculo"/>
                <w:rFonts w:eastAsia="Times New Roman"/>
                <w:b/>
                <w:bCs/>
                <w:iCs/>
                <w:lang w:val="en-US"/>
              </w:rPr>
              <w:t>Table S3.</w:t>
            </w:r>
            <w:r w:rsidRPr="007540B4">
              <w:rPr>
                <w:rStyle w:val="Hipervnculo"/>
                <w:rFonts w:eastAsia="Times New Roman"/>
                <w:bCs/>
                <w:iCs/>
                <w:lang w:val="en-US"/>
              </w:rPr>
              <w:t xml:space="preserve"> </w:t>
            </w:r>
            <w:r w:rsidRPr="007540B4">
              <w:rPr>
                <w:rStyle w:val="Hipervnculo"/>
                <w:rFonts w:eastAsia="Times New Roman"/>
                <w:iCs/>
                <w:lang w:val="en-US"/>
              </w:rPr>
              <w:t>Characteristics of the sample by sex.</w:t>
            </w:r>
            <w:r w:rsidRPr="007540B4">
              <w:rPr>
                <w:webHidden/>
              </w:rPr>
              <w:tab/>
            </w:r>
            <w:r w:rsidRPr="007540B4">
              <w:rPr>
                <w:webHidden/>
              </w:rPr>
              <w:fldChar w:fldCharType="begin"/>
            </w:r>
            <w:r w:rsidRPr="007540B4">
              <w:rPr>
                <w:webHidden/>
              </w:rPr>
              <w:instrText xml:space="preserve"> PAGEREF _Toc45019814 \h </w:instrText>
            </w:r>
            <w:r w:rsidRPr="007540B4">
              <w:rPr>
                <w:webHidden/>
              </w:rPr>
            </w:r>
            <w:r w:rsidRPr="007540B4">
              <w:rPr>
                <w:webHidden/>
              </w:rPr>
              <w:fldChar w:fldCharType="separate"/>
            </w:r>
            <w:r w:rsidRPr="007540B4">
              <w:rPr>
                <w:webHidden/>
              </w:rPr>
              <w:t>7</w:t>
            </w:r>
            <w:r w:rsidRPr="007540B4">
              <w:rPr>
                <w:webHidden/>
              </w:rPr>
              <w:fldChar w:fldCharType="end"/>
            </w:r>
          </w:hyperlink>
        </w:p>
        <w:p w:rsidR="007540B4" w:rsidRPr="007540B4" w:rsidRDefault="007540B4" w:rsidP="007540B4">
          <w:pPr>
            <w:pStyle w:val="TDC3"/>
            <w:rPr>
              <w:noProof/>
            </w:rPr>
          </w:pPr>
          <w:hyperlink w:anchor="_Toc45019815" w:history="1">
            <w:r w:rsidRPr="007540B4">
              <w:rPr>
                <w:rStyle w:val="Hipervnculo"/>
                <w:rFonts w:ascii="Times New Roman" w:hAnsi="Times New Roman"/>
                <w:b/>
                <w:noProof/>
              </w:rPr>
              <w:t>Figure S1.</w:t>
            </w:r>
            <w:r w:rsidRPr="007540B4">
              <w:rPr>
                <w:rStyle w:val="Hipervnculo"/>
                <w:rFonts w:ascii="Times New Roman" w:hAnsi="Times New Roman"/>
                <w:noProof/>
              </w:rPr>
              <w:t xml:space="preserve"> Pearson correlations between cognitive measurements including verbal and numerical working memory (WM) and HRTSE (N=1,257). Coloured squares indicate significant associations (p &lt; 0.05).</w:t>
            </w:r>
            <w:r w:rsidRPr="007540B4">
              <w:rPr>
                <w:noProof/>
                <w:webHidden/>
              </w:rPr>
              <w:tab/>
            </w:r>
            <w:r w:rsidRPr="007540B4">
              <w:rPr>
                <w:noProof/>
                <w:webHidden/>
              </w:rPr>
              <w:fldChar w:fldCharType="begin"/>
            </w:r>
            <w:r w:rsidRPr="007540B4">
              <w:rPr>
                <w:noProof/>
                <w:webHidden/>
              </w:rPr>
              <w:instrText xml:space="preserve"> PAGEREF _Toc45019815 \h </w:instrText>
            </w:r>
            <w:r w:rsidRPr="007540B4">
              <w:rPr>
                <w:noProof/>
                <w:webHidden/>
              </w:rPr>
            </w:r>
            <w:r w:rsidRPr="007540B4">
              <w:rPr>
                <w:noProof/>
                <w:webHidden/>
              </w:rPr>
              <w:fldChar w:fldCharType="separate"/>
            </w:r>
            <w:r w:rsidRPr="007540B4">
              <w:rPr>
                <w:noProof/>
                <w:webHidden/>
              </w:rPr>
              <w:t>8</w:t>
            </w:r>
            <w:r w:rsidRPr="007540B4">
              <w:rPr>
                <w:noProof/>
                <w:webHidden/>
              </w:rPr>
              <w:fldChar w:fldCharType="end"/>
            </w:r>
          </w:hyperlink>
        </w:p>
        <w:p w:rsidR="007540B4" w:rsidRPr="007540B4" w:rsidRDefault="007540B4" w:rsidP="007540B4">
          <w:pPr>
            <w:pStyle w:val="TDC3"/>
            <w:rPr>
              <w:noProof/>
            </w:rPr>
          </w:pPr>
          <w:hyperlink w:anchor="_Toc45019816" w:history="1">
            <w:r w:rsidRPr="007540B4">
              <w:rPr>
                <w:rStyle w:val="Hipervnculo"/>
                <w:rFonts w:ascii="Times New Roman" w:hAnsi="Times New Roman"/>
                <w:b/>
                <w:noProof/>
              </w:rPr>
              <w:t>Figure S2.</w:t>
            </w:r>
            <w:r w:rsidRPr="007540B4">
              <w:rPr>
                <w:rStyle w:val="Hipervnculo"/>
                <w:rFonts w:ascii="Times New Roman" w:hAnsi="Times New Roman"/>
                <w:noProof/>
              </w:rPr>
              <w:t xml:space="preserve"> Pearson correlations between PRS for ADHD and ASD for all significance thresholds (N=1,667). Coloured squares indicate significant associations (p &lt; 0.05).</w:t>
            </w:r>
            <w:r w:rsidRPr="007540B4">
              <w:rPr>
                <w:noProof/>
                <w:webHidden/>
              </w:rPr>
              <w:tab/>
            </w:r>
            <w:r w:rsidRPr="007540B4">
              <w:rPr>
                <w:noProof/>
                <w:webHidden/>
              </w:rPr>
              <w:fldChar w:fldCharType="begin"/>
            </w:r>
            <w:r w:rsidRPr="007540B4">
              <w:rPr>
                <w:noProof/>
                <w:webHidden/>
              </w:rPr>
              <w:instrText xml:space="preserve"> PAGEREF _Toc45019816 \h </w:instrText>
            </w:r>
            <w:r w:rsidRPr="007540B4">
              <w:rPr>
                <w:noProof/>
                <w:webHidden/>
              </w:rPr>
            </w:r>
            <w:r w:rsidRPr="007540B4">
              <w:rPr>
                <w:noProof/>
                <w:webHidden/>
              </w:rPr>
              <w:fldChar w:fldCharType="separate"/>
            </w:r>
            <w:r w:rsidRPr="007540B4">
              <w:rPr>
                <w:noProof/>
                <w:webHidden/>
              </w:rPr>
              <w:t>9</w:t>
            </w:r>
            <w:r w:rsidRPr="007540B4">
              <w:rPr>
                <w:noProof/>
                <w:webHidden/>
              </w:rPr>
              <w:fldChar w:fldCharType="end"/>
            </w:r>
          </w:hyperlink>
        </w:p>
        <w:p w:rsidR="007540B4" w:rsidRPr="007540B4" w:rsidRDefault="007540B4" w:rsidP="007540B4">
          <w:pPr>
            <w:pStyle w:val="TDC3"/>
            <w:rPr>
              <w:noProof/>
            </w:rPr>
          </w:pPr>
          <w:hyperlink w:anchor="_Toc45019817" w:history="1">
            <w:r w:rsidRPr="007540B4">
              <w:rPr>
                <w:rStyle w:val="Hipervnculo"/>
                <w:rFonts w:ascii="Times New Roman" w:hAnsi="Times New Roman"/>
                <w:b/>
                <w:caps/>
                <w:noProof/>
              </w:rPr>
              <w:t>T</w:t>
            </w:r>
            <w:r w:rsidRPr="007540B4">
              <w:rPr>
                <w:rStyle w:val="Hipervnculo"/>
                <w:rFonts w:ascii="Times New Roman" w:hAnsi="Times New Roman"/>
                <w:b/>
                <w:noProof/>
              </w:rPr>
              <w:t>able S4</w:t>
            </w:r>
            <w:r w:rsidRPr="007540B4">
              <w:rPr>
                <w:rStyle w:val="Hipervnculo"/>
                <w:rFonts w:ascii="Times New Roman" w:hAnsi="Times New Roman"/>
                <w:noProof/>
              </w:rPr>
              <w:t xml:space="preserve">. Validation analysis testing associations between polygenic risk scores (PRS) for attention-deficit hyperactivity disorder (PRS-ADHD) with </w:t>
            </w:r>
            <w:r w:rsidRPr="007540B4">
              <w:rPr>
                <w:rStyle w:val="Hipervnculo"/>
                <w:rFonts w:ascii="Times New Roman" w:hAnsi="Times New Roman"/>
                <w:bCs/>
                <w:noProof/>
              </w:rPr>
              <w:t>behavioural measurements of ADHD symptoms (N=1,555)</w:t>
            </w:r>
            <w:r w:rsidRPr="007540B4">
              <w:rPr>
                <w:rStyle w:val="Hipervnculo"/>
                <w:rFonts w:ascii="Times New Roman" w:hAnsi="Times New Roman"/>
                <w:noProof/>
              </w:rPr>
              <w:t xml:space="preserve"> adjusting by age, sex and the first four genetic principal components.</w:t>
            </w:r>
            <w:r w:rsidRPr="007540B4">
              <w:rPr>
                <w:noProof/>
                <w:webHidden/>
              </w:rPr>
              <w:tab/>
            </w:r>
            <w:r w:rsidRPr="007540B4">
              <w:rPr>
                <w:noProof/>
                <w:webHidden/>
              </w:rPr>
              <w:fldChar w:fldCharType="begin"/>
            </w:r>
            <w:r w:rsidRPr="007540B4">
              <w:rPr>
                <w:noProof/>
                <w:webHidden/>
              </w:rPr>
              <w:instrText xml:space="preserve"> PAGEREF _Toc45019817 \h </w:instrText>
            </w:r>
            <w:r w:rsidRPr="007540B4">
              <w:rPr>
                <w:noProof/>
                <w:webHidden/>
              </w:rPr>
            </w:r>
            <w:r w:rsidRPr="007540B4">
              <w:rPr>
                <w:noProof/>
                <w:webHidden/>
              </w:rPr>
              <w:fldChar w:fldCharType="separate"/>
            </w:r>
            <w:r w:rsidRPr="007540B4">
              <w:rPr>
                <w:noProof/>
                <w:webHidden/>
              </w:rPr>
              <w:t>10</w:t>
            </w:r>
            <w:r w:rsidRPr="007540B4">
              <w:rPr>
                <w:noProof/>
                <w:webHidden/>
              </w:rPr>
              <w:fldChar w:fldCharType="end"/>
            </w:r>
          </w:hyperlink>
        </w:p>
        <w:p w:rsidR="007540B4" w:rsidRPr="007540B4" w:rsidRDefault="007540B4" w:rsidP="007540B4">
          <w:pPr>
            <w:pStyle w:val="TDC3"/>
            <w:rPr>
              <w:noProof/>
            </w:rPr>
          </w:pPr>
          <w:hyperlink w:anchor="_Toc45019818" w:history="1">
            <w:r w:rsidRPr="007540B4">
              <w:rPr>
                <w:rStyle w:val="Hipervnculo"/>
                <w:rFonts w:ascii="Times New Roman" w:hAnsi="Times New Roman"/>
                <w:b/>
                <w:caps/>
                <w:noProof/>
              </w:rPr>
              <w:t>T</w:t>
            </w:r>
            <w:r w:rsidRPr="007540B4">
              <w:rPr>
                <w:rStyle w:val="Hipervnculo"/>
                <w:rFonts w:ascii="Times New Roman" w:hAnsi="Times New Roman"/>
                <w:b/>
                <w:noProof/>
              </w:rPr>
              <w:t>able S5</w:t>
            </w:r>
            <w:r w:rsidRPr="007540B4">
              <w:rPr>
                <w:rStyle w:val="Hipervnculo"/>
                <w:rFonts w:ascii="Times New Roman" w:hAnsi="Times New Roman"/>
                <w:noProof/>
              </w:rPr>
              <w:t>. Stratified results by sex for association results between polygenic risk scores (PRS) for attention-deficit hyperactivity disorder (ADHD) and autism spectrum disorder (ASD) with cognitive measures at baseline adjusting by age and the first four genetic principal components. P-value of the interaction by each PRS and sex is indicated.</w:t>
            </w:r>
            <w:r w:rsidRPr="007540B4">
              <w:rPr>
                <w:noProof/>
                <w:webHidden/>
              </w:rPr>
              <w:tab/>
            </w:r>
            <w:r w:rsidRPr="007540B4">
              <w:rPr>
                <w:noProof/>
                <w:webHidden/>
              </w:rPr>
              <w:fldChar w:fldCharType="begin"/>
            </w:r>
            <w:r w:rsidRPr="007540B4">
              <w:rPr>
                <w:noProof/>
                <w:webHidden/>
              </w:rPr>
              <w:instrText xml:space="preserve"> PAGEREF _Toc45019818 \h </w:instrText>
            </w:r>
            <w:r w:rsidRPr="007540B4">
              <w:rPr>
                <w:noProof/>
                <w:webHidden/>
              </w:rPr>
            </w:r>
            <w:r w:rsidRPr="007540B4">
              <w:rPr>
                <w:noProof/>
                <w:webHidden/>
              </w:rPr>
              <w:fldChar w:fldCharType="separate"/>
            </w:r>
            <w:r w:rsidRPr="007540B4">
              <w:rPr>
                <w:noProof/>
                <w:webHidden/>
              </w:rPr>
              <w:t>11</w:t>
            </w:r>
            <w:r w:rsidRPr="007540B4">
              <w:rPr>
                <w:noProof/>
                <w:webHidden/>
              </w:rPr>
              <w:fldChar w:fldCharType="end"/>
            </w:r>
          </w:hyperlink>
        </w:p>
        <w:p w:rsidR="007540B4" w:rsidRPr="007540B4" w:rsidRDefault="007540B4" w:rsidP="007540B4">
          <w:pPr>
            <w:pStyle w:val="TDC1"/>
            <w:ind w:left="1276" w:hanging="1276"/>
            <w:rPr>
              <w:lang w:eastAsia="es-ES"/>
            </w:rPr>
          </w:pPr>
          <w:hyperlink w:anchor="_Toc45019819" w:history="1">
            <w:r w:rsidRPr="007540B4">
              <w:rPr>
                <w:rStyle w:val="Hipervnculo"/>
                <w:b/>
                <w:bCs/>
                <w:lang w:val="en-US"/>
              </w:rPr>
              <w:t>Figure S3.</w:t>
            </w:r>
            <w:r w:rsidRPr="007540B4">
              <w:rPr>
                <w:rStyle w:val="Hipervnculo"/>
                <w:lang w:val="en-US"/>
              </w:rPr>
              <w:t xml:space="preserve">  Polygenic risk score (PRS) for ASD at PT&lt;1 and developmental trajectory of verbal working memory (WM).</w:t>
            </w:r>
            <w:r w:rsidRPr="007540B4">
              <w:rPr>
                <w:webHidden/>
              </w:rPr>
              <w:tab/>
            </w:r>
            <w:r w:rsidRPr="007540B4">
              <w:rPr>
                <w:webHidden/>
              </w:rPr>
              <w:fldChar w:fldCharType="begin"/>
            </w:r>
            <w:r w:rsidRPr="007540B4">
              <w:rPr>
                <w:webHidden/>
              </w:rPr>
              <w:instrText xml:space="preserve"> PAGEREF _Toc45019819 \h </w:instrText>
            </w:r>
            <w:r w:rsidRPr="007540B4">
              <w:rPr>
                <w:webHidden/>
              </w:rPr>
            </w:r>
            <w:r w:rsidRPr="007540B4">
              <w:rPr>
                <w:webHidden/>
              </w:rPr>
              <w:fldChar w:fldCharType="separate"/>
            </w:r>
            <w:r w:rsidRPr="007540B4">
              <w:rPr>
                <w:webHidden/>
              </w:rPr>
              <w:t>13</w:t>
            </w:r>
            <w:r w:rsidRPr="007540B4">
              <w:rPr>
                <w:webHidden/>
              </w:rPr>
              <w:fldChar w:fldCharType="end"/>
            </w:r>
          </w:hyperlink>
        </w:p>
        <w:p w:rsidR="007540B4" w:rsidRPr="007540B4" w:rsidRDefault="007540B4" w:rsidP="007540B4">
          <w:pPr>
            <w:pStyle w:val="TDC3"/>
            <w:rPr>
              <w:noProof/>
            </w:rPr>
          </w:pPr>
          <w:hyperlink w:anchor="_Toc45019820" w:history="1">
            <w:r w:rsidRPr="007540B4">
              <w:rPr>
                <w:rStyle w:val="Hipervnculo"/>
                <w:rFonts w:ascii="Times New Roman" w:hAnsi="Times New Roman"/>
                <w:b/>
                <w:caps/>
                <w:noProof/>
              </w:rPr>
              <w:t>T</w:t>
            </w:r>
            <w:r w:rsidRPr="007540B4">
              <w:rPr>
                <w:rStyle w:val="Hipervnculo"/>
                <w:rFonts w:ascii="Times New Roman" w:hAnsi="Times New Roman"/>
                <w:b/>
                <w:noProof/>
              </w:rPr>
              <w:t>able S6</w:t>
            </w:r>
            <w:r w:rsidRPr="007540B4">
              <w:rPr>
                <w:rStyle w:val="Hipervnculo"/>
                <w:rFonts w:ascii="Times New Roman" w:hAnsi="Times New Roman"/>
                <w:noProof/>
              </w:rPr>
              <w:t>. Interaction effects between polygenic risk scores (PRS) for attention-deficit hyperactivity disorder (ADHD) and autism spectrum disorder (ASD) and sex on cognitive 1-year trajectories adjusting by age and the first four genetic principal components.</w:t>
            </w:r>
            <w:r w:rsidRPr="007540B4">
              <w:rPr>
                <w:noProof/>
                <w:webHidden/>
              </w:rPr>
              <w:tab/>
            </w:r>
            <w:r w:rsidRPr="007540B4">
              <w:rPr>
                <w:noProof/>
                <w:webHidden/>
              </w:rPr>
              <w:fldChar w:fldCharType="begin"/>
            </w:r>
            <w:r w:rsidRPr="007540B4">
              <w:rPr>
                <w:noProof/>
                <w:webHidden/>
              </w:rPr>
              <w:instrText xml:space="preserve"> PAGEREF _Toc45019820 \h </w:instrText>
            </w:r>
            <w:r w:rsidRPr="007540B4">
              <w:rPr>
                <w:noProof/>
                <w:webHidden/>
              </w:rPr>
            </w:r>
            <w:r w:rsidRPr="007540B4">
              <w:rPr>
                <w:noProof/>
                <w:webHidden/>
              </w:rPr>
              <w:fldChar w:fldCharType="separate"/>
            </w:r>
            <w:r w:rsidRPr="007540B4">
              <w:rPr>
                <w:noProof/>
                <w:webHidden/>
              </w:rPr>
              <w:t>14</w:t>
            </w:r>
            <w:r w:rsidRPr="007540B4">
              <w:rPr>
                <w:noProof/>
                <w:webHidden/>
              </w:rPr>
              <w:fldChar w:fldCharType="end"/>
            </w:r>
          </w:hyperlink>
        </w:p>
        <w:p w:rsidR="007540B4" w:rsidRPr="007540B4" w:rsidRDefault="007540B4" w:rsidP="007540B4">
          <w:pPr>
            <w:pStyle w:val="TDC3"/>
            <w:rPr>
              <w:noProof/>
            </w:rPr>
          </w:pPr>
          <w:hyperlink w:anchor="_Toc45019821" w:history="1">
            <w:r w:rsidRPr="007540B4">
              <w:rPr>
                <w:rStyle w:val="Hipervnculo"/>
                <w:rFonts w:ascii="Times New Roman" w:hAnsi="Times New Roman"/>
                <w:b/>
                <w:noProof/>
              </w:rPr>
              <w:t>Table S7</w:t>
            </w:r>
            <w:r w:rsidRPr="007540B4">
              <w:rPr>
                <w:rStyle w:val="Hipervnculo"/>
                <w:rFonts w:ascii="Times New Roman" w:hAnsi="Times New Roman"/>
                <w:noProof/>
              </w:rPr>
              <w:t>. Sensitivity analysis testing the association results between polygenic risk scores (PRS) for attention-deficit hyperactivity disorder (ADHD) and autism spectrum disorder (ASD) and cognitive outcomes including HRTSE (N=1,487), verbal (N=1,330) and numerical WM performance (N= 1,316), excluding 174 children diagnosed with ADHD. All analyses were adjusted by age, sex and the first four genetic principal components.</w:t>
            </w:r>
            <w:r w:rsidRPr="007540B4">
              <w:rPr>
                <w:noProof/>
                <w:webHidden/>
              </w:rPr>
              <w:tab/>
            </w:r>
            <w:r w:rsidRPr="007540B4">
              <w:rPr>
                <w:noProof/>
                <w:webHidden/>
              </w:rPr>
              <w:fldChar w:fldCharType="begin"/>
            </w:r>
            <w:r w:rsidRPr="007540B4">
              <w:rPr>
                <w:noProof/>
                <w:webHidden/>
              </w:rPr>
              <w:instrText xml:space="preserve"> PAGEREF _Toc45019821 \h </w:instrText>
            </w:r>
            <w:r w:rsidRPr="007540B4">
              <w:rPr>
                <w:noProof/>
                <w:webHidden/>
              </w:rPr>
            </w:r>
            <w:r w:rsidRPr="007540B4">
              <w:rPr>
                <w:noProof/>
                <w:webHidden/>
              </w:rPr>
              <w:fldChar w:fldCharType="separate"/>
            </w:r>
            <w:r w:rsidRPr="007540B4">
              <w:rPr>
                <w:noProof/>
                <w:webHidden/>
              </w:rPr>
              <w:t>16</w:t>
            </w:r>
            <w:r w:rsidRPr="007540B4">
              <w:rPr>
                <w:noProof/>
                <w:webHidden/>
              </w:rPr>
              <w:fldChar w:fldCharType="end"/>
            </w:r>
          </w:hyperlink>
        </w:p>
        <w:p w:rsidR="007540B4" w:rsidRPr="007540B4" w:rsidRDefault="007540B4" w:rsidP="007540B4">
          <w:pPr>
            <w:pStyle w:val="TDC1"/>
            <w:rPr>
              <w:lang w:eastAsia="es-ES"/>
            </w:rPr>
          </w:pPr>
          <w:hyperlink w:anchor="_Toc45019822" w:history="1">
            <w:r w:rsidRPr="007540B4">
              <w:rPr>
                <w:rStyle w:val="Hipervnculo"/>
                <w:b/>
                <w:lang w:val="en-US"/>
              </w:rPr>
              <w:t>References</w:t>
            </w:r>
            <w:r w:rsidRPr="007540B4">
              <w:rPr>
                <w:webHidden/>
              </w:rPr>
              <w:tab/>
            </w:r>
            <w:r w:rsidRPr="007540B4">
              <w:rPr>
                <w:webHidden/>
              </w:rPr>
              <w:fldChar w:fldCharType="begin"/>
            </w:r>
            <w:r w:rsidRPr="007540B4">
              <w:rPr>
                <w:webHidden/>
              </w:rPr>
              <w:instrText xml:space="preserve"> PAGEREF _Toc45019822 \h </w:instrText>
            </w:r>
            <w:r w:rsidRPr="007540B4">
              <w:rPr>
                <w:webHidden/>
              </w:rPr>
            </w:r>
            <w:r w:rsidRPr="007540B4">
              <w:rPr>
                <w:webHidden/>
              </w:rPr>
              <w:fldChar w:fldCharType="separate"/>
            </w:r>
            <w:r w:rsidRPr="007540B4">
              <w:rPr>
                <w:webHidden/>
              </w:rPr>
              <w:t>18</w:t>
            </w:r>
            <w:r w:rsidRPr="007540B4">
              <w:rPr>
                <w:webHidden/>
              </w:rPr>
              <w:fldChar w:fldCharType="end"/>
            </w:r>
          </w:hyperlink>
        </w:p>
        <w:p w:rsidR="002243BE" w:rsidRPr="00FD6D2C" w:rsidRDefault="00AB2760" w:rsidP="007540B4">
          <w:pPr>
            <w:spacing w:line="276" w:lineRule="auto"/>
            <w:ind w:left="851" w:hanging="851"/>
            <w:jc w:val="both"/>
            <w:rPr>
              <w:rFonts w:ascii="Times New Roman" w:hAnsi="Times New Roman" w:cs="Times New Roman"/>
            </w:rPr>
          </w:pPr>
          <w:r w:rsidRPr="007540B4">
            <w:rPr>
              <w:rFonts w:ascii="Times New Roman" w:hAnsi="Times New Roman" w:cs="Times New Roman"/>
              <w:b/>
              <w:bCs/>
              <w:color w:val="E36C0A" w:themeColor="accent6" w:themeShade="BF"/>
            </w:rPr>
            <w:fldChar w:fldCharType="end"/>
          </w:r>
        </w:p>
      </w:sdtContent>
    </w:sdt>
    <w:p w:rsidR="005142D0" w:rsidRPr="00FD6D2C" w:rsidRDefault="005142D0" w:rsidP="002243BE">
      <w:pPr>
        <w:pStyle w:val="Ttulo3"/>
        <w:rPr>
          <w:b/>
          <w:i w:val="0"/>
          <w:color w:val="000000" w:themeColor="text1"/>
          <w:sz w:val="22"/>
          <w:szCs w:val="22"/>
        </w:rPr>
      </w:pPr>
      <w:bookmarkStart w:id="5" w:name="_Toc18505070"/>
      <w:bookmarkStart w:id="6" w:name="_Toc19362354"/>
      <w:bookmarkStart w:id="7" w:name="_Toc19386027"/>
      <w:bookmarkStart w:id="8" w:name="_Toc19528780"/>
      <w:bookmarkStart w:id="9" w:name="_Toc45019809"/>
      <w:bookmarkEnd w:id="0"/>
      <w:bookmarkEnd w:id="1"/>
      <w:bookmarkEnd w:id="2"/>
      <w:bookmarkEnd w:id="3"/>
      <w:bookmarkEnd w:id="4"/>
      <w:r w:rsidRPr="00FD6D2C">
        <w:rPr>
          <w:b/>
          <w:i w:val="0"/>
          <w:color w:val="000000" w:themeColor="text1"/>
          <w:sz w:val="22"/>
          <w:szCs w:val="22"/>
        </w:rPr>
        <w:lastRenderedPageBreak/>
        <w:t xml:space="preserve">Methods S1. </w:t>
      </w:r>
      <w:r w:rsidRPr="00FD6D2C">
        <w:rPr>
          <w:i w:val="0"/>
          <w:color w:val="000000" w:themeColor="text1"/>
          <w:sz w:val="22"/>
          <w:szCs w:val="22"/>
        </w:rPr>
        <w:t>Assessment of inattentiveness using the ANT</w:t>
      </w:r>
      <w:bookmarkEnd w:id="9"/>
    </w:p>
    <w:p w:rsidR="005142D0" w:rsidRPr="00FD6D2C" w:rsidRDefault="005142D0" w:rsidP="005142D0">
      <w:pPr>
        <w:rPr>
          <w:rFonts w:ascii="Times New Roman" w:hAnsi="Times New Roman" w:cs="Times New Roman"/>
          <w:lang w:val="en-GB" w:eastAsia="es-ES"/>
        </w:rPr>
      </w:pPr>
    </w:p>
    <w:p w:rsidR="00C465CC" w:rsidRPr="00FD6D2C" w:rsidRDefault="005142D0" w:rsidP="00BD00BD">
      <w:pPr>
        <w:spacing w:after="0" w:line="360" w:lineRule="auto"/>
        <w:jc w:val="both"/>
        <w:rPr>
          <w:rFonts w:ascii="Times New Roman" w:hAnsi="Times New Roman" w:cs="Times New Roman"/>
          <w:lang w:val="ca-ES"/>
        </w:rPr>
      </w:pPr>
      <w:r w:rsidRPr="00FD6D2C">
        <w:rPr>
          <w:rFonts w:ascii="Times New Roman" w:hAnsi="Times New Roman" w:cs="Times New Roman"/>
          <w:color w:val="000000" w:themeColor="text1"/>
          <w:lang w:val="en-US"/>
        </w:rPr>
        <w:t xml:space="preserve">The ANT </w:t>
      </w:r>
      <w:r w:rsidR="00AB2760" w:rsidRPr="00FD6D2C">
        <w:rPr>
          <w:rFonts w:ascii="Times New Roman" w:hAnsi="Times New Roman" w:cs="Times New Roman"/>
          <w:color w:val="000000" w:themeColor="text1"/>
          <w:lang w:val="en-US"/>
        </w:rPr>
        <w:fldChar w:fldCharType="begin" w:fldLock="1"/>
      </w:r>
      <w:r w:rsidR="0026385C">
        <w:rPr>
          <w:rFonts w:ascii="Times New Roman" w:hAnsi="Times New Roman" w:cs="Times New Roman"/>
          <w:color w:val="000000" w:themeColor="text1"/>
          <w:lang w:val="en-US"/>
        </w:rPr>
        <w:instrText>ADDIN CSL_CITATION {"citationItems":[{"id":"ITEM-1","itemData":{"DOI":"10.1016/j.neuropsychologia.2003.12.012","ISSN":"00283932","PMID":"15093142","abstract":"Recent research in attention has involved three networks of anatomical areas that carry out the functions of orienting, alerting and executive control (including conflict monitoring). There have been extensive cognitive and neuroimaging studies of these networks in adults. We developed an integrated Attention Network Test (ANT) to measure the efficiency of the three networks with adults. We have now adapted this test to study the development of these networks during childhood. The test is a child-friendly version of the flanker task with alerting and orienting cues. We studied the development of the attentional networks in a cross-sectional experiment with four age groups ranging from 6 through 9 (Experiment 1). In a second experiment, we compared children (age 10 years) and adult performance in both child and adults versions of the ANT. Reaction time and accuracy improved at each age interval and positive values were found for the average efficiency of each of the networks. Alertness showed evidence of change up to and beyond age 10, while conflict scores appear stable after age seven and orienting scores do not change in the age range studied. A final experiment with forty 7-year-old children suggested that children like adults showed independence between the three networks under some conditions.","author":[{"dropping-particle":"","family":"Rueda","given":"M.Rosario","non-dropping-particle":"","parse-names":false,"suffix":""},{"dropping-particle":"","family":"Fan","given":"Jin","non-dropping-particle":"","parse-names":false,"suffix":""},{"dropping-particle":"","family":"McCandliss","given":"Bruce D","non-dropping-particle":"","parse-names":false,"suffix":""},{"dropping-particle":"","family":"Halparin","given":"Jessica D","non-dropping-particle":"","parse-names":false,"suffix":""},{"dropping-particle":"","family":"Gruber","given":"Dana B","non-dropping-particle":"","parse-names":false,"suffix":""},{"dropping-particle":"","family":"Lercari","given":"Lisha Pappert","non-dropping-particle":"","parse-names":false,"suffix":""},{"dropping-particle":"","family":"Posner","given":"Michael I","non-dropping-particle":"","parse-names":false,"suffix":""}],"container-title":"Neuropsychologia","id":"ITEM-1","issue":"8","issued":{"date-parts":[["2004","1"]]},"note":"0028-3932 (Print)\n0028-3932 (Linking)\nJournal Article\nResearch Support, Non-U.S. Gov't\nResearch Support, U.S. Gov't, Non-P.H.S.","page":"1029-1040","title":"Development of attentional networks in childhood","type":"article-journal","volume":"42"},"uris":["http://www.mendeley.com/documents/?uuid=3bf3a109-7eb2-438c-9bfa-df91a6bf4b18"]}],"mendeley":{"formattedCitation":"(Rueda et al., 2004)","plainTextFormattedCitation":"(Rueda et al., 2004)","previouslyFormattedCitation":"(Rueda et al., 2004)"},"properties":{"noteIndex":0},"schema":"https://github.com/citation-style-language/schema/raw/master/csl-citation.json"}</w:instrText>
      </w:r>
      <w:r w:rsidR="00AB2760" w:rsidRPr="00FD6D2C">
        <w:rPr>
          <w:rFonts w:ascii="Times New Roman" w:hAnsi="Times New Roman" w:cs="Times New Roman"/>
          <w:color w:val="000000" w:themeColor="text1"/>
          <w:lang w:val="en-US"/>
        </w:rPr>
        <w:fldChar w:fldCharType="separate"/>
      </w:r>
      <w:r w:rsidRPr="00FD6D2C">
        <w:rPr>
          <w:rFonts w:ascii="Times New Roman" w:hAnsi="Times New Roman" w:cs="Times New Roman"/>
          <w:noProof/>
          <w:color w:val="000000" w:themeColor="text1"/>
          <w:lang w:val="en-US"/>
        </w:rPr>
        <w:t>(Rueda et al., 2004)</w:t>
      </w:r>
      <w:r w:rsidR="00AB2760" w:rsidRPr="00FD6D2C">
        <w:rPr>
          <w:rFonts w:ascii="Times New Roman" w:hAnsi="Times New Roman" w:cs="Times New Roman"/>
          <w:color w:val="000000" w:themeColor="text1"/>
          <w:lang w:val="en-US"/>
        </w:rPr>
        <w:fldChar w:fldCharType="end"/>
      </w:r>
      <w:r w:rsidRPr="00FD6D2C">
        <w:rPr>
          <w:rFonts w:ascii="Times New Roman" w:hAnsi="Times New Roman" w:cs="Times New Roman"/>
          <w:color w:val="000000" w:themeColor="text1"/>
          <w:lang w:val="en-US"/>
        </w:rPr>
        <w:t xml:space="preserve"> takes approximately 10 minutes to complete. In this task, a row of five yellow fish appears either above or below a fixation point is presented. Children were invited to “feed” the central fish as quickly as possible by pressing either the right or the left button on the mouse depending on the direction in which the fish in the middle was pointing while ignoring the flanker fish, which pointed in either the same (congruent) or opposite (incongruent) direction as to the middle fish. The target was preceded by visual signals that informed either about the upcoming of the target only (alerting cue) or about the upcoming of the target as well as its location (orienting cue). </w:t>
      </w:r>
      <w:proofErr w:type="spellStart"/>
      <w:r w:rsidRPr="00FD6D2C">
        <w:rPr>
          <w:rFonts w:ascii="Times New Roman" w:hAnsi="Times New Roman" w:cs="Times New Roman"/>
          <w:color w:val="000000" w:themeColor="text1"/>
          <w:lang w:val="ca-ES"/>
        </w:rPr>
        <w:t>Reaction</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times</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i.e</w:t>
      </w:r>
      <w:proofErr w:type="spellEnd"/>
      <w:r w:rsidRPr="00FD6D2C">
        <w:rPr>
          <w:rFonts w:ascii="Times New Roman" w:hAnsi="Times New Roman" w:cs="Times New Roman"/>
          <w:color w:val="000000" w:themeColor="text1"/>
          <w:lang w:val="ca-ES"/>
        </w:rPr>
        <w:t xml:space="preserve">.,time </w:t>
      </w:r>
      <w:proofErr w:type="spellStart"/>
      <w:r w:rsidRPr="00FD6D2C">
        <w:rPr>
          <w:rFonts w:ascii="Times New Roman" w:hAnsi="Times New Roman" w:cs="Times New Roman"/>
          <w:color w:val="000000" w:themeColor="text1"/>
          <w:lang w:val="ca-ES"/>
        </w:rPr>
        <w:t>between</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presenting</w:t>
      </w:r>
      <w:proofErr w:type="spellEnd"/>
      <w:r w:rsidRPr="00FD6D2C">
        <w:rPr>
          <w:rFonts w:ascii="Times New Roman" w:hAnsi="Times New Roman" w:cs="Times New Roman"/>
          <w:color w:val="000000" w:themeColor="text1"/>
          <w:lang w:val="ca-ES"/>
        </w:rPr>
        <w:t xml:space="preserve"> a </w:t>
      </w:r>
      <w:proofErr w:type="spellStart"/>
      <w:r w:rsidRPr="00FD6D2C">
        <w:rPr>
          <w:rFonts w:ascii="Times New Roman" w:hAnsi="Times New Roman" w:cs="Times New Roman"/>
          <w:color w:val="000000" w:themeColor="text1"/>
          <w:lang w:val="ca-ES"/>
        </w:rPr>
        <w:t>stimulus</w:t>
      </w:r>
      <w:proofErr w:type="spellEnd"/>
      <w:r w:rsidRPr="00FD6D2C">
        <w:rPr>
          <w:rFonts w:ascii="Times New Roman" w:hAnsi="Times New Roman" w:cs="Times New Roman"/>
          <w:color w:val="000000" w:themeColor="text1"/>
          <w:lang w:val="ca-ES"/>
        </w:rPr>
        <w:t xml:space="preserve"> and </w:t>
      </w:r>
      <w:proofErr w:type="spellStart"/>
      <w:r w:rsidRPr="00FD6D2C">
        <w:rPr>
          <w:rFonts w:ascii="Times New Roman" w:hAnsi="Times New Roman" w:cs="Times New Roman"/>
          <w:color w:val="000000" w:themeColor="text1"/>
          <w:lang w:val="ca-ES"/>
        </w:rPr>
        <w:t>the</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reaction</w:t>
      </w:r>
      <w:proofErr w:type="spellEnd"/>
      <w:r w:rsidRPr="00FD6D2C">
        <w:rPr>
          <w:rFonts w:ascii="Times New Roman" w:hAnsi="Times New Roman" w:cs="Times New Roman"/>
          <w:color w:val="000000" w:themeColor="text1"/>
          <w:lang w:val="ca-ES"/>
        </w:rPr>
        <w:t xml:space="preserve"> of </w:t>
      </w:r>
      <w:proofErr w:type="spellStart"/>
      <w:r w:rsidRPr="00FD6D2C">
        <w:rPr>
          <w:rFonts w:ascii="Times New Roman" w:hAnsi="Times New Roman" w:cs="Times New Roman"/>
          <w:color w:val="000000" w:themeColor="text1"/>
          <w:lang w:val="ca-ES"/>
        </w:rPr>
        <w:t>the</w:t>
      </w:r>
      <w:proofErr w:type="spellEnd"/>
      <w:r w:rsidRPr="00FD6D2C">
        <w:rPr>
          <w:rFonts w:ascii="Times New Roman" w:hAnsi="Times New Roman" w:cs="Times New Roman"/>
          <w:color w:val="000000" w:themeColor="text1"/>
          <w:lang w:val="ca-ES"/>
        </w:rPr>
        <w:t xml:space="preserve"> participant to </w:t>
      </w:r>
      <w:proofErr w:type="spellStart"/>
      <w:r w:rsidRPr="00FD6D2C">
        <w:rPr>
          <w:rFonts w:ascii="Times New Roman" w:hAnsi="Times New Roman" w:cs="Times New Roman"/>
          <w:color w:val="000000" w:themeColor="text1"/>
          <w:lang w:val="ca-ES"/>
        </w:rPr>
        <w:t>that</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stimulus</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were</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used</w:t>
      </w:r>
      <w:proofErr w:type="spellEnd"/>
      <w:r w:rsidRPr="00FD6D2C">
        <w:rPr>
          <w:rFonts w:ascii="Times New Roman" w:hAnsi="Times New Roman" w:cs="Times New Roman"/>
          <w:color w:val="000000" w:themeColor="text1"/>
          <w:lang w:val="ca-ES"/>
        </w:rPr>
        <w:t xml:space="preserve"> to </w:t>
      </w:r>
      <w:proofErr w:type="spellStart"/>
      <w:r w:rsidRPr="00FD6D2C">
        <w:rPr>
          <w:rFonts w:ascii="Times New Roman" w:hAnsi="Times New Roman" w:cs="Times New Roman"/>
          <w:color w:val="000000" w:themeColor="text1"/>
          <w:lang w:val="ca-ES"/>
        </w:rPr>
        <w:t>calculate</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different</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outcome</w:t>
      </w:r>
      <w:proofErr w:type="spellEnd"/>
      <w:r w:rsidRPr="00FD6D2C">
        <w:rPr>
          <w:rFonts w:ascii="Times New Roman" w:hAnsi="Times New Roman" w:cs="Times New Roman"/>
          <w:color w:val="000000" w:themeColor="text1"/>
          <w:lang w:val="ca-ES"/>
        </w:rPr>
        <w:t xml:space="preserve"> </w:t>
      </w:r>
      <w:proofErr w:type="spellStart"/>
      <w:r w:rsidRPr="00FD6D2C">
        <w:rPr>
          <w:rFonts w:ascii="Times New Roman" w:hAnsi="Times New Roman" w:cs="Times New Roman"/>
          <w:color w:val="000000" w:themeColor="text1"/>
          <w:lang w:val="ca-ES"/>
        </w:rPr>
        <w:t>measures</w:t>
      </w:r>
      <w:proofErr w:type="spellEnd"/>
      <w:r w:rsidRPr="00FD6D2C">
        <w:rPr>
          <w:rFonts w:ascii="Times New Roman" w:hAnsi="Times New Roman" w:cs="Times New Roman"/>
          <w:color w:val="000000" w:themeColor="text1"/>
          <w:lang w:val="ca-ES"/>
        </w:rPr>
        <w:t xml:space="preserve">. </w:t>
      </w:r>
      <w:proofErr w:type="spellStart"/>
      <w:r w:rsidR="00C465CC" w:rsidRPr="00FD6D2C">
        <w:rPr>
          <w:rFonts w:ascii="Times New Roman" w:hAnsi="Times New Roman" w:cs="Times New Roman"/>
          <w:color w:val="000000" w:themeColor="text1"/>
          <w:lang w:val="ca-ES"/>
        </w:rPr>
        <w:t>Among</w:t>
      </w:r>
      <w:proofErr w:type="spellEnd"/>
      <w:r w:rsidR="00C465CC" w:rsidRPr="00FD6D2C">
        <w:rPr>
          <w:rFonts w:ascii="Times New Roman" w:hAnsi="Times New Roman" w:cs="Times New Roman"/>
          <w:color w:val="000000" w:themeColor="text1"/>
          <w:lang w:val="ca-ES"/>
        </w:rPr>
        <w:t xml:space="preserve"> </w:t>
      </w:r>
      <w:proofErr w:type="spellStart"/>
      <w:r w:rsidR="00C465CC" w:rsidRPr="00FD6D2C">
        <w:rPr>
          <w:rFonts w:ascii="Times New Roman" w:hAnsi="Times New Roman" w:cs="Times New Roman"/>
          <w:color w:val="000000" w:themeColor="text1"/>
          <w:lang w:val="ca-ES"/>
        </w:rPr>
        <w:t>those</w:t>
      </w:r>
      <w:proofErr w:type="spellEnd"/>
      <w:r w:rsidR="00C465CC" w:rsidRPr="00FD6D2C">
        <w:rPr>
          <w:rFonts w:ascii="Times New Roman" w:hAnsi="Times New Roman" w:cs="Times New Roman"/>
          <w:color w:val="000000" w:themeColor="text1"/>
          <w:lang w:val="ca-ES"/>
        </w:rPr>
        <w:t xml:space="preserve"> </w:t>
      </w:r>
      <w:proofErr w:type="spellStart"/>
      <w:r w:rsidR="00C465CC" w:rsidRPr="00FD6D2C">
        <w:rPr>
          <w:rFonts w:ascii="Times New Roman" w:hAnsi="Times New Roman" w:cs="Times New Roman"/>
          <w:color w:val="000000" w:themeColor="text1"/>
          <w:lang w:val="ca-ES"/>
        </w:rPr>
        <w:t>outcome</w:t>
      </w:r>
      <w:proofErr w:type="spellEnd"/>
      <w:r w:rsidR="00C465CC" w:rsidRPr="00FD6D2C">
        <w:rPr>
          <w:rFonts w:ascii="Times New Roman" w:hAnsi="Times New Roman" w:cs="Times New Roman"/>
          <w:color w:val="000000" w:themeColor="text1"/>
          <w:lang w:val="ca-ES"/>
        </w:rPr>
        <w:t xml:space="preserve"> </w:t>
      </w:r>
      <w:proofErr w:type="spellStart"/>
      <w:r w:rsidR="00C465CC" w:rsidRPr="00FD6D2C">
        <w:rPr>
          <w:rFonts w:ascii="Times New Roman" w:hAnsi="Times New Roman" w:cs="Times New Roman"/>
          <w:color w:val="000000" w:themeColor="text1"/>
          <w:lang w:val="ca-ES"/>
        </w:rPr>
        <w:t>measures</w:t>
      </w:r>
      <w:proofErr w:type="spellEnd"/>
      <w:r w:rsidR="00C465CC" w:rsidRPr="00FD6D2C">
        <w:rPr>
          <w:rFonts w:ascii="Times New Roman" w:hAnsi="Times New Roman" w:cs="Times New Roman"/>
          <w:color w:val="000000" w:themeColor="text1"/>
          <w:lang w:val="ca-ES"/>
        </w:rPr>
        <w:t xml:space="preserve">, </w:t>
      </w:r>
      <w:proofErr w:type="spellStart"/>
      <w:r w:rsidR="00C465CC" w:rsidRPr="00FD6D2C">
        <w:rPr>
          <w:rFonts w:ascii="Times New Roman" w:hAnsi="Times New Roman" w:cs="Times New Roman"/>
          <w:color w:val="000000" w:themeColor="text1"/>
          <w:lang w:val="ca-ES"/>
        </w:rPr>
        <w:t>we</w:t>
      </w:r>
      <w:proofErr w:type="spellEnd"/>
      <w:r w:rsidR="00C465CC" w:rsidRPr="00FD6D2C">
        <w:rPr>
          <w:rFonts w:ascii="Times New Roman" w:hAnsi="Times New Roman" w:cs="Times New Roman"/>
          <w:color w:val="000000" w:themeColor="text1"/>
          <w:lang w:val="ca-ES"/>
        </w:rPr>
        <w:t xml:space="preserve"> </w:t>
      </w:r>
      <w:proofErr w:type="spellStart"/>
      <w:r w:rsidR="00C465CC" w:rsidRPr="00FD6D2C">
        <w:rPr>
          <w:rFonts w:ascii="Times New Roman" w:hAnsi="Times New Roman" w:cs="Times New Roman"/>
          <w:color w:val="000000" w:themeColor="text1"/>
          <w:lang w:val="ca-ES"/>
        </w:rPr>
        <w:t>analyzed</w:t>
      </w:r>
      <w:proofErr w:type="spellEnd"/>
      <w:r w:rsidR="00C465CC" w:rsidRPr="00FD6D2C">
        <w:rPr>
          <w:rFonts w:ascii="Times New Roman" w:hAnsi="Times New Roman" w:cs="Times New Roman"/>
          <w:color w:val="000000" w:themeColor="text1"/>
          <w:lang w:val="ca-ES"/>
        </w:rPr>
        <w:t xml:space="preserve"> </w:t>
      </w:r>
      <w:r w:rsidR="00C465CC" w:rsidRPr="00FD6D2C">
        <w:rPr>
          <w:rFonts w:ascii="Times New Roman" w:eastAsia="Times New Roman" w:hAnsi="Times New Roman" w:cs="Times New Roman"/>
          <w:lang w:val="en-US"/>
        </w:rPr>
        <w:t>the hit reaction time standard error (HRTSE) (standard error of reaction time for correct responses) as a measure of inattentiveness.</w:t>
      </w:r>
    </w:p>
    <w:p w:rsidR="005142D0" w:rsidRPr="00FD6D2C" w:rsidRDefault="00C465CC" w:rsidP="00BD00BD">
      <w:pPr>
        <w:spacing w:after="0" w:line="360" w:lineRule="auto"/>
        <w:jc w:val="both"/>
        <w:rPr>
          <w:rFonts w:ascii="Times New Roman" w:hAnsi="Times New Roman" w:cs="Times New Roman"/>
          <w:lang w:val="ca-ES"/>
        </w:rPr>
      </w:pPr>
      <w:r w:rsidRPr="00FD6D2C">
        <w:rPr>
          <w:rFonts w:ascii="Times New Roman" w:hAnsi="Times New Roman" w:cs="Times New Roman"/>
          <w:lang w:val="en-US"/>
        </w:rPr>
        <w:t xml:space="preserve">Higher HRT-SE scores indicate reduced executive and attentional resources, and are characteristic of the performance in patients with ADHD </w:t>
      </w:r>
      <w:r w:rsidR="00AB2760" w:rsidRPr="00FD6D2C">
        <w:rPr>
          <w:rFonts w:ascii="Times New Roman" w:hAnsi="Times New Roman" w:cs="Times New Roman"/>
          <w:lang w:val="en-US"/>
        </w:rPr>
        <w:fldChar w:fldCharType="begin" w:fldLock="1"/>
      </w:r>
      <w:r w:rsidR="0026385C">
        <w:rPr>
          <w:rFonts w:ascii="Times New Roman" w:hAnsi="Times New Roman" w:cs="Times New Roman"/>
          <w:lang w:val="en-US"/>
        </w:rPr>
        <w:instrText>ADDIN CSL_CITATION {"citationItems":[{"id":"ITEM-1","itemData":{"DOI":"10.1016/j.neuropsychologia.2004.05.007","ISBN":"0028-3932 (Print)\\n0028-3932 (Linking)","ISSN":"00283932","PMID":"15381021","abstract":"Intra-individual performance variability may be an important index of the efficiency with which executive control processes are implemented, Lesion studies suggest that damage to the frontal lobes is accompanied by an increase in such variability. Here we sought for the first time to investigate how the functional neuroanatomy of executive control is modulated by performance variability in healthy subjects by using an event-related functional magnetic resonance imaging (ER-fMRI) design and a Go/No-go response inhibition paradigm. Behavioural results revealed that individual differences in Go response time variability were a strong predictor of inhibitory success and that differences in mean Go response time could not account for this effect. Task-related brain activation was positively correlated with intra-individual variability within a distributed inhibitory network consisting of bilateral middle frontal areas and right inferior parietal and thalamic regions. Both the behavioural and fMRI data are consistent with the interpretation that those subjects with relatively higher intra-individual variability activate inhibitory regions to a greater extent, perhaps reflecting a greater requirement for top-down executive control in this group, a finding that may be relevant to disorders of executive/attentional control. © 2004 Elsevier Ltd. All rights reserved.","author":[{"dropping-particle":"","family":"Bellgrove","given":"Mark A","non-dropping-particle":"","parse-names":false,"suffix":""},{"dropping-particle":"","family":"Hester","given":"Robert","non-dropping-particle":"","parse-names":false,"suffix":""},{"dropping-particle":"","family":"Garavan","given":"Hugh","non-dropping-particle":"","parse-names":false,"suffix":""}],"container-title":"Neuropsychologia","id":"ITEM-1","issue":"14","issued":{"date-parts":[["2004"]]},"note":"0028-3932 (Print) 0028-3932 (Linking) Comparative Study Journal Article Research Support, Non-U.S. Gov't Research Support, U.S. Gov't, P.H.S.","page":"1910-1916","title":"The functional neuroanatomical correlates of response variability: Evidence from a response inhibition task","type":"article-journal","volume":"42"},"uris":["http://www.mendeley.com/documents/?uuid=7fe95829-8837-3c63-a8a8-c1e4407f2fc0"]},{"id":"ITEM-2","itemData":{"DOI":"10.1016/j.tins.2006.06.011","ISSN":"0166-2236","PMID":"16820224","abstract":"Intra-individual variability reflects a transient, within-person change in behavioral performance. It is a common component of aging-related cognitive decline and the behavioral changes associated with neurodegenerative and other brain-related disorders such as traumatic brain injury and schizophrenia. Behavioral changes within an individual can reflect alterations at a systems or a cellular level in the brain, and monitoring intra-individual variability can therefore provide a warning of underlying pathology. Despite frequent reports of intra-individual variability, there is little synthesis, and no direct examination of the neural underpinnings. Here, we integrate seminal findings from cognitive research across lifespans of individuals, and also neuropsychological and neurobiological findings, to identify key questions and some potential answers, and to set challenges for fostering future research into intra-individual variability.","author":[{"dropping-particle":"","family":"MacDonald","given":"Stuart W S","non-dropping-particle":"","parse-names":false,"suffix":""},{"dropping-particle":"","family":"Nyberg","given":"Lars","non-dropping-particle":"","parse-names":false,"suffix":""},{"dropping-particle":"","family":"Bäckman","given":"Lars","non-dropping-particle":"","parse-names":false,"suffix":""}],"container-title":"Trends in neurosciences","id":"ITEM-2","issue":"8","issued":{"date-parts":[["2006","8"]]},"page":"474-80","title":"Intra-individual variability in behavior: links to brain structure, neurotransmission and neuronal activity.","type":"article-journal","volume":"29"},"uris":["http://www.mendeley.com/documents/?uuid=73cf723b-ffba-3198-a056-5f970352b2d5","http://www.mendeley.com/documents/?uuid=aaf63f28-ee91-48ff-b023-1d393e73621f"]}],"mendeley":{"formattedCitation":"(Bellgrove, Hester, &amp; Garavan, 2004; MacDonald, Nyberg, &amp; Bäckman, 2006)","plainTextFormattedCitation":"(Bellgrove, Hester, &amp; Garavan, 2004; MacDonald, Nyberg, &amp; Bäckman, 2006)","previouslyFormattedCitation":"(Bellgrove, Hester, &amp; Garavan, 2004; MacDonald, Nyberg, &amp; Bäckman, 2006)"},"properties":{"noteIndex":0},"schema":"https://github.com/citation-style-language/schema/raw/master/csl-citation.json"}</w:instrText>
      </w:r>
      <w:r w:rsidR="00AB2760" w:rsidRPr="00FD6D2C">
        <w:rPr>
          <w:rFonts w:ascii="Times New Roman" w:hAnsi="Times New Roman" w:cs="Times New Roman"/>
          <w:lang w:val="en-US"/>
        </w:rPr>
        <w:fldChar w:fldCharType="separate"/>
      </w:r>
      <w:r w:rsidRPr="00FD6D2C">
        <w:rPr>
          <w:rFonts w:ascii="Times New Roman" w:hAnsi="Times New Roman" w:cs="Times New Roman"/>
          <w:noProof/>
          <w:lang w:val="en-US"/>
        </w:rPr>
        <w:t>(Bellgrove, Hester, &amp; Garavan, 2004; MacDonald, Nyberg, &amp; Bäckman, 2006)</w:t>
      </w:r>
      <w:r w:rsidR="00AB2760" w:rsidRPr="00FD6D2C">
        <w:rPr>
          <w:rFonts w:ascii="Times New Roman" w:hAnsi="Times New Roman" w:cs="Times New Roman"/>
          <w:lang w:val="en-US"/>
        </w:rPr>
        <w:fldChar w:fldCharType="end"/>
      </w:r>
      <w:r w:rsidRPr="00FD6D2C">
        <w:rPr>
          <w:rFonts w:ascii="Times New Roman" w:hAnsi="Times New Roman" w:cs="Times New Roman"/>
          <w:lang w:val="en-US"/>
        </w:rPr>
        <w:t>.</w:t>
      </w:r>
    </w:p>
    <w:p w:rsidR="005142D0" w:rsidRPr="00FD6D2C" w:rsidRDefault="005142D0">
      <w:pPr>
        <w:spacing w:after="200" w:line="276" w:lineRule="auto"/>
        <w:rPr>
          <w:rFonts w:ascii="Times New Roman" w:hAnsi="Times New Roman" w:cs="Times New Roman"/>
          <w:color w:val="000000" w:themeColor="text1"/>
          <w:lang w:val="ca-ES"/>
        </w:rPr>
      </w:pPr>
      <w:r w:rsidRPr="00FD6D2C">
        <w:rPr>
          <w:rFonts w:ascii="Times New Roman" w:hAnsi="Times New Roman" w:cs="Times New Roman"/>
          <w:color w:val="000000" w:themeColor="text1"/>
          <w:lang w:val="ca-ES"/>
        </w:rPr>
        <w:br w:type="page"/>
      </w:r>
    </w:p>
    <w:p w:rsidR="005142D0" w:rsidRPr="00FD6D2C" w:rsidRDefault="005142D0" w:rsidP="005142D0">
      <w:pPr>
        <w:pStyle w:val="Ttulo3"/>
        <w:rPr>
          <w:b/>
          <w:i w:val="0"/>
          <w:sz w:val="22"/>
          <w:szCs w:val="22"/>
        </w:rPr>
      </w:pPr>
      <w:bookmarkStart w:id="10" w:name="_Toc45019810"/>
      <w:r w:rsidRPr="00FD6D2C">
        <w:rPr>
          <w:b/>
          <w:i w:val="0"/>
          <w:sz w:val="22"/>
          <w:szCs w:val="22"/>
        </w:rPr>
        <w:lastRenderedPageBreak/>
        <w:t xml:space="preserve">Methods S2. </w:t>
      </w:r>
      <w:r w:rsidRPr="00FD6D2C">
        <w:rPr>
          <w:i w:val="0"/>
          <w:sz w:val="22"/>
          <w:szCs w:val="22"/>
        </w:rPr>
        <w:t>Assessment of working memory performance using n-back task</w:t>
      </w:r>
      <w:bookmarkEnd w:id="10"/>
    </w:p>
    <w:p w:rsidR="005142D0" w:rsidRPr="00FD6D2C" w:rsidRDefault="005142D0" w:rsidP="005142D0">
      <w:pPr>
        <w:rPr>
          <w:rFonts w:ascii="Times New Roman" w:hAnsi="Times New Roman" w:cs="Times New Roman"/>
          <w:lang w:val="en-GB" w:eastAsia="es-ES"/>
        </w:rPr>
      </w:pPr>
    </w:p>
    <w:p w:rsidR="005142D0" w:rsidRPr="00FD6D2C" w:rsidRDefault="005142D0" w:rsidP="00BD00BD">
      <w:pPr>
        <w:spacing w:after="0" w:line="360" w:lineRule="auto"/>
        <w:jc w:val="both"/>
        <w:rPr>
          <w:rFonts w:ascii="Times New Roman" w:hAnsi="Times New Roman" w:cs="Times New Roman"/>
          <w:lang w:val="en-US"/>
        </w:rPr>
      </w:pPr>
      <w:r w:rsidRPr="00FD6D2C">
        <w:rPr>
          <w:rFonts w:ascii="Times New Roman" w:hAnsi="Times New Roman" w:cs="Times New Roman"/>
          <w:lang w:val="en-US"/>
        </w:rPr>
        <w:t xml:space="preserve">In the n-back task, the subject was required to monitor a series of stimuli presented in the center of the screen, and to respond whenever a stimulus matched the one presented an n-number of trials previously (n=1, 2, or 3), which are defined as loads. Higher loads imply higher demands on </w:t>
      </w:r>
      <w:r w:rsidRPr="00FD6D2C">
        <w:rPr>
          <w:rFonts w:ascii="Times New Roman" w:eastAsia="Times New Roman" w:hAnsi="Times New Roman" w:cs="Times New Roman"/>
          <w:kern w:val="36"/>
          <w:lang w:val="en-US"/>
        </w:rPr>
        <w:t>WM</w:t>
      </w:r>
      <w:r w:rsidRPr="00FD6D2C">
        <w:rPr>
          <w:rFonts w:ascii="Times New Roman" w:hAnsi="Times New Roman" w:cs="Times New Roman"/>
          <w:lang w:val="en-US"/>
        </w:rPr>
        <w:t xml:space="preserve">. Participants completed three blocks (1-, 2-, and 3-back) for different stimulus including: colors, letters, numbers, and words. Here, we used numbers and words as stimuli in the 3-back level. This load was chosen because it predicts general mental abilities </w:t>
      </w:r>
      <w:r w:rsidR="00AB2760" w:rsidRPr="00FD6D2C">
        <w:rPr>
          <w:rFonts w:ascii="Times New Roman" w:hAnsi="Times New Roman" w:cs="Times New Roman"/>
        </w:rPr>
        <w:fldChar w:fldCharType="begin" w:fldLock="1"/>
      </w:r>
      <w:r w:rsidR="0026385C">
        <w:rPr>
          <w:rFonts w:ascii="Times New Roman" w:hAnsi="Times New Roman" w:cs="Times New Roman"/>
          <w:lang w:val="en-US"/>
        </w:rPr>
        <w:instrText>ADDIN CSL_CITATION {"citationItems":[{"id":"ITEM-1","itemData":{"DOI":"10.1037/a0019046.The","author":[{"dropping-particle":"","family":"Shelton","given":"Jill Talley","non-dropping-particle":"","parse-names":false,"suffix":""},{"dropping-particle":"","family":"Elliott","given":"Emily M","non-dropping-particle":"","parse-names":false,"suffix":""},{"dropping-particle":"","family":"Matthews","given":"Russell A","non-dropping-particle":"","parse-names":false,"suffix":""}],"id":"ITEM-1","issue":"3","issued":{"date-parts":[["2011"]]},"page":"813-820","title":"The Relationships of Working Memory, Secondary Memory, and General Fluid Intelligence: Working Memory is Special Jill","type":"article-journal","volume":"36"},"uris":["http://www.mendeley.com/documents/?uuid=4ab218af-f140-462e-aeb4-9e7eed674d56","http://www.mendeley.com/documents/?uuid=99149049-6d84-4cf0-b3b1-ae596a4a9a43"]}],"mendeley":{"formattedCitation":"(Shelton, Elliott, &amp; Matthews, 2011)","plainTextFormattedCitation":"(Shelton, Elliott, &amp; Matthews, 2011)","previouslyFormattedCitation":"(Shelton, Elliott, &amp; Matthews, 2011)"},"properties":{"noteIndex":0},"schema":"https://github.com/citation-style-language/schema/raw/master/csl-citation.json"}</w:instrText>
      </w:r>
      <w:r w:rsidR="00AB2760" w:rsidRPr="00FD6D2C">
        <w:rPr>
          <w:rFonts w:ascii="Times New Roman" w:hAnsi="Times New Roman" w:cs="Times New Roman"/>
        </w:rPr>
        <w:fldChar w:fldCharType="separate"/>
      </w:r>
      <w:r w:rsidRPr="00FD6D2C">
        <w:rPr>
          <w:rFonts w:ascii="Times New Roman" w:hAnsi="Times New Roman" w:cs="Times New Roman"/>
          <w:noProof/>
          <w:lang w:val="en-US"/>
        </w:rPr>
        <w:t>(Shelton, Elliott, &amp; Matthews, 2011)</w:t>
      </w:r>
      <w:r w:rsidR="00AB2760" w:rsidRPr="00FD6D2C">
        <w:rPr>
          <w:rFonts w:ascii="Times New Roman" w:hAnsi="Times New Roman" w:cs="Times New Roman"/>
        </w:rPr>
        <w:fldChar w:fldCharType="end"/>
      </w:r>
      <w:r w:rsidRPr="00FD6D2C">
        <w:rPr>
          <w:rFonts w:ascii="Times New Roman" w:hAnsi="Times New Roman" w:cs="Times New Roman"/>
          <w:lang w:val="en-US"/>
        </w:rPr>
        <w:t xml:space="preserve">. We selected numbers and words as stimuli because they showed a clear age-dependent slope in the four measures. We obtained various measures for each trial, including </w:t>
      </w:r>
      <w:bookmarkStart w:id="11" w:name="_Hlk514779341"/>
      <w:r w:rsidRPr="00FD6D2C">
        <w:rPr>
          <w:rFonts w:ascii="Times New Roman" w:hAnsi="Times New Roman" w:cs="Times New Roman"/>
          <w:lang w:val="en-US"/>
        </w:rPr>
        <w:t>accuracy measures (hits, correct rejections, false alarms, and misses) and hit reaction time (HRT, recorded when the participant correctly identified a target)</w:t>
      </w:r>
      <w:bookmarkEnd w:id="11"/>
      <w:r w:rsidRPr="00FD6D2C">
        <w:rPr>
          <w:rFonts w:ascii="Times New Roman" w:hAnsi="Times New Roman" w:cs="Times New Roman"/>
          <w:lang w:val="en-US"/>
        </w:rPr>
        <w:t>. We calculated d prime (</w:t>
      </w:r>
      <w:r w:rsidRPr="00FD6D2C">
        <w:rPr>
          <w:rFonts w:ascii="Times New Roman" w:hAnsi="Times New Roman" w:cs="Times New Roman"/>
          <w:i/>
          <w:lang w:val="en-US"/>
        </w:rPr>
        <w:t>d′</w:t>
      </w:r>
      <w:r w:rsidRPr="00FD6D2C">
        <w:rPr>
          <w:rFonts w:ascii="Times New Roman" w:hAnsi="Times New Roman" w:cs="Times New Roman"/>
          <w:lang w:val="en-US"/>
        </w:rPr>
        <w:t xml:space="preserve">), a widely used outcome of WM, which is derived from signal detection theory and allows to distinguish between signal and noise </w:t>
      </w:r>
      <w:r w:rsidR="00AB2760" w:rsidRPr="00FD6D2C">
        <w:rPr>
          <w:rFonts w:ascii="Times New Roman" w:hAnsi="Times New Roman" w:cs="Times New Roman"/>
        </w:rPr>
        <w:fldChar w:fldCharType="begin" w:fldLock="1"/>
      </w:r>
      <w:r w:rsidR="0026385C">
        <w:rPr>
          <w:rFonts w:ascii="Times New Roman" w:hAnsi="Times New Roman" w:cs="Times New Roman"/>
          <w:lang w:val="en-US"/>
        </w:rPr>
        <w:instrText>ADDIN CSL_CITATION {"citationItems":[{"id":"ITEM-1","itemData":{"DOI":"921109856 [pii]\r10.1080/13803391003596421","ISBN":"1744-411X (Electronic)\r1380-3395 (Linking)","PMID":"20383801","abstract":"The n-back task is frequently used as an experimental paradigm in imaging studies of working memory. This study aimed to investigate whether the Bergen 2-back task is suitable for use in desktop assessment of patients with schizophrenia. Looking at the psychometric properties of the task, including the newly added measure of discriminability, d prime (d '), our analyses confirmed that the 2-back d ' is the preferred measure of working memory dysfunction in desktop assessment compared to the Digit Span Backward and the Letter-Number Sequencing subtests from the Wechsler Adult Intelligence Scale-Third Edition (WAIS-III). d ' has the advantage of capturing executive skills needed to perform mental operations in patients with schizophrenia, without being influenced by demographic variables or IQ.","author":[{"dropping-particle":"","family":"Haatveit","given":"B C","non-dropping-particle":"","parse-names":false,"suffix":""},{"dropping-particle":"","family":"Sundet","given":"K","non-dropping-particle":"","parse-names":false,"suffix":""},{"dropping-particle":"","family":"Hugdahl","given":"K","non-dropping-particle":"","parse-names":false,"suffix":""},{"dropping-particle":"","family":"Ueland","given":"T","non-dropping-particle":"","parse-names":false,"suffix":""},{"dropping-particle":"","family":"Melle","given":"I","non-dropping-particle":"","parse-names":false,"suffix":""},{"dropping-particle":"","family":"Andreassen","given":"O A","non-dropping-particle":"","parse-names":false,"suffix":""}],"container-title":"J Clin Exp Neuropsychol","edition":"2010/04/13","id":"ITEM-1","issue":"8","issued":{"date-parts":[["2010"]]},"language":"eng","note":"Haatveit, Beathe C\nSundet, Kjetil\nHugdahl, Kenneth\nUeland, Torill\nMelle, Ingrid\nAndreassen, Ole A\nEngland\nJournal of clinical and experimental neuropsychology\nJ Clin Exp Neuropsychol. 2010 Oct;32(8):871-80. doi: 10.1080/13803391003596421. Epub 2010 Apr 9.","page":"871-880","title":"The validity of d prime as a working memory index: results from the \"Bergen n-back task\"","type":"article-journal","volume":"32"},"uris":["http://www.mendeley.com/documents/?uuid=b62d1bad-66c5-430c-b0ae-0985bc0a9fee","http://www.mendeley.com/documents/?uuid=4297bcf6-0c54-4f6d-ba4b-a6cd03c26fbc"]},{"id":"ITEM-2","itemData":{"author":[{"dropping-particle":"","family":"Wickens","given":"T D","non-dropping-particle":"","parse-names":false,"suffix":""}],"id":"ITEM-2","issued":{"date-parts":[["2002"]]},"publisher":"Oxford UP","publisher-place":"Oxford, New York","title":"Elementary signal detection theory ","type":"book"},"uris":["http://www.mendeley.com/documents/?uuid=9f80d9c0-f989-4231-b60b-46d8472c1146","http://www.mendeley.com/documents/?uuid=0773c619-2320-4a46-bd1b-f54eb4513940"]}],"mendeley":{"formattedCitation":"(Haatveit et al., 2010; Wickens, 2002)","plainTextFormattedCitation":"(Haatveit et al., 2010; Wickens, 2002)","previouslyFormattedCitation":"(Haatveit et al., 2010; Wickens, 2002)"},"properties":{"noteIndex":0},"schema":"https://github.com/citation-style-language/schema/raw/master/csl-citation.json"}</w:instrText>
      </w:r>
      <w:r w:rsidR="00AB2760" w:rsidRPr="00FD6D2C">
        <w:rPr>
          <w:rFonts w:ascii="Times New Roman" w:hAnsi="Times New Roman" w:cs="Times New Roman"/>
        </w:rPr>
        <w:fldChar w:fldCharType="separate"/>
      </w:r>
      <w:r w:rsidRPr="00FD6D2C">
        <w:rPr>
          <w:rFonts w:ascii="Times New Roman" w:hAnsi="Times New Roman" w:cs="Times New Roman"/>
          <w:noProof/>
          <w:lang w:val="en-US"/>
        </w:rPr>
        <w:t>(Haatveit et al., 2010; Wickens, 2002)</w:t>
      </w:r>
      <w:r w:rsidR="00AB2760" w:rsidRPr="00FD6D2C">
        <w:rPr>
          <w:rFonts w:ascii="Times New Roman" w:hAnsi="Times New Roman" w:cs="Times New Roman"/>
        </w:rPr>
        <w:fldChar w:fldCharType="end"/>
      </w:r>
      <w:r w:rsidRPr="00FD6D2C">
        <w:rPr>
          <w:rFonts w:ascii="Times New Roman" w:hAnsi="Times New Roman" w:cs="Times New Roman"/>
          <w:lang w:val="en-US"/>
        </w:rPr>
        <w:t xml:space="preserve">. The value of </w:t>
      </w:r>
      <w:r w:rsidRPr="00FD6D2C">
        <w:rPr>
          <w:rFonts w:ascii="Times New Roman" w:hAnsi="Times New Roman" w:cs="Times New Roman"/>
          <w:i/>
          <w:lang w:val="en-US"/>
        </w:rPr>
        <w:t>d′</w:t>
      </w:r>
      <w:r w:rsidRPr="00FD6D2C">
        <w:rPr>
          <w:rFonts w:ascii="Times New Roman" w:hAnsi="Times New Roman" w:cs="Times New Roman"/>
          <w:lang w:val="en-US"/>
        </w:rPr>
        <w:t xml:space="preserve"> is computed as z (hit rate) − z (false alarm rate), with higher </w:t>
      </w:r>
      <w:r w:rsidRPr="00FD6D2C">
        <w:rPr>
          <w:rFonts w:ascii="Times New Roman" w:hAnsi="Times New Roman" w:cs="Times New Roman"/>
          <w:i/>
          <w:lang w:val="en-US"/>
        </w:rPr>
        <w:t xml:space="preserve">d′ </w:t>
      </w:r>
      <w:r w:rsidRPr="00FD6D2C">
        <w:rPr>
          <w:rFonts w:ascii="Times New Roman" w:hAnsi="Times New Roman" w:cs="Times New Roman"/>
          <w:lang w:val="en-US"/>
        </w:rPr>
        <w:t xml:space="preserve">indicating better signal detection and more accurate performance. This score incorporates more information about </w:t>
      </w:r>
      <w:r w:rsidRPr="00FD6D2C">
        <w:rPr>
          <w:rFonts w:ascii="Times New Roman" w:eastAsia="Times New Roman" w:hAnsi="Times New Roman" w:cs="Times New Roman"/>
          <w:kern w:val="36"/>
          <w:lang w:val="en-US"/>
        </w:rPr>
        <w:t>WM</w:t>
      </w:r>
      <w:r w:rsidRPr="00FD6D2C">
        <w:rPr>
          <w:rFonts w:ascii="Times New Roman" w:hAnsi="Times New Roman" w:cs="Times New Roman"/>
          <w:lang w:val="en-US"/>
        </w:rPr>
        <w:t xml:space="preserve"> capacity than HRT and it has been suggested to be more sensitive to interindividual variability </w:t>
      </w:r>
      <w:bookmarkStart w:id="12" w:name="_Hlk514779392"/>
      <w:r w:rsidR="00AB2760" w:rsidRPr="00FD6D2C">
        <w:rPr>
          <w:rFonts w:ascii="Times New Roman" w:hAnsi="Times New Roman" w:cs="Times New Roman"/>
          <w:lang w:val="en-US"/>
        </w:rPr>
        <w:fldChar w:fldCharType="begin" w:fldLock="1"/>
      </w:r>
      <w:r w:rsidR="0026385C">
        <w:rPr>
          <w:rFonts w:ascii="Times New Roman" w:hAnsi="Times New Roman" w:cs="Times New Roman"/>
          <w:lang w:val="en-US"/>
        </w:rPr>
        <w:instrText>ADDIN CSL_CITATION {"citationItems":[{"id":"ITEM-1","itemData":{"DOI":"10.1037/neu0000085","ISBN":"1931-1559 (Electronic)\\r0894-4105 (Linking)","ISSN":"1931-1559","PMID":"24819069","abstract":"[Correction Notice: An Erratum for this article was reported in Vol 28(4) of Neuropsychology (see record 2014-26868-001). Author Mar Alvarez-Pedrerol's last name was misspelled. All versions of this article have been corrected.] Computerized neuropsychological tests offered several advantages for large epidemiological studies to assess child neuropsychological development. We aimed to evaluate the psychometric properties and criterion validity of 2 computerized tests (n-back and attentional network task [ANT]) used to assess the working memory and attention function, respectively. As part of the BREATHE (BRain dEvelopment and Air polluTion ultrafine particles in scHool childrEn) project, we evaluated the neuropsychological development of 2,904 children between 7 to 9 years of age. The main outcomes of the n-back test were d' scores and hit reaction time (RT) (HRT). The outcomes measured for ANT were incorrect responses, omissions, alerting, orienting, and conflict. We also collected data of child's sex, age, school achievement, ADHD symptomatology, behavioral problems, and maternal education. We observed that the d' scores and HRT showed acceptable internal consistency, reasonable factorial structure, as well as good criterion validity and statistical dependencies. Regarding the ANT, incorrect responses, omissions, and conflict score had acceptable criterion validity although the internal consistency of the ANT was low. We strongly recommend the use of these tests in environmental epidemiological studies as valid, objective, and easy-to-apply measures of child neuropsychological development. (PsycINFO Database Record (c) 2014 APA, all rights reserved).","author":[{"dropping-particle":"","family":"Forns","given":"Joan","non-dropping-particle":"","parse-names":false,"suffix":""},{"dropping-particle":"","family":"Esnaola","given":"Mikel","non-dropping-particle":"","parse-names":false,"suffix":""},{"dropping-particle":"","family":"López","given":"Mónica","non-dropping-particle":"","parse-names":false,"suffix":""},{"dropping-particle":"","family":"Suades","given":"Elisabet","non-dropping-particle":"","parse-names":false,"suffix":""},{"dropping-particle":"","family":"Alvarez","given":"Mar","non-dropping-particle":"","parse-names":false,"suffix":""},{"dropping-particle":"","family":"Julvez","given":"Jordi","non-dropping-particle":"","parse-names":false,"suffix":""},{"dropping-particle":"","family":"Grellier","given":"James","non-dropping-particle":"","parse-names":false,"suffix":""},{"dropping-particle":"","family":"Sebastián","given":"Núria","non-dropping-particle":"","parse-names":false,"suffix":""},{"dropping-particle":"","family":"Sunyer","given":"Jordi","non-dropping-particle":"","parse-names":false,"suffix":""}],"container-title":"Neuropsychology","id":"ITEM-1","issue":"4","issued":{"date-parts":[["2014"]]},"page":"519-29","title":"The n-back Test and the Attentional Network Task as measures of child neuropsychological development in epidemiological studies.","type":"article-journal","volume":"28"},"uris":["http://www.mendeley.com/documents/?uuid=b61a7a99-8568-43b9-ac61-8e50624ad04c"]}],"mendeley":{"formattedCitation":"(Forns et al., 2014)","plainTextFormattedCitation":"(Forns et al., 2014)","previouslyFormattedCitation":"(Forns et al., 2014)"},"properties":{"noteIndex":0},"schema":"https://github.com/citation-style-language/schema/raw/master/csl-citation.json"}</w:instrText>
      </w:r>
      <w:r w:rsidR="00AB2760" w:rsidRPr="00FD6D2C">
        <w:rPr>
          <w:rFonts w:ascii="Times New Roman" w:hAnsi="Times New Roman" w:cs="Times New Roman"/>
          <w:lang w:val="en-US"/>
        </w:rPr>
        <w:fldChar w:fldCharType="separate"/>
      </w:r>
      <w:r w:rsidRPr="00FD6D2C">
        <w:rPr>
          <w:rFonts w:ascii="Times New Roman" w:hAnsi="Times New Roman" w:cs="Times New Roman"/>
          <w:noProof/>
          <w:lang w:val="en-US"/>
        </w:rPr>
        <w:t>(Forns et al., 2014)</w:t>
      </w:r>
      <w:r w:rsidR="00AB2760" w:rsidRPr="00FD6D2C">
        <w:rPr>
          <w:rFonts w:ascii="Times New Roman" w:hAnsi="Times New Roman" w:cs="Times New Roman"/>
          <w:lang w:val="en-US"/>
        </w:rPr>
        <w:fldChar w:fldCharType="end"/>
      </w:r>
      <w:r w:rsidRPr="00FD6D2C">
        <w:rPr>
          <w:rFonts w:ascii="Times New Roman" w:hAnsi="Times New Roman" w:cs="Times New Roman"/>
          <w:lang w:val="en-US"/>
        </w:rPr>
        <w:t xml:space="preserve">. </w:t>
      </w:r>
      <w:bookmarkEnd w:id="12"/>
    </w:p>
    <w:p w:rsidR="005142D0" w:rsidRPr="00FD6D2C" w:rsidRDefault="005142D0">
      <w:pPr>
        <w:spacing w:after="200" w:line="276" w:lineRule="auto"/>
        <w:rPr>
          <w:rFonts w:ascii="Times New Roman" w:hAnsi="Times New Roman" w:cs="Times New Roman"/>
          <w:lang w:val="en-US"/>
        </w:rPr>
      </w:pPr>
      <w:r w:rsidRPr="00FD6D2C">
        <w:rPr>
          <w:rFonts w:ascii="Times New Roman" w:hAnsi="Times New Roman" w:cs="Times New Roman"/>
          <w:lang w:val="en-US"/>
        </w:rPr>
        <w:br w:type="page"/>
      </w:r>
    </w:p>
    <w:p w:rsidR="005142D0" w:rsidRPr="00FD6D2C" w:rsidRDefault="005142D0" w:rsidP="005142D0">
      <w:pPr>
        <w:pStyle w:val="Ttulo3"/>
        <w:rPr>
          <w:b/>
          <w:i w:val="0"/>
          <w:sz w:val="22"/>
          <w:szCs w:val="22"/>
        </w:rPr>
      </w:pPr>
      <w:bookmarkStart w:id="13" w:name="_Toc45019811"/>
      <w:r w:rsidRPr="00FD6D2C">
        <w:rPr>
          <w:b/>
          <w:i w:val="0"/>
          <w:sz w:val="22"/>
          <w:szCs w:val="22"/>
        </w:rPr>
        <w:lastRenderedPageBreak/>
        <w:t xml:space="preserve">Methods S3. </w:t>
      </w:r>
      <w:r w:rsidRPr="00FD6D2C">
        <w:rPr>
          <w:i w:val="0"/>
          <w:sz w:val="22"/>
          <w:szCs w:val="22"/>
        </w:rPr>
        <w:t>Genotyping</w:t>
      </w:r>
      <w:bookmarkEnd w:id="13"/>
    </w:p>
    <w:p w:rsidR="005142D0" w:rsidRPr="00FD6D2C" w:rsidRDefault="005142D0" w:rsidP="005142D0">
      <w:pPr>
        <w:rPr>
          <w:rFonts w:ascii="Times New Roman" w:hAnsi="Times New Roman" w:cs="Times New Roman"/>
          <w:lang w:val="en-GB" w:eastAsia="es-ES"/>
        </w:rPr>
      </w:pPr>
    </w:p>
    <w:p w:rsidR="005142D0" w:rsidRPr="00FD6D2C" w:rsidRDefault="00A3354E" w:rsidP="00BD00BD">
      <w:pPr>
        <w:spacing w:after="0" w:line="360" w:lineRule="auto"/>
        <w:jc w:val="both"/>
        <w:rPr>
          <w:rFonts w:ascii="Times New Roman" w:eastAsia="Times New Roman" w:hAnsi="Times New Roman" w:cs="Times New Roman"/>
          <w:lang w:val="en-US"/>
        </w:rPr>
      </w:pPr>
      <w:r w:rsidRPr="00FD6D2C">
        <w:rPr>
          <w:rFonts w:ascii="Times New Roman" w:eastAsia="Times New Roman" w:hAnsi="Times New Roman" w:cs="Times New Roman"/>
          <w:lang w:val="en-US"/>
        </w:rPr>
        <w:t>F</w:t>
      </w:r>
      <w:r w:rsidR="005142D0" w:rsidRPr="00FD6D2C">
        <w:rPr>
          <w:rFonts w:ascii="Times New Roman" w:eastAsia="Times New Roman" w:hAnsi="Times New Roman" w:cs="Times New Roman"/>
          <w:lang w:val="en-US"/>
        </w:rPr>
        <w:t xml:space="preserve">rom the 2,897 children participating in the original BREATHE cohort, 2,492 (86%) accepted to provide saliva for DNA genotyping. Saliva samples were collected using the </w:t>
      </w:r>
      <w:proofErr w:type="spellStart"/>
      <w:r w:rsidR="005142D0" w:rsidRPr="00FD6D2C">
        <w:rPr>
          <w:rFonts w:ascii="Times New Roman" w:eastAsia="Times New Roman" w:hAnsi="Times New Roman" w:cs="Times New Roman"/>
          <w:lang w:val="en-US"/>
        </w:rPr>
        <w:t>Oragene</w:t>
      </w:r>
      <w:proofErr w:type="spellEnd"/>
      <w:r w:rsidR="005142D0" w:rsidRPr="00FD6D2C">
        <w:rPr>
          <w:rFonts w:ascii="Times New Roman" w:eastAsia="Times New Roman" w:hAnsi="Times New Roman" w:cs="Times New Roman"/>
          <w:lang w:val="en-US"/>
        </w:rPr>
        <w:t xml:space="preserve"> DNA OG-500kit (DNA </w:t>
      </w:r>
      <w:proofErr w:type="spellStart"/>
      <w:r w:rsidR="005142D0" w:rsidRPr="00FD6D2C">
        <w:rPr>
          <w:rFonts w:ascii="Times New Roman" w:eastAsia="Times New Roman" w:hAnsi="Times New Roman" w:cs="Times New Roman"/>
          <w:lang w:val="en-US"/>
        </w:rPr>
        <w:t>Genotek</w:t>
      </w:r>
      <w:proofErr w:type="spellEnd"/>
      <w:r w:rsidR="005142D0" w:rsidRPr="00FD6D2C">
        <w:rPr>
          <w:rFonts w:ascii="Times New Roman" w:eastAsia="Times New Roman" w:hAnsi="Times New Roman" w:cs="Times New Roman"/>
          <w:lang w:val="en-US"/>
        </w:rPr>
        <w:t xml:space="preserve">). From these children with available saliva samples, a final subset of 1,778 (61%) children was selected for genome-wide genotyping after applying a filtering criterion. Filtering criteria included low quality DNA (n=64 exclusions), adopted children (n=34 exclusions), siblings or twins (n=92 exclusions), being born outside Europe or having parents born outside Europe (n=482 exclusions), and no data available on residential address (n=42 exclusions). </w:t>
      </w:r>
    </w:p>
    <w:p w:rsidR="005142D0" w:rsidRPr="00FD6D2C" w:rsidRDefault="005142D0" w:rsidP="00BD00BD">
      <w:pPr>
        <w:spacing w:after="0" w:line="360" w:lineRule="auto"/>
        <w:jc w:val="both"/>
        <w:rPr>
          <w:rFonts w:ascii="Times New Roman" w:eastAsia="Times New Roman" w:hAnsi="Times New Roman" w:cs="Times New Roman"/>
          <w:lang w:val="en-US"/>
        </w:rPr>
      </w:pPr>
      <w:r w:rsidRPr="00FD6D2C">
        <w:rPr>
          <w:rFonts w:ascii="Times New Roman" w:eastAsia="Times New Roman" w:hAnsi="Times New Roman" w:cs="Times New Roman"/>
          <w:lang w:val="en-US"/>
        </w:rPr>
        <w:t xml:space="preserve">Genome-wide genotyping was performed using the HumanCore BeadChipWG-330-1,101 (Illumina). Genotypes were called using the GeneTrain2.0 algorithm (with a default threshold of 0.15) based on HapMap clusters implemented in the GenomeStudio software. </w:t>
      </w:r>
      <w:r w:rsidRPr="00FD6D2C">
        <w:rPr>
          <w:rFonts w:ascii="Times New Roman" w:eastAsia="Times New Roman" w:hAnsi="Times New Roman" w:cs="Times New Roman"/>
          <w:shd w:val="clear" w:color="auto" w:fill="FFFFFF"/>
          <w:lang w:val="en-US"/>
        </w:rPr>
        <w:t xml:space="preserve">The human version was Human genome 19 (hg19) Genome Reference Consortium Human Build 37 (GRCh37). </w:t>
      </w:r>
      <w:r w:rsidRPr="00FD6D2C">
        <w:rPr>
          <w:rFonts w:ascii="Times New Roman" w:eastAsia="Times New Roman" w:hAnsi="Times New Roman" w:cs="Times New Roman"/>
          <w:lang w:val="en-US"/>
        </w:rPr>
        <w:t>PLINK was used to perform genotyping quality control (Purcell et al. 2007). The final discovery genetic data set included 240,103 genetic variants for 1,667 individuals.</w:t>
      </w:r>
    </w:p>
    <w:p w:rsidR="005142D0" w:rsidRPr="00FD6D2C" w:rsidRDefault="005142D0" w:rsidP="005142D0">
      <w:pPr>
        <w:spacing w:after="200" w:line="276" w:lineRule="auto"/>
        <w:rPr>
          <w:rFonts w:ascii="Times New Roman" w:eastAsia="Times New Roman" w:hAnsi="Times New Roman" w:cs="Times New Roman"/>
          <w:lang w:val="en-US"/>
        </w:rPr>
      </w:pPr>
      <w:r w:rsidRPr="00FD6D2C">
        <w:rPr>
          <w:rFonts w:ascii="Times New Roman" w:eastAsia="Times New Roman" w:hAnsi="Times New Roman" w:cs="Times New Roman"/>
          <w:lang w:val="en-US"/>
        </w:rPr>
        <w:br w:type="page"/>
      </w:r>
    </w:p>
    <w:p w:rsidR="002243BE" w:rsidRPr="00FD6D2C" w:rsidRDefault="002243BE" w:rsidP="002243BE">
      <w:pPr>
        <w:pStyle w:val="Ttulo3"/>
        <w:rPr>
          <w:i w:val="0"/>
          <w:color w:val="000000" w:themeColor="text1"/>
          <w:sz w:val="22"/>
          <w:szCs w:val="22"/>
        </w:rPr>
      </w:pPr>
      <w:bookmarkStart w:id="14" w:name="_Toc45019812"/>
      <w:r w:rsidRPr="00FD6D2C">
        <w:rPr>
          <w:b/>
          <w:i w:val="0"/>
          <w:color w:val="000000" w:themeColor="text1"/>
          <w:sz w:val="22"/>
          <w:szCs w:val="22"/>
        </w:rPr>
        <w:lastRenderedPageBreak/>
        <w:t xml:space="preserve">Table </w:t>
      </w:r>
      <w:r w:rsidR="00502875" w:rsidRPr="00FD6D2C">
        <w:rPr>
          <w:b/>
          <w:i w:val="0"/>
          <w:color w:val="000000" w:themeColor="text1"/>
          <w:sz w:val="22"/>
          <w:szCs w:val="22"/>
        </w:rPr>
        <w:t>S1</w:t>
      </w:r>
      <w:r w:rsidRPr="00FD6D2C">
        <w:rPr>
          <w:color w:val="000000" w:themeColor="text1"/>
          <w:sz w:val="22"/>
          <w:szCs w:val="22"/>
        </w:rPr>
        <w:t xml:space="preserve">. </w:t>
      </w:r>
      <w:r w:rsidRPr="00FD6D2C">
        <w:rPr>
          <w:i w:val="0"/>
          <w:color w:val="000000" w:themeColor="text1"/>
          <w:sz w:val="22"/>
          <w:szCs w:val="22"/>
        </w:rPr>
        <w:t>Number of variants included in the polygenic risk scores for each p-value threshold (</w:t>
      </w:r>
      <w:r w:rsidRPr="00FD6D2C">
        <w:rPr>
          <w:iCs/>
          <w:color w:val="000000" w:themeColor="text1"/>
          <w:sz w:val="22"/>
          <w:szCs w:val="22"/>
        </w:rPr>
        <w:t>P</w:t>
      </w:r>
      <w:r w:rsidRPr="00FD6D2C">
        <w:rPr>
          <w:iCs/>
          <w:color w:val="000000" w:themeColor="text1"/>
          <w:sz w:val="22"/>
          <w:szCs w:val="22"/>
          <w:vertAlign w:val="subscript"/>
        </w:rPr>
        <w:t>T</w:t>
      </w:r>
      <w:r w:rsidRPr="00FD6D2C">
        <w:rPr>
          <w:i w:val="0"/>
          <w:color w:val="000000" w:themeColor="text1"/>
          <w:sz w:val="22"/>
          <w:szCs w:val="22"/>
        </w:rPr>
        <w:t>)</w:t>
      </w:r>
      <w:bookmarkEnd w:id="5"/>
      <w:bookmarkEnd w:id="6"/>
      <w:bookmarkEnd w:id="7"/>
      <w:bookmarkEnd w:id="8"/>
      <w:r w:rsidR="003D5DC6" w:rsidRPr="00FD6D2C">
        <w:rPr>
          <w:i w:val="0"/>
          <w:color w:val="000000" w:themeColor="text1"/>
          <w:sz w:val="22"/>
          <w:szCs w:val="22"/>
        </w:rPr>
        <w:t>.</w:t>
      </w:r>
      <w:bookmarkEnd w:id="14"/>
    </w:p>
    <w:p w:rsidR="002243BE" w:rsidRPr="00FD6D2C" w:rsidRDefault="002243BE" w:rsidP="002243BE">
      <w:pPr>
        <w:rPr>
          <w:rFonts w:ascii="Times New Roman" w:hAnsi="Times New Roman" w:cs="Times New Roman"/>
          <w:lang w:val="en-GB" w:eastAsia="es-ES"/>
        </w:rPr>
      </w:pPr>
    </w:p>
    <w:tbl>
      <w:tblPr>
        <w:tblStyle w:val="Tablanormal41"/>
        <w:tblW w:w="0" w:type="auto"/>
        <w:jc w:val="center"/>
        <w:tblLook w:val="04A0"/>
      </w:tblPr>
      <w:tblGrid>
        <w:gridCol w:w="1867"/>
        <w:gridCol w:w="1751"/>
        <w:gridCol w:w="1983"/>
      </w:tblGrid>
      <w:tr w:rsidR="004A42A6" w:rsidRPr="00FD6D2C" w:rsidTr="00FD6D2C">
        <w:trPr>
          <w:cnfStyle w:val="100000000000"/>
          <w:trHeight w:val="282"/>
          <w:jc w:val="center"/>
        </w:trPr>
        <w:tc>
          <w:tcPr>
            <w:cnfStyle w:val="001000000000"/>
            <w:tcW w:w="1867" w:type="dxa"/>
            <w:tcBorders>
              <w:top w:val="single" w:sz="4" w:space="0" w:color="auto"/>
            </w:tcBorders>
            <w:shd w:val="clear" w:color="auto" w:fill="FFFFFF" w:themeFill="background1"/>
            <w:vAlign w:val="center"/>
          </w:tcPr>
          <w:p w:rsidR="004A42A6" w:rsidRPr="00FD6D2C" w:rsidRDefault="004A42A6" w:rsidP="00887D3D">
            <w:pPr>
              <w:spacing w:after="0"/>
              <w:jc w:val="center"/>
              <w:rPr>
                <w:rFonts w:ascii="Times New Roman" w:eastAsia="Times New Roman" w:hAnsi="Times New Roman" w:cs="Times New Roman"/>
                <w:color w:val="000000" w:themeColor="text1"/>
                <w:lang w:val="en-US"/>
              </w:rPr>
            </w:pPr>
          </w:p>
        </w:tc>
        <w:tc>
          <w:tcPr>
            <w:tcW w:w="3733" w:type="dxa"/>
            <w:gridSpan w:val="2"/>
            <w:tcBorders>
              <w:top w:val="single" w:sz="4" w:space="0" w:color="auto"/>
              <w:bottom w:val="single" w:sz="4" w:space="0" w:color="auto"/>
            </w:tcBorders>
            <w:shd w:val="clear" w:color="auto" w:fill="FFFFFF" w:themeFill="background1"/>
            <w:vAlign w:val="center"/>
          </w:tcPr>
          <w:p w:rsidR="004A42A6" w:rsidRPr="00FD6D2C" w:rsidRDefault="004A42A6" w:rsidP="00887D3D">
            <w:pPr>
              <w:spacing w:after="0"/>
              <w:jc w:val="center"/>
              <w:cnfStyle w:val="100000000000"/>
              <w:rPr>
                <w:rFonts w:ascii="Times New Roman" w:eastAsia="Times New Roman" w:hAnsi="Times New Roman" w:cs="Times New Roman"/>
                <w:bCs w:val="0"/>
                <w:color w:val="000000" w:themeColor="text1"/>
                <w:lang w:val="en-US"/>
              </w:rPr>
            </w:pPr>
            <w:r w:rsidRPr="00FD6D2C">
              <w:rPr>
                <w:rFonts w:ascii="Times New Roman" w:eastAsia="Times New Roman" w:hAnsi="Times New Roman" w:cs="Times New Roman"/>
                <w:bCs w:val="0"/>
                <w:color w:val="000000" w:themeColor="text1"/>
                <w:lang w:val="en-US"/>
              </w:rPr>
              <w:t>Trait</w:t>
            </w:r>
          </w:p>
        </w:tc>
      </w:tr>
      <w:tr w:rsidR="002243BE" w:rsidRPr="00FD6D2C" w:rsidTr="00FD6D2C">
        <w:trPr>
          <w:cnfStyle w:val="000000100000"/>
          <w:trHeight w:val="266"/>
          <w:jc w:val="center"/>
        </w:trPr>
        <w:tc>
          <w:tcPr>
            <w:cnfStyle w:val="001000000000"/>
            <w:tcW w:w="1867" w:type="dxa"/>
            <w:tcBorders>
              <w:bottom w:val="single" w:sz="4" w:space="0" w:color="auto"/>
            </w:tcBorders>
            <w:shd w:val="clear" w:color="auto" w:fill="FFFFFF" w:themeFill="background1"/>
            <w:vAlign w:val="center"/>
          </w:tcPr>
          <w:p w:rsidR="002243BE" w:rsidRPr="00FD6D2C" w:rsidRDefault="002243BE" w:rsidP="00887D3D">
            <w:pPr>
              <w:spacing w:after="0"/>
              <w:jc w:val="center"/>
              <w:rPr>
                <w:rFonts w:ascii="Times New Roman" w:eastAsia="Times New Roman" w:hAnsi="Times New Roman" w:cs="Times New Roman"/>
                <w:color w:val="000000" w:themeColor="text1"/>
                <w:lang w:val="en-US"/>
              </w:rPr>
            </w:pPr>
          </w:p>
        </w:tc>
        <w:tc>
          <w:tcPr>
            <w:tcW w:w="1751" w:type="dxa"/>
            <w:tcBorders>
              <w:top w:val="single" w:sz="4" w:space="0" w:color="auto"/>
              <w:bottom w:val="single" w:sz="4" w:space="0" w:color="auto"/>
            </w:tcBorders>
            <w:vAlign w:val="center"/>
          </w:tcPr>
          <w:p w:rsidR="002243BE" w:rsidRPr="00FD6D2C" w:rsidRDefault="002243BE" w:rsidP="00887D3D">
            <w:pPr>
              <w:spacing w:after="0"/>
              <w:jc w:val="center"/>
              <w:cnfStyle w:val="000000100000"/>
              <w:rPr>
                <w:rFonts w:ascii="Times New Roman" w:eastAsia="Times New Roman" w:hAnsi="Times New Roman" w:cs="Times New Roman"/>
                <w:b/>
                <w:color w:val="000000" w:themeColor="text1"/>
                <w:lang w:val="en-US"/>
              </w:rPr>
            </w:pPr>
            <w:r w:rsidRPr="00FD6D2C">
              <w:rPr>
                <w:rFonts w:ascii="Times New Roman" w:eastAsia="Times New Roman" w:hAnsi="Times New Roman" w:cs="Times New Roman"/>
                <w:b/>
                <w:color w:val="000000" w:themeColor="text1"/>
                <w:lang w:val="en-US"/>
              </w:rPr>
              <w:t>ADHD</w:t>
            </w:r>
          </w:p>
        </w:tc>
        <w:tc>
          <w:tcPr>
            <w:tcW w:w="1983" w:type="dxa"/>
            <w:tcBorders>
              <w:top w:val="single" w:sz="4" w:space="0" w:color="auto"/>
              <w:bottom w:val="single" w:sz="4" w:space="0" w:color="auto"/>
            </w:tcBorders>
            <w:vAlign w:val="center"/>
          </w:tcPr>
          <w:p w:rsidR="002243BE" w:rsidRPr="00FD6D2C" w:rsidRDefault="002243BE" w:rsidP="00887D3D">
            <w:pPr>
              <w:spacing w:after="0"/>
              <w:jc w:val="center"/>
              <w:cnfStyle w:val="000000100000"/>
              <w:rPr>
                <w:rFonts w:ascii="Times New Roman" w:eastAsia="Times New Roman" w:hAnsi="Times New Roman" w:cs="Times New Roman"/>
                <w:b/>
                <w:color w:val="000000" w:themeColor="text1"/>
                <w:lang w:val="en-US"/>
              </w:rPr>
            </w:pPr>
            <w:r w:rsidRPr="00FD6D2C">
              <w:rPr>
                <w:rFonts w:ascii="Times New Roman" w:eastAsia="Times New Roman" w:hAnsi="Times New Roman" w:cs="Times New Roman"/>
                <w:b/>
                <w:color w:val="000000" w:themeColor="text1"/>
                <w:lang w:val="en-US"/>
              </w:rPr>
              <w:t>ASD</w:t>
            </w:r>
          </w:p>
        </w:tc>
      </w:tr>
      <w:tr w:rsidR="002243BE" w:rsidRPr="00FD6D2C" w:rsidTr="00FD6D2C">
        <w:trPr>
          <w:trHeight w:val="282"/>
          <w:jc w:val="center"/>
        </w:trPr>
        <w:tc>
          <w:tcPr>
            <w:cnfStyle w:val="001000000000"/>
            <w:tcW w:w="1867" w:type="dxa"/>
            <w:tcBorders>
              <w:top w:val="single" w:sz="4" w:space="0" w:color="auto"/>
            </w:tcBorders>
            <w:shd w:val="clear" w:color="auto" w:fill="auto"/>
            <w:vAlign w:val="center"/>
          </w:tcPr>
          <w:p w:rsidR="002243BE" w:rsidRPr="00FD6D2C" w:rsidRDefault="002243BE" w:rsidP="00887D3D">
            <w:pPr>
              <w:spacing w:after="0"/>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 xml:space="preserve">T </w:t>
            </w:r>
            <w:r w:rsidRPr="00FD6D2C">
              <w:rPr>
                <w:rFonts w:ascii="Times New Roman" w:eastAsia="Times New Roman" w:hAnsi="Times New Roman" w:cs="Times New Roman"/>
                <w:i/>
                <w:color w:val="000000" w:themeColor="text1"/>
                <w:lang w:val="en-US"/>
              </w:rPr>
              <w:t>&lt; 0.01</w:t>
            </w:r>
          </w:p>
        </w:tc>
        <w:tc>
          <w:tcPr>
            <w:tcW w:w="1751" w:type="dxa"/>
            <w:tcBorders>
              <w:top w:val="single" w:sz="4" w:space="0" w:color="auto"/>
            </w:tcBorders>
            <w:shd w:val="clear" w:color="auto" w:fill="auto"/>
            <w:vAlign w:val="center"/>
          </w:tcPr>
          <w:p w:rsidR="002243BE" w:rsidRPr="00FD6D2C" w:rsidRDefault="002243BE" w:rsidP="00887D3D">
            <w:pPr>
              <w:spacing w:after="0"/>
              <w:jc w:val="center"/>
              <w:cnfStyle w:val="0000000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2,863</w:t>
            </w:r>
          </w:p>
        </w:tc>
        <w:tc>
          <w:tcPr>
            <w:tcW w:w="1983" w:type="dxa"/>
            <w:tcBorders>
              <w:top w:val="single" w:sz="4" w:space="0" w:color="auto"/>
            </w:tcBorders>
            <w:shd w:val="clear" w:color="auto" w:fill="auto"/>
            <w:vAlign w:val="center"/>
          </w:tcPr>
          <w:p w:rsidR="002243BE" w:rsidRPr="00FD6D2C" w:rsidRDefault="002243BE" w:rsidP="00887D3D">
            <w:pPr>
              <w:spacing w:after="0"/>
              <w:jc w:val="center"/>
              <w:cnfStyle w:val="0000000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1,778</w:t>
            </w:r>
          </w:p>
        </w:tc>
      </w:tr>
      <w:tr w:rsidR="002243BE" w:rsidRPr="00FD6D2C" w:rsidTr="00FD6D2C">
        <w:trPr>
          <w:cnfStyle w:val="000000100000"/>
          <w:trHeight w:val="282"/>
          <w:jc w:val="center"/>
        </w:trPr>
        <w:tc>
          <w:tcPr>
            <w:cnfStyle w:val="001000000000"/>
            <w:tcW w:w="1867" w:type="dxa"/>
            <w:shd w:val="clear" w:color="auto" w:fill="auto"/>
            <w:vAlign w:val="center"/>
          </w:tcPr>
          <w:p w:rsidR="002243BE" w:rsidRPr="00FD6D2C" w:rsidRDefault="002243BE" w:rsidP="00887D3D">
            <w:pPr>
              <w:spacing w:after="0"/>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751" w:type="dxa"/>
            <w:shd w:val="clear" w:color="auto" w:fill="auto"/>
            <w:vAlign w:val="center"/>
          </w:tcPr>
          <w:p w:rsidR="002243BE" w:rsidRPr="00FD6D2C" w:rsidRDefault="002243BE" w:rsidP="00887D3D">
            <w:pPr>
              <w:spacing w:after="0"/>
              <w:jc w:val="center"/>
              <w:cnfStyle w:val="0000001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8,894</w:t>
            </w:r>
          </w:p>
        </w:tc>
        <w:tc>
          <w:tcPr>
            <w:tcW w:w="1983" w:type="dxa"/>
            <w:shd w:val="clear" w:color="auto" w:fill="auto"/>
            <w:vAlign w:val="center"/>
          </w:tcPr>
          <w:p w:rsidR="002243BE" w:rsidRPr="00FD6D2C" w:rsidRDefault="002243BE" w:rsidP="00887D3D">
            <w:pPr>
              <w:spacing w:after="0"/>
              <w:jc w:val="center"/>
              <w:cnfStyle w:val="0000001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6,935</w:t>
            </w:r>
          </w:p>
        </w:tc>
      </w:tr>
      <w:tr w:rsidR="002243BE" w:rsidRPr="00FD6D2C" w:rsidTr="00FD6D2C">
        <w:trPr>
          <w:trHeight w:val="282"/>
          <w:jc w:val="center"/>
        </w:trPr>
        <w:tc>
          <w:tcPr>
            <w:cnfStyle w:val="001000000000"/>
            <w:tcW w:w="1867" w:type="dxa"/>
            <w:shd w:val="clear" w:color="auto" w:fill="auto"/>
            <w:vAlign w:val="center"/>
          </w:tcPr>
          <w:p w:rsidR="002243BE" w:rsidRPr="00FD6D2C" w:rsidRDefault="002243BE" w:rsidP="00887D3D">
            <w:pPr>
              <w:spacing w:after="0"/>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751" w:type="dxa"/>
            <w:shd w:val="clear" w:color="auto" w:fill="auto"/>
            <w:vAlign w:val="center"/>
          </w:tcPr>
          <w:p w:rsidR="002243BE" w:rsidRPr="00FD6D2C" w:rsidRDefault="002243BE" w:rsidP="00887D3D">
            <w:pPr>
              <w:spacing w:after="0"/>
              <w:jc w:val="center"/>
              <w:cnfStyle w:val="0000000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14,472</w:t>
            </w:r>
          </w:p>
        </w:tc>
        <w:tc>
          <w:tcPr>
            <w:tcW w:w="1983" w:type="dxa"/>
            <w:shd w:val="clear" w:color="auto" w:fill="auto"/>
            <w:vAlign w:val="center"/>
          </w:tcPr>
          <w:p w:rsidR="002243BE" w:rsidRPr="00FD6D2C" w:rsidRDefault="002243BE" w:rsidP="00887D3D">
            <w:pPr>
              <w:spacing w:after="0"/>
              <w:jc w:val="center"/>
              <w:cnfStyle w:val="0000000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12,048</w:t>
            </w:r>
          </w:p>
        </w:tc>
      </w:tr>
      <w:tr w:rsidR="002243BE" w:rsidRPr="00FD6D2C" w:rsidTr="00FD6D2C">
        <w:trPr>
          <w:cnfStyle w:val="000000100000"/>
          <w:trHeight w:val="91"/>
          <w:jc w:val="center"/>
        </w:trPr>
        <w:tc>
          <w:tcPr>
            <w:cnfStyle w:val="001000000000"/>
            <w:tcW w:w="1867" w:type="dxa"/>
            <w:shd w:val="clear" w:color="auto" w:fill="auto"/>
            <w:vAlign w:val="center"/>
          </w:tcPr>
          <w:p w:rsidR="002243BE" w:rsidRPr="00FD6D2C" w:rsidRDefault="002243BE" w:rsidP="00887D3D">
            <w:pPr>
              <w:spacing w:after="0"/>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751" w:type="dxa"/>
            <w:shd w:val="clear" w:color="auto" w:fill="auto"/>
            <w:vAlign w:val="center"/>
          </w:tcPr>
          <w:p w:rsidR="002243BE" w:rsidRPr="00FD6D2C" w:rsidRDefault="002243BE" w:rsidP="00887D3D">
            <w:pPr>
              <w:spacing w:after="0"/>
              <w:jc w:val="center"/>
              <w:cnfStyle w:val="0000001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41,863</w:t>
            </w:r>
          </w:p>
        </w:tc>
        <w:tc>
          <w:tcPr>
            <w:tcW w:w="1983" w:type="dxa"/>
            <w:shd w:val="clear" w:color="auto" w:fill="auto"/>
            <w:vAlign w:val="center"/>
          </w:tcPr>
          <w:p w:rsidR="002243BE" w:rsidRPr="00FD6D2C" w:rsidRDefault="002243BE" w:rsidP="00887D3D">
            <w:pPr>
              <w:spacing w:after="0"/>
              <w:jc w:val="center"/>
              <w:cnfStyle w:val="0000001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39,204</w:t>
            </w:r>
          </w:p>
        </w:tc>
      </w:tr>
      <w:tr w:rsidR="002243BE" w:rsidRPr="00FD6D2C" w:rsidTr="00FD6D2C">
        <w:trPr>
          <w:trHeight w:val="298"/>
          <w:jc w:val="center"/>
        </w:trPr>
        <w:tc>
          <w:tcPr>
            <w:cnfStyle w:val="001000000000"/>
            <w:tcW w:w="1867" w:type="dxa"/>
            <w:tcBorders>
              <w:bottom w:val="single" w:sz="4" w:space="0" w:color="auto"/>
            </w:tcBorders>
            <w:shd w:val="clear" w:color="auto" w:fill="auto"/>
            <w:vAlign w:val="center"/>
          </w:tcPr>
          <w:p w:rsidR="002243BE" w:rsidRPr="00FD6D2C" w:rsidRDefault="002243BE" w:rsidP="00887D3D">
            <w:pPr>
              <w:spacing w:after="0"/>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751" w:type="dxa"/>
            <w:tcBorders>
              <w:bottom w:val="single" w:sz="4" w:space="0" w:color="auto"/>
            </w:tcBorders>
            <w:shd w:val="clear" w:color="auto" w:fill="auto"/>
            <w:vAlign w:val="center"/>
          </w:tcPr>
          <w:p w:rsidR="002243BE" w:rsidRPr="00FD6D2C" w:rsidRDefault="002243BE" w:rsidP="00887D3D">
            <w:pPr>
              <w:spacing w:after="0"/>
              <w:jc w:val="center"/>
              <w:cnfStyle w:val="0000000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59,284</w:t>
            </w:r>
          </w:p>
        </w:tc>
        <w:tc>
          <w:tcPr>
            <w:tcW w:w="1983" w:type="dxa"/>
            <w:tcBorders>
              <w:bottom w:val="single" w:sz="4" w:space="0" w:color="auto"/>
            </w:tcBorders>
            <w:shd w:val="clear" w:color="auto" w:fill="auto"/>
            <w:vAlign w:val="center"/>
          </w:tcPr>
          <w:p w:rsidR="002243BE" w:rsidRPr="00FD6D2C" w:rsidRDefault="002243BE" w:rsidP="00887D3D">
            <w:pPr>
              <w:spacing w:after="0"/>
              <w:jc w:val="center"/>
              <w:cnfStyle w:val="000000000000"/>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color w:val="000000" w:themeColor="text1"/>
                <w:lang w:val="en-US"/>
              </w:rPr>
              <w:t>56,131</w:t>
            </w:r>
          </w:p>
        </w:tc>
      </w:tr>
    </w:tbl>
    <w:p w:rsidR="00872F9A" w:rsidRPr="00FD6D2C" w:rsidRDefault="00872F9A" w:rsidP="002243BE">
      <w:pPr>
        <w:rPr>
          <w:rFonts w:ascii="Times New Roman" w:hAnsi="Times New Roman" w:cs="Times New Roman"/>
          <w:b/>
          <w:color w:val="000000" w:themeColor="text1"/>
          <w:lang w:val="en-GB"/>
        </w:rPr>
      </w:pPr>
    </w:p>
    <w:p w:rsidR="00872F9A" w:rsidRPr="00FD6D2C" w:rsidRDefault="00872F9A">
      <w:pPr>
        <w:spacing w:after="200" w:line="276" w:lineRule="auto"/>
        <w:rPr>
          <w:rFonts w:ascii="Times New Roman" w:hAnsi="Times New Roman" w:cs="Times New Roman"/>
          <w:b/>
          <w:color w:val="000000" w:themeColor="text1"/>
          <w:lang w:val="en-GB"/>
        </w:rPr>
      </w:pPr>
      <w:r w:rsidRPr="00FD6D2C">
        <w:rPr>
          <w:rFonts w:ascii="Times New Roman" w:hAnsi="Times New Roman" w:cs="Times New Roman"/>
          <w:b/>
          <w:color w:val="000000" w:themeColor="text1"/>
          <w:lang w:val="en-GB"/>
        </w:rPr>
        <w:br w:type="page"/>
      </w:r>
    </w:p>
    <w:p w:rsidR="00F770EF" w:rsidRPr="00FD6D2C" w:rsidRDefault="00F770EF" w:rsidP="00F770EF">
      <w:pPr>
        <w:pStyle w:val="Ttulo1"/>
        <w:spacing w:before="100" w:beforeAutospacing="1" w:after="120"/>
        <w:rPr>
          <w:b w:val="0"/>
          <w:color w:val="000000" w:themeColor="text1"/>
          <w:sz w:val="22"/>
          <w:szCs w:val="22"/>
        </w:rPr>
      </w:pPr>
      <w:bookmarkStart w:id="15" w:name="_Toc45019813"/>
      <w:r w:rsidRPr="00FD6D2C">
        <w:rPr>
          <w:color w:val="000000" w:themeColor="text1"/>
          <w:sz w:val="22"/>
          <w:szCs w:val="22"/>
        </w:rPr>
        <w:lastRenderedPageBreak/>
        <w:t xml:space="preserve">Table S2. </w:t>
      </w:r>
      <w:r w:rsidRPr="00FD6D2C">
        <w:rPr>
          <w:b w:val="0"/>
          <w:color w:val="000000" w:themeColor="text1"/>
          <w:sz w:val="22"/>
          <w:szCs w:val="22"/>
        </w:rPr>
        <w:t>Characteristics of the sample.</w:t>
      </w:r>
      <w:bookmarkEnd w:id="15"/>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701"/>
        <w:gridCol w:w="1418"/>
        <w:gridCol w:w="1448"/>
      </w:tblGrid>
      <w:tr w:rsidR="00F770EF" w:rsidRPr="00FD6D2C" w:rsidTr="00F770EF">
        <w:tc>
          <w:tcPr>
            <w:tcW w:w="4077" w:type="dxa"/>
            <w:tcBorders>
              <w:bottom w:val="single" w:sz="4" w:space="0" w:color="auto"/>
            </w:tcBorders>
            <w:shd w:val="clear" w:color="auto" w:fill="F2F2F2" w:themeFill="background1" w:themeFillShade="F2"/>
            <w:vAlign w:val="center"/>
          </w:tcPr>
          <w:p w:rsidR="00F770EF" w:rsidRPr="00FD6D2C" w:rsidRDefault="00F770EF" w:rsidP="00F770EF">
            <w:pPr>
              <w:spacing w:after="0" w:line="240" w:lineRule="auto"/>
              <w:rPr>
                <w:rFonts w:ascii="Times New Roman" w:eastAsia="Times New Roman" w:hAnsi="Times New Roman" w:cs="Times New Roman"/>
                <w:b/>
                <w:i/>
                <w:lang w:val="en-US"/>
              </w:rPr>
            </w:pPr>
            <w:r w:rsidRPr="00FD6D2C">
              <w:rPr>
                <w:rFonts w:ascii="Times New Roman" w:eastAsia="Times New Roman" w:hAnsi="Times New Roman" w:cs="Times New Roman"/>
                <w:b/>
                <w:i/>
                <w:lang w:val="en-US"/>
              </w:rPr>
              <w:t>Characteristic</w:t>
            </w:r>
          </w:p>
        </w:tc>
        <w:tc>
          <w:tcPr>
            <w:tcW w:w="1701" w:type="dxa"/>
            <w:tcBorders>
              <w:bottom w:val="single" w:sz="4" w:space="0" w:color="auto"/>
            </w:tcBorders>
            <w:shd w:val="clear" w:color="auto" w:fill="F2F2F2" w:themeFill="background1" w:themeFillShade="F2"/>
            <w:vAlign w:val="center"/>
          </w:tcPr>
          <w:p w:rsidR="00F770EF" w:rsidRPr="00FD6D2C" w:rsidRDefault="00F770EF" w:rsidP="00F770EF">
            <w:pPr>
              <w:spacing w:after="0" w:line="240" w:lineRule="auto"/>
              <w:jc w:val="center"/>
              <w:rPr>
                <w:rFonts w:ascii="Times New Roman" w:eastAsia="Times New Roman" w:hAnsi="Times New Roman" w:cs="Times New Roman"/>
                <w:b/>
                <w:lang w:val="en-US"/>
              </w:rPr>
            </w:pPr>
            <w:r w:rsidRPr="00FD6D2C">
              <w:rPr>
                <w:rFonts w:ascii="Times New Roman" w:eastAsia="Times New Roman" w:hAnsi="Times New Roman" w:cs="Times New Roman"/>
                <w:b/>
                <w:lang w:val="en-US"/>
              </w:rPr>
              <w:t>Excluded (no genetic data available)</w:t>
            </w:r>
          </w:p>
          <w:p w:rsidR="00F770EF" w:rsidRPr="00FD6D2C" w:rsidRDefault="00F770EF" w:rsidP="00F770EF">
            <w:pPr>
              <w:spacing w:after="0" w:line="240" w:lineRule="auto"/>
              <w:jc w:val="center"/>
              <w:rPr>
                <w:rFonts w:ascii="Times New Roman" w:eastAsia="Times New Roman" w:hAnsi="Times New Roman" w:cs="Times New Roman"/>
                <w:b/>
                <w:lang w:val="en-US"/>
              </w:rPr>
            </w:pPr>
            <w:r w:rsidRPr="00FD6D2C">
              <w:rPr>
                <w:rFonts w:ascii="Times New Roman" w:eastAsia="Times New Roman" w:hAnsi="Times New Roman" w:cs="Times New Roman"/>
                <w:b/>
                <w:lang w:val="en-US"/>
              </w:rPr>
              <w:t>(n=1230)</w:t>
            </w:r>
          </w:p>
        </w:tc>
        <w:tc>
          <w:tcPr>
            <w:tcW w:w="1418" w:type="dxa"/>
            <w:tcBorders>
              <w:bottom w:val="single" w:sz="4" w:space="0" w:color="auto"/>
            </w:tcBorders>
            <w:shd w:val="clear" w:color="auto" w:fill="F2F2F2" w:themeFill="background1" w:themeFillShade="F2"/>
            <w:vAlign w:val="center"/>
          </w:tcPr>
          <w:p w:rsidR="00F770EF" w:rsidRPr="00FD6D2C" w:rsidRDefault="00F770EF" w:rsidP="00F770EF">
            <w:pPr>
              <w:spacing w:after="0" w:line="240" w:lineRule="auto"/>
              <w:jc w:val="center"/>
              <w:rPr>
                <w:rFonts w:ascii="Times New Roman" w:eastAsia="Times New Roman" w:hAnsi="Times New Roman" w:cs="Times New Roman"/>
                <w:b/>
                <w:lang w:val="en-US"/>
              </w:rPr>
            </w:pPr>
            <w:r w:rsidRPr="00FD6D2C">
              <w:rPr>
                <w:rFonts w:ascii="Times New Roman" w:eastAsia="Times New Roman" w:hAnsi="Times New Roman" w:cs="Times New Roman"/>
                <w:b/>
                <w:lang w:val="en-US"/>
              </w:rPr>
              <w:t>Included</w:t>
            </w:r>
          </w:p>
          <w:p w:rsidR="00F770EF" w:rsidRPr="00FD6D2C" w:rsidRDefault="00F770EF" w:rsidP="00F770EF">
            <w:pPr>
              <w:spacing w:after="0" w:line="240" w:lineRule="auto"/>
              <w:jc w:val="center"/>
              <w:rPr>
                <w:rFonts w:ascii="Times New Roman" w:eastAsia="Times New Roman" w:hAnsi="Times New Roman" w:cs="Times New Roman"/>
                <w:b/>
                <w:lang w:val="en-US"/>
              </w:rPr>
            </w:pPr>
            <w:r w:rsidRPr="00FD6D2C">
              <w:rPr>
                <w:rFonts w:ascii="Times New Roman" w:eastAsia="Times New Roman" w:hAnsi="Times New Roman" w:cs="Times New Roman"/>
                <w:b/>
                <w:lang w:val="en-US"/>
              </w:rPr>
              <w:t>(n=1667)</w:t>
            </w:r>
          </w:p>
        </w:tc>
        <w:tc>
          <w:tcPr>
            <w:tcW w:w="1448" w:type="dxa"/>
            <w:tcBorders>
              <w:bottom w:val="single" w:sz="4" w:space="0" w:color="auto"/>
            </w:tcBorders>
            <w:shd w:val="clear" w:color="auto" w:fill="F2F2F2" w:themeFill="background1" w:themeFillShade="F2"/>
            <w:vAlign w:val="center"/>
          </w:tcPr>
          <w:p w:rsidR="00F770EF" w:rsidRPr="00FD6D2C" w:rsidRDefault="00F770EF" w:rsidP="00F770EF">
            <w:pPr>
              <w:spacing w:after="0" w:line="240" w:lineRule="auto"/>
              <w:jc w:val="center"/>
              <w:rPr>
                <w:rFonts w:ascii="Times New Roman" w:eastAsia="Times New Roman" w:hAnsi="Times New Roman" w:cs="Times New Roman"/>
                <w:b/>
                <w:lang w:val="en-US"/>
              </w:rPr>
            </w:pPr>
            <w:r w:rsidRPr="00FD6D2C">
              <w:rPr>
                <w:rFonts w:ascii="Times New Roman" w:eastAsia="Times New Roman" w:hAnsi="Times New Roman" w:cs="Times New Roman"/>
                <w:b/>
                <w:lang w:val="en-US"/>
              </w:rPr>
              <w:t>P-</w:t>
            </w:r>
            <w:proofErr w:type="spellStart"/>
            <w:r w:rsidRPr="00FD6D2C">
              <w:rPr>
                <w:rFonts w:ascii="Times New Roman" w:eastAsia="Times New Roman" w:hAnsi="Times New Roman" w:cs="Times New Roman"/>
                <w:b/>
                <w:lang w:val="en-US"/>
              </w:rPr>
              <w:t>value</w:t>
            </w:r>
            <w:r w:rsidRPr="00FD6D2C">
              <w:rPr>
                <w:rFonts w:ascii="Times New Roman" w:eastAsia="Times New Roman" w:hAnsi="Times New Roman" w:cs="Times New Roman"/>
                <w:b/>
                <w:vertAlign w:val="superscript"/>
                <w:lang w:val="en-US"/>
              </w:rPr>
              <w:t>a</w:t>
            </w:r>
            <w:proofErr w:type="spellEnd"/>
          </w:p>
        </w:tc>
      </w:tr>
      <w:tr w:rsidR="00F770EF" w:rsidRPr="00FD6D2C" w:rsidTr="00F770EF">
        <w:tc>
          <w:tcPr>
            <w:tcW w:w="4077" w:type="dxa"/>
            <w:tcBorders>
              <w:top w:val="single" w:sz="4" w:space="0" w:color="auto"/>
            </w:tcBorders>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Sex (female), n (%)</w:t>
            </w:r>
          </w:p>
        </w:tc>
        <w:tc>
          <w:tcPr>
            <w:tcW w:w="1701" w:type="dxa"/>
            <w:tcBorders>
              <w:top w:val="single" w:sz="4" w:space="0" w:color="auto"/>
            </w:tcBorders>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643 (52.3)</w:t>
            </w:r>
          </w:p>
        </w:tc>
        <w:tc>
          <w:tcPr>
            <w:tcW w:w="1418" w:type="dxa"/>
            <w:tcBorders>
              <w:top w:val="single" w:sz="4" w:space="0" w:color="auto"/>
            </w:tcBorders>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782 (46.9)</w:t>
            </w:r>
          </w:p>
        </w:tc>
        <w:tc>
          <w:tcPr>
            <w:tcW w:w="1448" w:type="dxa"/>
            <w:tcBorders>
              <w:top w:val="single" w:sz="4" w:space="0" w:color="auto"/>
            </w:tcBorders>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0.004</w:t>
            </w:r>
          </w:p>
        </w:tc>
      </w:tr>
      <w:tr w:rsidR="00F770EF" w:rsidRPr="00FD6D2C" w:rsidTr="00F770EF">
        <w:tc>
          <w:tcPr>
            <w:tcW w:w="4077" w:type="dxa"/>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Age (years), mean (SD)</w:t>
            </w:r>
          </w:p>
        </w:tc>
        <w:tc>
          <w:tcPr>
            <w:tcW w:w="1701"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8.6 (0.9)</w:t>
            </w:r>
          </w:p>
        </w:tc>
        <w:tc>
          <w:tcPr>
            <w:tcW w:w="141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8.5 (0.9)</w:t>
            </w:r>
          </w:p>
        </w:tc>
        <w:tc>
          <w:tcPr>
            <w:tcW w:w="144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0.107</w:t>
            </w:r>
          </w:p>
        </w:tc>
      </w:tr>
      <w:tr w:rsidR="00F770EF" w:rsidRPr="00FD6D2C" w:rsidTr="00F770EF">
        <w:tc>
          <w:tcPr>
            <w:tcW w:w="8644" w:type="dxa"/>
            <w:gridSpan w:val="4"/>
            <w:vAlign w:val="center"/>
          </w:tcPr>
          <w:p w:rsidR="00F770EF" w:rsidRPr="00FD6D2C" w:rsidRDefault="00F770EF" w:rsidP="00F770EF">
            <w:pPr>
              <w:spacing w:before="120" w:after="0" w:line="240" w:lineRule="auto"/>
              <w:rPr>
                <w:rFonts w:ascii="Times New Roman" w:eastAsia="Times New Roman" w:hAnsi="Times New Roman" w:cs="Times New Roman"/>
                <w:i/>
                <w:lang w:val="en-US"/>
              </w:rPr>
            </w:pPr>
            <w:r w:rsidRPr="00FD6D2C">
              <w:rPr>
                <w:rFonts w:ascii="Times New Roman" w:eastAsia="Times New Roman" w:hAnsi="Times New Roman" w:cs="Times New Roman"/>
                <w:b/>
                <w:i/>
                <w:lang w:val="en-US"/>
              </w:rPr>
              <w:t>Cognitive measures</w:t>
            </w:r>
          </w:p>
        </w:tc>
      </w:tr>
      <w:tr w:rsidR="00F770EF" w:rsidRPr="00FD6D2C" w:rsidTr="00F770EF">
        <w:tc>
          <w:tcPr>
            <w:tcW w:w="4077" w:type="dxa"/>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Verbal WM, mean (SD)</w:t>
            </w:r>
            <w:r w:rsidRPr="00FD6D2C">
              <w:rPr>
                <w:rFonts w:ascii="Times New Roman" w:eastAsia="Times New Roman" w:hAnsi="Times New Roman" w:cs="Times New Roman"/>
                <w:b/>
                <w:vertAlign w:val="superscript"/>
                <w:lang w:val="en-US"/>
              </w:rPr>
              <w:t>b</w:t>
            </w:r>
          </w:p>
        </w:tc>
        <w:tc>
          <w:tcPr>
            <w:tcW w:w="1701"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1.2 (1.0)</w:t>
            </w:r>
          </w:p>
        </w:tc>
        <w:tc>
          <w:tcPr>
            <w:tcW w:w="141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1.4 (1.0)</w:t>
            </w:r>
          </w:p>
        </w:tc>
        <w:tc>
          <w:tcPr>
            <w:tcW w:w="144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&lt;0.001</w:t>
            </w:r>
          </w:p>
        </w:tc>
      </w:tr>
      <w:tr w:rsidR="00F770EF" w:rsidRPr="00FD6D2C" w:rsidTr="00F770EF">
        <w:tc>
          <w:tcPr>
            <w:tcW w:w="4077" w:type="dxa"/>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Numerical WM,</w:t>
            </w:r>
            <w:r w:rsidRPr="00FD6D2C">
              <w:rPr>
                <w:rFonts w:ascii="Times New Roman" w:eastAsia="Times New Roman" w:hAnsi="Times New Roman" w:cs="Times New Roman"/>
                <w:b/>
                <w:vertAlign w:val="superscript"/>
                <w:lang w:val="en-US"/>
              </w:rPr>
              <w:t xml:space="preserve"> </w:t>
            </w:r>
            <w:r w:rsidRPr="00FD6D2C">
              <w:rPr>
                <w:rFonts w:ascii="Times New Roman" w:eastAsia="Times New Roman" w:hAnsi="Times New Roman" w:cs="Times New Roman"/>
                <w:b/>
                <w:lang w:val="en-US"/>
              </w:rPr>
              <w:t>mean (SD)</w:t>
            </w:r>
            <w:r w:rsidRPr="00FD6D2C">
              <w:rPr>
                <w:rFonts w:ascii="Times New Roman" w:eastAsia="Times New Roman" w:hAnsi="Times New Roman" w:cs="Times New Roman"/>
                <w:b/>
                <w:vertAlign w:val="superscript"/>
                <w:lang w:val="en-US"/>
              </w:rPr>
              <w:t xml:space="preserve"> b</w:t>
            </w:r>
          </w:p>
        </w:tc>
        <w:tc>
          <w:tcPr>
            <w:tcW w:w="1701"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1.1 (1.0)</w:t>
            </w:r>
          </w:p>
        </w:tc>
        <w:tc>
          <w:tcPr>
            <w:tcW w:w="141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1.3 (1.0)</w:t>
            </w:r>
          </w:p>
        </w:tc>
        <w:tc>
          <w:tcPr>
            <w:tcW w:w="144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&lt;0.001</w:t>
            </w:r>
          </w:p>
        </w:tc>
      </w:tr>
      <w:tr w:rsidR="00F770EF" w:rsidRPr="00FD6D2C" w:rsidTr="00F770EF">
        <w:tc>
          <w:tcPr>
            <w:tcW w:w="4077" w:type="dxa"/>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hAnsi="Times New Roman" w:cs="Times New Roman"/>
                <w:b/>
                <w:bCs/>
                <w:lang w:val="en-US"/>
              </w:rPr>
              <w:t>HRTSE</w:t>
            </w:r>
            <w:r w:rsidRPr="00FD6D2C">
              <w:rPr>
                <w:rFonts w:ascii="Times New Roman" w:eastAsia="Times New Roman" w:hAnsi="Times New Roman" w:cs="Times New Roman"/>
                <w:b/>
                <w:lang w:val="en-US"/>
              </w:rPr>
              <w:t xml:space="preserve">, mean (SD) </w:t>
            </w:r>
          </w:p>
        </w:tc>
        <w:tc>
          <w:tcPr>
            <w:tcW w:w="1701"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279.4 (94.5)</w:t>
            </w:r>
          </w:p>
        </w:tc>
        <w:tc>
          <w:tcPr>
            <w:tcW w:w="141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267.2 (88.0)</w:t>
            </w:r>
          </w:p>
        </w:tc>
        <w:tc>
          <w:tcPr>
            <w:tcW w:w="144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0.001</w:t>
            </w:r>
          </w:p>
        </w:tc>
      </w:tr>
      <w:tr w:rsidR="00F770EF" w:rsidRPr="00FD6D2C" w:rsidTr="00F770EF">
        <w:tc>
          <w:tcPr>
            <w:tcW w:w="8644" w:type="dxa"/>
            <w:gridSpan w:val="4"/>
            <w:vAlign w:val="center"/>
          </w:tcPr>
          <w:p w:rsidR="00F770EF" w:rsidRPr="00FD6D2C" w:rsidRDefault="00F770EF" w:rsidP="00F770EF">
            <w:pPr>
              <w:spacing w:before="120" w:after="0" w:line="240" w:lineRule="auto"/>
              <w:rPr>
                <w:rFonts w:ascii="Times New Roman" w:eastAsia="Times New Roman" w:hAnsi="Times New Roman" w:cs="Times New Roman"/>
                <w:i/>
                <w:lang w:val="en-US"/>
              </w:rPr>
            </w:pPr>
            <w:r w:rsidRPr="00FD6D2C">
              <w:rPr>
                <w:rFonts w:ascii="Times New Roman" w:eastAsia="Times New Roman" w:hAnsi="Times New Roman" w:cs="Times New Roman"/>
                <w:b/>
                <w:i/>
                <w:lang w:val="en-US"/>
              </w:rPr>
              <w:t>Behavioral measures</w:t>
            </w:r>
          </w:p>
        </w:tc>
      </w:tr>
      <w:tr w:rsidR="00F770EF" w:rsidRPr="00FD6D2C" w:rsidTr="00F770EF">
        <w:tc>
          <w:tcPr>
            <w:tcW w:w="4077" w:type="dxa"/>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ADHD symptom scores, mean (SD)</w:t>
            </w:r>
          </w:p>
        </w:tc>
        <w:tc>
          <w:tcPr>
            <w:tcW w:w="1701"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8.7 (9.7)</w:t>
            </w:r>
          </w:p>
        </w:tc>
        <w:tc>
          <w:tcPr>
            <w:tcW w:w="141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7.7 (9.4)</w:t>
            </w:r>
          </w:p>
        </w:tc>
        <w:tc>
          <w:tcPr>
            <w:tcW w:w="144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0.001</w:t>
            </w:r>
          </w:p>
        </w:tc>
      </w:tr>
      <w:tr w:rsidR="00F770EF" w:rsidRPr="00FD6D2C" w:rsidTr="00F770EF">
        <w:tc>
          <w:tcPr>
            <w:tcW w:w="4077" w:type="dxa"/>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Inattention, mean (SD)</w:t>
            </w:r>
          </w:p>
        </w:tc>
        <w:tc>
          <w:tcPr>
            <w:tcW w:w="1701"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5.5 (5.9)</w:t>
            </w:r>
          </w:p>
        </w:tc>
        <w:tc>
          <w:tcPr>
            <w:tcW w:w="141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4.6 (5.6)</w:t>
            </w:r>
          </w:p>
        </w:tc>
        <w:tc>
          <w:tcPr>
            <w:tcW w:w="1448" w:type="dxa"/>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&lt;0.001</w:t>
            </w:r>
          </w:p>
        </w:tc>
      </w:tr>
      <w:tr w:rsidR="00F770EF" w:rsidRPr="00FD6D2C" w:rsidTr="004A4963">
        <w:tc>
          <w:tcPr>
            <w:tcW w:w="4077" w:type="dxa"/>
            <w:tcBorders>
              <w:bottom w:val="single" w:sz="4" w:space="0" w:color="auto"/>
            </w:tcBorders>
            <w:vAlign w:val="center"/>
          </w:tcPr>
          <w:p w:rsidR="00F770EF" w:rsidRPr="00FD6D2C" w:rsidRDefault="00F770EF" w:rsidP="00F770EF">
            <w:pPr>
              <w:spacing w:after="0" w:line="240" w:lineRule="auto"/>
              <w:rPr>
                <w:rFonts w:ascii="Times New Roman" w:eastAsia="Times New Roman" w:hAnsi="Times New Roman" w:cs="Times New Roman"/>
                <w:b/>
                <w:lang w:val="en-US"/>
              </w:rPr>
            </w:pPr>
            <w:r w:rsidRPr="00FD6D2C">
              <w:rPr>
                <w:rFonts w:ascii="Times New Roman" w:eastAsia="Times New Roman" w:hAnsi="Times New Roman" w:cs="Times New Roman"/>
                <w:b/>
                <w:lang w:val="en-US"/>
              </w:rPr>
              <w:t>Hyperactivity, mean (SD)</w:t>
            </w:r>
          </w:p>
        </w:tc>
        <w:tc>
          <w:tcPr>
            <w:tcW w:w="1701" w:type="dxa"/>
            <w:tcBorders>
              <w:bottom w:val="single" w:sz="4" w:space="0" w:color="auto"/>
            </w:tcBorders>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3.2 (5.0)</w:t>
            </w:r>
          </w:p>
        </w:tc>
        <w:tc>
          <w:tcPr>
            <w:tcW w:w="1418" w:type="dxa"/>
            <w:tcBorders>
              <w:bottom w:val="single" w:sz="4" w:space="0" w:color="auto"/>
            </w:tcBorders>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3.1 (4.9)</w:t>
            </w:r>
          </w:p>
        </w:tc>
        <w:tc>
          <w:tcPr>
            <w:tcW w:w="1448" w:type="dxa"/>
            <w:tcBorders>
              <w:bottom w:val="single" w:sz="4" w:space="0" w:color="auto"/>
            </w:tcBorders>
            <w:vAlign w:val="center"/>
          </w:tcPr>
          <w:p w:rsidR="00F770EF" w:rsidRPr="00FD6D2C" w:rsidRDefault="00F770EF" w:rsidP="00F770EF">
            <w:pPr>
              <w:spacing w:after="0" w:line="240" w:lineRule="auto"/>
              <w:jc w:val="center"/>
              <w:rPr>
                <w:rFonts w:ascii="Times New Roman" w:eastAsia="Times New Roman" w:hAnsi="Times New Roman" w:cs="Times New Roman"/>
                <w:lang w:val="en-US"/>
              </w:rPr>
            </w:pPr>
            <w:r w:rsidRPr="00FD6D2C">
              <w:rPr>
                <w:rFonts w:ascii="Times New Roman" w:eastAsia="Times New Roman" w:hAnsi="Times New Roman" w:cs="Times New Roman"/>
                <w:lang w:val="en-US"/>
              </w:rPr>
              <w:t>0.597</w:t>
            </w:r>
          </w:p>
        </w:tc>
      </w:tr>
      <w:tr w:rsidR="00F770EF" w:rsidRPr="00FD6D2C" w:rsidTr="004A4963">
        <w:trPr>
          <w:trHeight w:val="2057"/>
        </w:trPr>
        <w:tc>
          <w:tcPr>
            <w:tcW w:w="8644" w:type="dxa"/>
            <w:gridSpan w:val="4"/>
            <w:tcBorders>
              <w:top w:val="single" w:sz="4" w:space="0" w:color="auto"/>
              <w:bottom w:val="single" w:sz="4" w:space="0" w:color="auto"/>
            </w:tcBorders>
            <w:vAlign w:val="center"/>
          </w:tcPr>
          <w:p w:rsidR="00F770EF" w:rsidRPr="004A4963" w:rsidRDefault="00F770EF" w:rsidP="004A4963">
            <w:pPr>
              <w:spacing w:after="0" w:line="240" w:lineRule="auto"/>
              <w:jc w:val="both"/>
              <w:rPr>
                <w:rFonts w:ascii="Times New Roman" w:eastAsia="Times New Roman" w:hAnsi="Times New Roman" w:cs="Times New Roman"/>
                <w:iCs/>
                <w:sz w:val="20"/>
                <w:szCs w:val="20"/>
                <w:lang w:val="en-US"/>
              </w:rPr>
            </w:pPr>
            <w:r w:rsidRPr="004A4963">
              <w:rPr>
                <w:rFonts w:ascii="Times New Roman" w:eastAsia="Times New Roman" w:hAnsi="Times New Roman" w:cs="Times New Roman"/>
                <w:iCs/>
                <w:sz w:val="20"/>
                <w:szCs w:val="20"/>
                <w:lang w:val="en-US"/>
              </w:rPr>
              <w:t>NOTE: ADHD Total Symptoms score, teacher-reported attention deficit hyperactivity disorder symptoms where higher scores indicate more symptoms. HRTSE, standard error of the hit reaction time obtained from the Attentional Network Test, higher scores indicate more inattentiveness. WM, working memory performance (d’ values) from the 3-back task of the n-back test with words (Verbal) and numbers (Numerical) as stimuli, higher values indicate better WM.</w:t>
            </w:r>
          </w:p>
          <w:p w:rsidR="00F770EF" w:rsidRPr="004A4963" w:rsidRDefault="00F770EF" w:rsidP="004A4963">
            <w:pPr>
              <w:spacing w:after="0" w:line="240" w:lineRule="auto"/>
              <w:jc w:val="both"/>
              <w:rPr>
                <w:rFonts w:ascii="Times New Roman" w:eastAsia="Times New Roman" w:hAnsi="Times New Roman" w:cs="Times New Roman"/>
                <w:iCs/>
                <w:sz w:val="20"/>
                <w:szCs w:val="20"/>
                <w:lang w:val="en-US"/>
              </w:rPr>
            </w:pPr>
            <w:proofErr w:type="spellStart"/>
            <w:r w:rsidRPr="004A4963">
              <w:rPr>
                <w:rFonts w:ascii="Times New Roman" w:eastAsia="Times New Roman" w:hAnsi="Times New Roman" w:cs="Times New Roman"/>
                <w:iCs/>
                <w:sz w:val="20"/>
                <w:szCs w:val="20"/>
                <w:vertAlign w:val="superscript"/>
                <w:lang w:val="en-US"/>
              </w:rPr>
              <w:t>a</w:t>
            </w:r>
            <w:r w:rsidRPr="004A4963">
              <w:rPr>
                <w:rFonts w:ascii="Times New Roman" w:eastAsia="Times New Roman" w:hAnsi="Times New Roman" w:cs="Times New Roman"/>
                <w:iCs/>
                <w:sz w:val="20"/>
                <w:szCs w:val="20"/>
                <w:lang w:val="en-US"/>
              </w:rPr>
              <w:t>Analysis</w:t>
            </w:r>
            <w:proofErr w:type="spellEnd"/>
            <w:r w:rsidRPr="004A4963">
              <w:rPr>
                <w:rFonts w:ascii="Times New Roman" w:eastAsia="Times New Roman" w:hAnsi="Times New Roman" w:cs="Times New Roman"/>
                <w:iCs/>
                <w:sz w:val="20"/>
                <w:szCs w:val="20"/>
                <w:lang w:val="en-US"/>
              </w:rPr>
              <w:t xml:space="preserve"> of differences between included and excluded groups were conducted using independent-samples t-test for continuous variables and χ2 tests for categorical variables.</w:t>
            </w:r>
          </w:p>
          <w:p w:rsidR="00F770EF" w:rsidRPr="00FD6D2C" w:rsidRDefault="00F770EF" w:rsidP="004A4963">
            <w:pPr>
              <w:spacing w:after="0" w:line="240" w:lineRule="auto"/>
              <w:jc w:val="both"/>
              <w:rPr>
                <w:rFonts w:ascii="Times New Roman" w:eastAsia="Times New Roman" w:hAnsi="Times New Roman" w:cs="Times New Roman"/>
                <w:lang w:val="en-US"/>
              </w:rPr>
            </w:pPr>
            <w:proofErr w:type="spellStart"/>
            <w:r w:rsidRPr="004A4963">
              <w:rPr>
                <w:rFonts w:ascii="Times New Roman" w:eastAsia="Times New Roman" w:hAnsi="Times New Roman" w:cs="Times New Roman"/>
                <w:iCs/>
                <w:sz w:val="20"/>
                <w:szCs w:val="20"/>
                <w:vertAlign w:val="superscript"/>
                <w:lang w:val="en-US"/>
              </w:rPr>
              <w:t>b</w:t>
            </w:r>
            <w:r w:rsidRPr="004A4963">
              <w:rPr>
                <w:rFonts w:ascii="Times New Roman" w:eastAsia="Times New Roman" w:hAnsi="Times New Roman" w:cs="Times New Roman"/>
                <w:iCs/>
                <w:sz w:val="20"/>
                <w:szCs w:val="20"/>
                <w:lang w:val="en-US"/>
              </w:rPr>
              <w:t>Baseline</w:t>
            </w:r>
            <w:proofErr w:type="spellEnd"/>
            <w:r w:rsidRPr="004A4963">
              <w:rPr>
                <w:rFonts w:ascii="Times New Roman" w:eastAsia="Times New Roman" w:hAnsi="Times New Roman" w:cs="Times New Roman"/>
                <w:iCs/>
                <w:sz w:val="20"/>
                <w:szCs w:val="20"/>
                <w:lang w:val="en-US"/>
              </w:rPr>
              <w:t xml:space="preserve"> (visit 1)</w:t>
            </w:r>
          </w:p>
        </w:tc>
      </w:tr>
    </w:tbl>
    <w:p w:rsidR="00F770EF" w:rsidRPr="00FD6D2C" w:rsidRDefault="00F770EF" w:rsidP="00F770EF">
      <w:pPr>
        <w:rPr>
          <w:rFonts w:ascii="Times New Roman" w:hAnsi="Times New Roman" w:cs="Times New Roman"/>
          <w:lang w:val="en-GB"/>
        </w:rPr>
      </w:pPr>
    </w:p>
    <w:p w:rsidR="00F770EF" w:rsidRPr="00FD6D2C" w:rsidRDefault="00F770EF" w:rsidP="00F770EF">
      <w:pPr>
        <w:rPr>
          <w:rFonts w:ascii="Times New Roman" w:hAnsi="Times New Roman" w:cs="Times New Roman"/>
          <w:lang w:val="en-GB"/>
        </w:rPr>
      </w:pPr>
    </w:p>
    <w:p w:rsidR="00F770EF" w:rsidRPr="00FD6D2C" w:rsidRDefault="00F770EF" w:rsidP="00F770EF">
      <w:pPr>
        <w:rPr>
          <w:rFonts w:ascii="Times New Roman" w:hAnsi="Times New Roman" w:cs="Times New Roman"/>
          <w:lang w:val="en-GB"/>
        </w:rPr>
      </w:pPr>
    </w:p>
    <w:p w:rsidR="0094224F" w:rsidRDefault="0094224F">
      <w:pPr>
        <w:spacing w:after="200" w:line="276" w:lineRule="auto"/>
        <w:rPr>
          <w:rFonts w:ascii="Times New Roman" w:hAnsi="Times New Roman" w:cs="Times New Roman"/>
          <w:lang w:val="en-GB"/>
        </w:rPr>
      </w:pPr>
      <w:r>
        <w:rPr>
          <w:rFonts w:ascii="Times New Roman" w:hAnsi="Times New Roman" w:cs="Times New Roman"/>
          <w:lang w:val="en-GB"/>
        </w:rPr>
        <w:br w:type="page"/>
      </w:r>
    </w:p>
    <w:tbl>
      <w:tblPr>
        <w:tblStyle w:val="Tablanormal51"/>
        <w:tblpPr w:leftFromText="141" w:rightFromText="141" w:horzAnchor="margin" w:tblpY="611"/>
        <w:tblW w:w="824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tblPr>
      <w:tblGrid>
        <w:gridCol w:w="3828"/>
        <w:gridCol w:w="1559"/>
        <w:gridCol w:w="1417"/>
        <w:gridCol w:w="1441"/>
      </w:tblGrid>
      <w:tr w:rsidR="0026385C" w:rsidRPr="0026385C" w:rsidTr="00665BC3">
        <w:trPr>
          <w:cnfStyle w:val="100000000000"/>
          <w:trHeight w:val="209"/>
        </w:trPr>
        <w:tc>
          <w:tcPr>
            <w:cnfStyle w:val="001000000100"/>
            <w:tcW w:w="3828" w:type="dxa"/>
            <w:tcBorders>
              <w:top w:val="single" w:sz="4" w:space="0" w:color="auto"/>
              <w:left w:val="nil"/>
              <w:bottom w:val="single" w:sz="4" w:space="0" w:color="auto"/>
            </w:tcBorders>
            <w:shd w:val="clear" w:color="auto" w:fill="F2F2F2" w:themeFill="background1" w:themeFillShade="F2"/>
            <w:noWrap/>
            <w:vAlign w:val="center"/>
            <w:hideMark/>
          </w:tcPr>
          <w:p w:rsidR="0094224F" w:rsidRPr="0026385C" w:rsidRDefault="0094224F" w:rsidP="004A496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lastRenderedPageBreak/>
              <w:t>Characteristic</w:t>
            </w:r>
          </w:p>
        </w:tc>
        <w:tc>
          <w:tcPr>
            <w:tcW w:w="1559" w:type="dxa"/>
            <w:tcBorders>
              <w:top w:val="single" w:sz="4" w:space="0" w:color="auto"/>
              <w:left w:val="nil"/>
              <w:bottom w:val="single" w:sz="4" w:space="0" w:color="auto"/>
              <w:right w:val="nil"/>
            </w:tcBorders>
            <w:shd w:val="clear" w:color="auto" w:fill="F2F2F2" w:themeFill="background1" w:themeFillShade="F2"/>
            <w:noWrap/>
            <w:vAlign w:val="center"/>
            <w:hideMark/>
          </w:tcPr>
          <w:p w:rsidR="0094224F" w:rsidRPr="0026385C" w:rsidRDefault="004A4963" w:rsidP="004A4963">
            <w:pPr>
              <w:spacing w:after="0" w:line="240" w:lineRule="auto"/>
              <w:jc w:val="center"/>
              <w:cnfStyle w:val="100000000000"/>
              <w:rPr>
                <w:rFonts w:ascii="Times New Roman" w:eastAsia="Times New Roman" w:hAnsi="Times New Roman" w:cs="Times New Roman"/>
                <w:b/>
                <w:i w:val="0"/>
                <w:iCs w:val="0"/>
                <w:sz w:val="22"/>
                <w:lang w:val="en-US"/>
              </w:rPr>
            </w:pPr>
            <w:r w:rsidRPr="0026385C">
              <w:rPr>
                <w:rFonts w:ascii="Times New Roman" w:eastAsia="Times New Roman" w:hAnsi="Times New Roman" w:cs="Times New Roman"/>
                <w:b/>
                <w:i w:val="0"/>
                <w:iCs w:val="0"/>
                <w:sz w:val="22"/>
                <w:lang w:val="en-US"/>
              </w:rPr>
              <w:t>Girls</w:t>
            </w:r>
          </w:p>
          <w:p w:rsidR="0094224F" w:rsidRPr="0026385C" w:rsidRDefault="0094224F" w:rsidP="004A4963">
            <w:pPr>
              <w:spacing w:after="0" w:line="240" w:lineRule="auto"/>
              <w:jc w:val="center"/>
              <w:cnfStyle w:val="100000000000"/>
              <w:rPr>
                <w:rFonts w:ascii="Times New Roman" w:eastAsia="Times New Roman" w:hAnsi="Times New Roman" w:cs="Times New Roman"/>
                <w:b/>
                <w:i w:val="0"/>
                <w:iCs w:val="0"/>
                <w:strike/>
                <w:sz w:val="22"/>
                <w:lang w:val="en-US"/>
              </w:rPr>
            </w:pPr>
            <w:r w:rsidRPr="0026385C">
              <w:rPr>
                <w:rFonts w:ascii="Times New Roman" w:eastAsia="Times New Roman" w:hAnsi="Times New Roman" w:cs="Times New Roman"/>
                <w:b/>
                <w:i w:val="0"/>
                <w:iCs w:val="0"/>
                <w:sz w:val="22"/>
                <w:lang w:val="en-US"/>
              </w:rPr>
              <w:t>(N=</w:t>
            </w:r>
            <w:r w:rsidR="004A4963" w:rsidRPr="0026385C">
              <w:rPr>
                <w:rFonts w:ascii="Times New Roman" w:eastAsia="Times New Roman" w:hAnsi="Times New Roman" w:cs="Times New Roman"/>
                <w:b/>
                <w:i w:val="0"/>
                <w:iCs w:val="0"/>
                <w:sz w:val="22"/>
                <w:lang w:val="en-US"/>
              </w:rPr>
              <w:t>782</w:t>
            </w:r>
            <w:r w:rsidRPr="0026385C">
              <w:rPr>
                <w:rFonts w:ascii="Times New Roman" w:eastAsia="Times New Roman" w:hAnsi="Times New Roman" w:cs="Times New Roman"/>
                <w:b/>
                <w:i w:val="0"/>
                <w:iCs w:val="0"/>
                <w:sz w:val="22"/>
                <w:lang w:val="en-US"/>
              </w:rPr>
              <w:t>)</w:t>
            </w:r>
          </w:p>
        </w:tc>
        <w:tc>
          <w:tcPr>
            <w:tcW w:w="1417" w:type="dxa"/>
            <w:tcBorders>
              <w:top w:val="single" w:sz="4" w:space="0" w:color="auto"/>
              <w:left w:val="nil"/>
              <w:bottom w:val="single" w:sz="4" w:space="0" w:color="auto"/>
              <w:right w:val="nil"/>
            </w:tcBorders>
            <w:shd w:val="clear" w:color="auto" w:fill="F2F2F2" w:themeFill="background1" w:themeFillShade="F2"/>
          </w:tcPr>
          <w:p w:rsidR="004A4963" w:rsidRPr="0026385C" w:rsidRDefault="004A4963" w:rsidP="004A4963">
            <w:pPr>
              <w:spacing w:after="0" w:line="240" w:lineRule="auto"/>
              <w:jc w:val="center"/>
              <w:cnfStyle w:val="100000000000"/>
              <w:rPr>
                <w:rFonts w:ascii="Times New Roman" w:eastAsia="Times New Roman" w:hAnsi="Times New Roman" w:cs="Times New Roman"/>
                <w:b/>
                <w:i w:val="0"/>
                <w:iCs w:val="0"/>
                <w:sz w:val="22"/>
                <w:lang w:val="en-US"/>
              </w:rPr>
            </w:pPr>
            <w:r w:rsidRPr="0026385C">
              <w:rPr>
                <w:rFonts w:ascii="Times New Roman" w:eastAsia="Times New Roman" w:hAnsi="Times New Roman" w:cs="Times New Roman"/>
                <w:b/>
                <w:i w:val="0"/>
                <w:iCs w:val="0"/>
                <w:sz w:val="22"/>
                <w:lang w:val="en-US"/>
              </w:rPr>
              <w:t>Boys</w:t>
            </w:r>
          </w:p>
          <w:p w:rsidR="0094224F" w:rsidRPr="0026385C" w:rsidRDefault="004A4963" w:rsidP="004A4963">
            <w:pPr>
              <w:spacing w:after="0" w:line="240" w:lineRule="auto"/>
              <w:jc w:val="center"/>
              <w:cnfStyle w:val="100000000000"/>
              <w:rPr>
                <w:rFonts w:ascii="Times New Roman" w:eastAsia="Times New Roman" w:hAnsi="Times New Roman" w:cs="Times New Roman"/>
                <w:b/>
                <w:i w:val="0"/>
                <w:iCs w:val="0"/>
                <w:sz w:val="22"/>
                <w:lang w:val="en-US"/>
              </w:rPr>
            </w:pPr>
            <w:r w:rsidRPr="0026385C">
              <w:rPr>
                <w:rFonts w:ascii="Times New Roman" w:eastAsia="Times New Roman" w:hAnsi="Times New Roman" w:cs="Times New Roman"/>
                <w:b/>
                <w:i w:val="0"/>
                <w:iCs w:val="0"/>
                <w:sz w:val="22"/>
                <w:lang w:val="en-US"/>
              </w:rPr>
              <w:t>(N=863)</w:t>
            </w:r>
          </w:p>
        </w:tc>
        <w:tc>
          <w:tcPr>
            <w:tcW w:w="1441" w:type="dxa"/>
            <w:tcBorders>
              <w:top w:val="single" w:sz="4" w:space="0" w:color="auto"/>
              <w:left w:val="nil"/>
              <w:bottom w:val="single" w:sz="4" w:space="0" w:color="auto"/>
              <w:right w:val="nil"/>
            </w:tcBorders>
            <w:shd w:val="clear" w:color="auto" w:fill="F2F2F2" w:themeFill="background1" w:themeFillShade="F2"/>
            <w:vAlign w:val="center"/>
          </w:tcPr>
          <w:p w:rsidR="0094224F" w:rsidRPr="0026385C" w:rsidRDefault="004A4963" w:rsidP="004A4963">
            <w:pPr>
              <w:spacing w:after="0" w:line="240" w:lineRule="auto"/>
              <w:jc w:val="center"/>
              <w:cnfStyle w:val="100000000000"/>
              <w:rPr>
                <w:rFonts w:ascii="Times New Roman" w:eastAsia="Times New Roman" w:hAnsi="Times New Roman" w:cs="Times New Roman"/>
                <w:b/>
                <w:i w:val="0"/>
                <w:iCs w:val="0"/>
                <w:sz w:val="22"/>
                <w:lang w:val="en-US"/>
              </w:rPr>
            </w:pPr>
            <w:r w:rsidRPr="0026385C">
              <w:rPr>
                <w:rFonts w:ascii="Times New Roman" w:eastAsia="Times New Roman" w:hAnsi="Times New Roman" w:cs="Times New Roman"/>
                <w:b/>
                <w:i w:val="0"/>
                <w:iCs w:val="0"/>
                <w:sz w:val="22"/>
                <w:lang w:val="en-US"/>
              </w:rPr>
              <w:t>P-</w:t>
            </w:r>
            <w:proofErr w:type="spellStart"/>
            <w:r w:rsidRPr="0026385C">
              <w:rPr>
                <w:rFonts w:ascii="Times New Roman" w:eastAsia="Times New Roman" w:hAnsi="Times New Roman" w:cs="Times New Roman"/>
                <w:b/>
                <w:i w:val="0"/>
                <w:iCs w:val="0"/>
                <w:sz w:val="22"/>
                <w:lang w:val="en-US"/>
              </w:rPr>
              <w:t>value</w:t>
            </w:r>
            <w:r w:rsidRPr="0026385C">
              <w:rPr>
                <w:rFonts w:ascii="Times New Roman" w:eastAsia="Times New Roman" w:hAnsi="Times New Roman" w:cs="Times New Roman"/>
                <w:b/>
                <w:i w:val="0"/>
                <w:iCs w:val="0"/>
                <w:sz w:val="22"/>
                <w:vertAlign w:val="superscript"/>
                <w:lang w:val="en-US"/>
              </w:rPr>
              <w:t>a</w:t>
            </w:r>
            <w:proofErr w:type="spellEnd"/>
          </w:p>
        </w:tc>
      </w:tr>
      <w:tr w:rsidR="0026385C" w:rsidRPr="0026385C" w:rsidTr="00665BC3">
        <w:trPr>
          <w:cnfStyle w:val="000000100000"/>
          <w:trHeight w:val="201"/>
        </w:trPr>
        <w:tc>
          <w:tcPr>
            <w:cnfStyle w:val="001000000000"/>
            <w:tcW w:w="3828"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noWrap/>
            <w:vAlign w:val="center"/>
            <w:hideMark/>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t>Age (years), mean (SD)</w:t>
            </w:r>
          </w:p>
        </w:tc>
        <w:tc>
          <w:tcPr>
            <w:tcW w:w="1559"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noWrap/>
            <w:vAlign w:val="bottom"/>
            <w:hideMark/>
          </w:tcPr>
          <w:p w:rsidR="00665BC3" w:rsidRPr="0026385C" w:rsidRDefault="00665BC3" w:rsidP="00665BC3">
            <w:pPr>
              <w:spacing w:after="0" w:line="240" w:lineRule="auto"/>
              <w:jc w:val="center"/>
              <w:cnfStyle w:val="000000100000"/>
              <w:rPr>
                <w:rFonts w:ascii="Times New Roman" w:eastAsia="Times New Roman" w:hAnsi="Times New Roman" w:cs="Times New Roman"/>
                <w:strike/>
                <w:lang w:val="en-US"/>
              </w:rPr>
            </w:pPr>
            <w:r w:rsidRPr="0026385C">
              <w:rPr>
                <w:rFonts w:ascii="Times New Roman" w:hAnsi="Times New Roman" w:cs="Times New Roman"/>
              </w:rPr>
              <w:t>8.6 (0.9)</w:t>
            </w:r>
          </w:p>
        </w:tc>
        <w:tc>
          <w:tcPr>
            <w:tcW w:w="1417"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hAnsi="Times New Roman" w:cs="Times New Roman"/>
              </w:rPr>
              <w:t>8.5 (0.9)</w:t>
            </w:r>
          </w:p>
        </w:tc>
        <w:tc>
          <w:tcPr>
            <w:tcW w:w="1441"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eastAsia="Times New Roman" w:hAnsi="Times New Roman" w:cs="Times New Roman"/>
                <w:lang w:val="en-US"/>
              </w:rPr>
              <w:t>0.345</w:t>
            </w:r>
          </w:p>
        </w:tc>
      </w:tr>
      <w:tr w:rsidR="0026385C" w:rsidRPr="0026385C" w:rsidTr="00665BC3">
        <w:trPr>
          <w:trHeight w:val="242"/>
        </w:trPr>
        <w:tc>
          <w:tcPr>
            <w:cnfStyle w:val="001000000000"/>
            <w:tcW w:w="3828" w:type="dxa"/>
            <w:tcBorders>
              <w:left w:val="single" w:sz="8" w:space="0" w:color="FFFFFF" w:themeColor="background1"/>
              <w:right w:val="nil"/>
            </w:tcBorders>
            <w:shd w:val="clear" w:color="auto" w:fill="auto"/>
            <w:noWrap/>
            <w:vAlign w:val="center"/>
            <w:hideMark/>
          </w:tcPr>
          <w:p w:rsidR="0094224F" w:rsidRPr="0026385C" w:rsidRDefault="0094224F" w:rsidP="004A4963">
            <w:pPr>
              <w:spacing w:before="60" w:after="0" w:line="240" w:lineRule="auto"/>
              <w:jc w:val="left"/>
              <w:rPr>
                <w:rFonts w:ascii="Times New Roman" w:eastAsia="Times New Roman" w:hAnsi="Times New Roman" w:cs="Times New Roman"/>
                <w:b/>
                <w:sz w:val="22"/>
                <w:lang w:val="en-US"/>
              </w:rPr>
            </w:pPr>
            <w:r w:rsidRPr="0026385C">
              <w:rPr>
                <w:rFonts w:ascii="Times New Roman" w:eastAsia="Times New Roman" w:hAnsi="Times New Roman" w:cs="Times New Roman"/>
                <w:b/>
                <w:sz w:val="22"/>
                <w:lang w:val="en-US"/>
              </w:rPr>
              <w:t>Cognitive measures</w:t>
            </w:r>
          </w:p>
        </w:tc>
        <w:tc>
          <w:tcPr>
            <w:tcW w:w="1559" w:type="dxa"/>
            <w:tcBorders>
              <w:left w:val="single" w:sz="8" w:space="0" w:color="FFFFFF" w:themeColor="background1"/>
              <w:right w:val="nil"/>
            </w:tcBorders>
            <w:shd w:val="clear" w:color="auto" w:fill="auto"/>
            <w:noWrap/>
            <w:vAlign w:val="center"/>
            <w:hideMark/>
          </w:tcPr>
          <w:p w:rsidR="0094224F" w:rsidRPr="0026385C" w:rsidRDefault="0094224F" w:rsidP="004A4963">
            <w:pPr>
              <w:spacing w:after="0" w:line="240" w:lineRule="auto"/>
              <w:jc w:val="center"/>
              <w:cnfStyle w:val="000000000000"/>
              <w:rPr>
                <w:rFonts w:ascii="Times New Roman" w:eastAsia="Times New Roman" w:hAnsi="Times New Roman" w:cs="Times New Roman"/>
                <w:lang w:val="en-US"/>
              </w:rPr>
            </w:pPr>
          </w:p>
        </w:tc>
        <w:tc>
          <w:tcPr>
            <w:tcW w:w="1417" w:type="dxa"/>
            <w:tcBorders>
              <w:left w:val="single" w:sz="8" w:space="0" w:color="FFFFFF" w:themeColor="background1"/>
              <w:right w:val="nil"/>
            </w:tcBorders>
            <w:shd w:val="clear" w:color="auto" w:fill="auto"/>
          </w:tcPr>
          <w:p w:rsidR="0094224F" w:rsidRPr="0026385C" w:rsidRDefault="0094224F" w:rsidP="004A4963">
            <w:pPr>
              <w:spacing w:after="0" w:line="240" w:lineRule="auto"/>
              <w:jc w:val="center"/>
              <w:cnfStyle w:val="000000000000"/>
              <w:rPr>
                <w:rFonts w:ascii="Times New Roman" w:eastAsia="Times New Roman" w:hAnsi="Times New Roman" w:cs="Times New Roman"/>
                <w:lang w:val="en-US"/>
              </w:rPr>
            </w:pPr>
          </w:p>
        </w:tc>
        <w:tc>
          <w:tcPr>
            <w:tcW w:w="1441" w:type="dxa"/>
            <w:tcBorders>
              <w:left w:val="single" w:sz="8" w:space="0" w:color="FFFFFF" w:themeColor="background1"/>
              <w:right w:val="nil"/>
            </w:tcBorders>
            <w:shd w:val="clear" w:color="auto" w:fill="auto"/>
          </w:tcPr>
          <w:p w:rsidR="0094224F" w:rsidRPr="0026385C" w:rsidRDefault="0094224F" w:rsidP="004A4963">
            <w:pPr>
              <w:spacing w:after="0" w:line="240" w:lineRule="auto"/>
              <w:jc w:val="center"/>
              <w:cnfStyle w:val="000000000000"/>
              <w:rPr>
                <w:rFonts w:ascii="Times New Roman" w:eastAsia="Times New Roman" w:hAnsi="Times New Roman" w:cs="Times New Roman"/>
                <w:lang w:val="en-US"/>
              </w:rPr>
            </w:pPr>
          </w:p>
        </w:tc>
      </w:tr>
      <w:tr w:rsidR="0026385C" w:rsidRPr="0026385C" w:rsidTr="00665BC3">
        <w:trPr>
          <w:cnfStyle w:val="000000100000"/>
          <w:trHeight w:val="242"/>
        </w:trPr>
        <w:tc>
          <w:tcPr>
            <w:cnfStyle w:val="001000000000"/>
            <w:tcW w:w="3828" w:type="dxa"/>
            <w:tcBorders>
              <w:left w:val="single" w:sz="8" w:space="0" w:color="FFFFFF" w:themeColor="background1"/>
              <w:right w:val="nil"/>
            </w:tcBorders>
            <w:shd w:val="clear" w:color="auto" w:fill="auto"/>
            <w:noWrap/>
            <w:vAlign w:val="center"/>
            <w:hideMark/>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t>Verbal WM, mean (SD)</w:t>
            </w:r>
            <w:r w:rsidRPr="0026385C">
              <w:rPr>
                <w:rFonts w:ascii="Times New Roman" w:eastAsia="Times New Roman" w:hAnsi="Times New Roman" w:cs="Times New Roman"/>
                <w:b/>
                <w:i w:val="0"/>
                <w:sz w:val="22"/>
                <w:vertAlign w:val="superscript"/>
                <w:lang w:val="en-US"/>
              </w:rPr>
              <w:t>a</w:t>
            </w:r>
          </w:p>
        </w:tc>
        <w:tc>
          <w:tcPr>
            <w:tcW w:w="1559" w:type="dxa"/>
            <w:tcBorders>
              <w:left w:val="single" w:sz="8" w:space="0" w:color="FFFFFF" w:themeColor="background1"/>
              <w:right w:val="nil"/>
            </w:tcBorders>
            <w:shd w:val="clear" w:color="auto" w:fill="auto"/>
            <w:noWrap/>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strike/>
                <w:lang w:val="en-US"/>
              </w:rPr>
            </w:pPr>
            <w:r w:rsidRPr="0026385C">
              <w:rPr>
                <w:rFonts w:ascii="Times New Roman" w:hAnsi="Times New Roman" w:cs="Times New Roman"/>
              </w:rPr>
              <w:t>1.3 (1.0)</w:t>
            </w:r>
          </w:p>
        </w:tc>
        <w:tc>
          <w:tcPr>
            <w:tcW w:w="1417" w:type="dxa"/>
            <w:tcBorders>
              <w:left w:val="single" w:sz="8" w:space="0" w:color="FFFFFF" w:themeColor="background1"/>
              <w:right w:val="nil"/>
            </w:tcBorders>
            <w:shd w:val="clear" w:color="auto" w:fill="auto"/>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hAnsi="Times New Roman" w:cs="Times New Roman"/>
              </w:rPr>
              <w:t>1.3 (1.0)</w:t>
            </w:r>
          </w:p>
        </w:tc>
        <w:tc>
          <w:tcPr>
            <w:tcW w:w="1441"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eastAsia="Times New Roman" w:hAnsi="Times New Roman" w:cs="Times New Roman"/>
                <w:lang w:val="en-US"/>
              </w:rPr>
              <w:t>0.241</w:t>
            </w:r>
          </w:p>
        </w:tc>
      </w:tr>
      <w:tr w:rsidR="0026385C" w:rsidRPr="0026385C" w:rsidTr="00665BC3">
        <w:trPr>
          <w:trHeight w:val="205"/>
        </w:trPr>
        <w:tc>
          <w:tcPr>
            <w:cnfStyle w:val="001000000000"/>
            <w:tcW w:w="3828" w:type="dxa"/>
            <w:tcBorders>
              <w:left w:val="single" w:sz="8" w:space="0" w:color="FFFFFF" w:themeColor="background1"/>
              <w:right w:val="nil"/>
            </w:tcBorders>
            <w:shd w:val="clear" w:color="auto" w:fill="auto"/>
            <w:noWrap/>
            <w:vAlign w:val="center"/>
            <w:hideMark/>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t>Numerical WM,</w:t>
            </w:r>
            <w:r w:rsidRPr="0026385C">
              <w:rPr>
                <w:rFonts w:ascii="Times New Roman" w:eastAsia="Times New Roman" w:hAnsi="Times New Roman" w:cs="Times New Roman"/>
                <w:b/>
                <w:i w:val="0"/>
                <w:sz w:val="22"/>
                <w:vertAlign w:val="superscript"/>
                <w:lang w:val="en-US"/>
              </w:rPr>
              <w:t xml:space="preserve"> </w:t>
            </w:r>
            <w:r w:rsidRPr="0026385C">
              <w:rPr>
                <w:rFonts w:ascii="Times New Roman" w:eastAsia="Times New Roman" w:hAnsi="Times New Roman" w:cs="Times New Roman"/>
                <w:b/>
                <w:i w:val="0"/>
                <w:sz w:val="22"/>
                <w:lang w:val="en-US"/>
              </w:rPr>
              <w:t>mean (SD)</w:t>
            </w:r>
            <w:r w:rsidRPr="0026385C">
              <w:rPr>
                <w:rFonts w:ascii="Times New Roman" w:eastAsia="Times New Roman" w:hAnsi="Times New Roman" w:cs="Times New Roman"/>
                <w:b/>
                <w:i w:val="0"/>
                <w:sz w:val="22"/>
                <w:vertAlign w:val="superscript"/>
                <w:lang w:val="en-US"/>
              </w:rPr>
              <w:t>a</w:t>
            </w:r>
          </w:p>
        </w:tc>
        <w:tc>
          <w:tcPr>
            <w:tcW w:w="1559" w:type="dxa"/>
            <w:tcBorders>
              <w:left w:val="single" w:sz="8" w:space="0" w:color="FFFFFF" w:themeColor="background1"/>
              <w:right w:val="nil"/>
            </w:tcBorders>
            <w:shd w:val="clear" w:color="auto" w:fill="auto"/>
            <w:noWrap/>
            <w:vAlign w:val="bottom"/>
          </w:tcPr>
          <w:p w:rsidR="00665BC3" w:rsidRPr="0026385C" w:rsidRDefault="00665BC3" w:rsidP="00665BC3">
            <w:pPr>
              <w:spacing w:after="0" w:line="240" w:lineRule="auto"/>
              <w:jc w:val="center"/>
              <w:cnfStyle w:val="000000000000"/>
              <w:rPr>
                <w:rFonts w:ascii="Times New Roman" w:eastAsia="Times New Roman" w:hAnsi="Times New Roman" w:cs="Times New Roman"/>
                <w:strike/>
                <w:lang w:val="en-US"/>
              </w:rPr>
            </w:pPr>
            <w:r w:rsidRPr="0026385C">
              <w:rPr>
                <w:rFonts w:ascii="Times New Roman" w:hAnsi="Times New Roman" w:cs="Times New Roman"/>
              </w:rPr>
              <w:t>1.1 (1.0)</w:t>
            </w:r>
          </w:p>
        </w:tc>
        <w:tc>
          <w:tcPr>
            <w:tcW w:w="1417" w:type="dxa"/>
            <w:tcBorders>
              <w:left w:val="single" w:sz="8" w:space="0" w:color="FFFFFF" w:themeColor="background1"/>
              <w:right w:val="nil"/>
            </w:tcBorders>
            <w:shd w:val="clear" w:color="auto" w:fill="auto"/>
            <w:vAlign w:val="bottom"/>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r w:rsidRPr="0026385C">
              <w:rPr>
                <w:rFonts w:ascii="Times New Roman" w:hAnsi="Times New Roman" w:cs="Times New Roman"/>
              </w:rPr>
              <w:t>1.2 (1.0)</w:t>
            </w:r>
          </w:p>
        </w:tc>
        <w:tc>
          <w:tcPr>
            <w:tcW w:w="1441"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r w:rsidRPr="0026385C">
              <w:rPr>
                <w:rFonts w:ascii="Times New Roman" w:eastAsia="Times New Roman" w:hAnsi="Times New Roman" w:cs="Times New Roman"/>
                <w:lang w:val="en-US"/>
              </w:rPr>
              <w:t>0.030</w:t>
            </w:r>
          </w:p>
        </w:tc>
      </w:tr>
      <w:tr w:rsidR="0026385C" w:rsidRPr="0026385C" w:rsidTr="00665BC3">
        <w:trPr>
          <w:cnfStyle w:val="000000100000"/>
          <w:trHeight w:val="205"/>
        </w:trPr>
        <w:tc>
          <w:tcPr>
            <w:cnfStyle w:val="001000000000"/>
            <w:tcW w:w="3828" w:type="dxa"/>
            <w:tcBorders>
              <w:left w:val="single" w:sz="8" w:space="0" w:color="FFFFFF" w:themeColor="background1"/>
              <w:right w:val="nil"/>
            </w:tcBorders>
            <w:shd w:val="clear" w:color="auto" w:fill="auto"/>
            <w:noWrap/>
            <w:vAlign w:val="center"/>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hAnsi="Times New Roman" w:cs="Times New Roman"/>
                <w:b/>
                <w:bCs/>
                <w:i w:val="0"/>
                <w:sz w:val="22"/>
                <w:lang w:val="en-US"/>
              </w:rPr>
              <w:t>HRTSE</w:t>
            </w:r>
            <w:r w:rsidRPr="0026385C">
              <w:rPr>
                <w:rFonts w:ascii="Times New Roman" w:eastAsia="Times New Roman" w:hAnsi="Times New Roman" w:cs="Times New Roman"/>
                <w:b/>
                <w:i w:val="0"/>
                <w:sz w:val="22"/>
                <w:lang w:val="en-US"/>
              </w:rPr>
              <w:t>, mean (SD)</w:t>
            </w:r>
          </w:p>
        </w:tc>
        <w:tc>
          <w:tcPr>
            <w:tcW w:w="1559" w:type="dxa"/>
            <w:tcBorders>
              <w:left w:val="single" w:sz="8" w:space="0" w:color="FFFFFF" w:themeColor="background1"/>
              <w:right w:val="nil"/>
            </w:tcBorders>
            <w:shd w:val="clear" w:color="auto" w:fill="auto"/>
            <w:noWrap/>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strike/>
                <w:lang w:val="en-US"/>
              </w:rPr>
            </w:pPr>
            <w:r w:rsidRPr="0026385C">
              <w:rPr>
                <w:rFonts w:ascii="Times New Roman" w:hAnsi="Times New Roman" w:cs="Times New Roman"/>
              </w:rPr>
              <w:t>285.3 (89.9)</w:t>
            </w:r>
          </w:p>
        </w:tc>
        <w:tc>
          <w:tcPr>
            <w:tcW w:w="1417" w:type="dxa"/>
            <w:tcBorders>
              <w:left w:val="single" w:sz="8" w:space="0" w:color="FFFFFF" w:themeColor="background1"/>
              <w:right w:val="nil"/>
            </w:tcBorders>
            <w:shd w:val="clear" w:color="auto" w:fill="auto"/>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hAnsi="Times New Roman" w:cs="Times New Roman"/>
              </w:rPr>
              <w:t>259.9 (90.4)</w:t>
            </w:r>
          </w:p>
        </w:tc>
        <w:tc>
          <w:tcPr>
            <w:tcW w:w="1441"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eastAsia="Times New Roman" w:hAnsi="Times New Roman" w:cs="Times New Roman"/>
                <w:lang w:val="en-US"/>
              </w:rPr>
              <w:t>&lt;0.001</w:t>
            </w:r>
          </w:p>
        </w:tc>
      </w:tr>
      <w:tr w:rsidR="0026385C" w:rsidRPr="0026385C" w:rsidTr="00665BC3">
        <w:trPr>
          <w:trHeight w:val="181"/>
        </w:trPr>
        <w:tc>
          <w:tcPr>
            <w:cnfStyle w:val="001000000000"/>
            <w:tcW w:w="3828" w:type="dxa"/>
            <w:tcBorders>
              <w:left w:val="single" w:sz="8" w:space="0" w:color="FFFFFF" w:themeColor="background1"/>
              <w:right w:val="nil"/>
            </w:tcBorders>
            <w:shd w:val="clear" w:color="auto" w:fill="auto"/>
            <w:noWrap/>
            <w:vAlign w:val="center"/>
            <w:hideMark/>
          </w:tcPr>
          <w:p w:rsidR="00665BC3" w:rsidRPr="0026385C" w:rsidRDefault="00665BC3" w:rsidP="00665BC3">
            <w:pPr>
              <w:spacing w:before="60" w:after="0" w:line="240" w:lineRule="auto"/>
              <w:jc w:val="left"/>
              <w:rPr>
                <w:rFonts w:ascii="Times New Roman" w:eastAsia="Times New Roman" w:hAnsi="Times New Roman" w:cs="Times New Roman"/>
                <w:b/>
                <w:sz w:val="22"/>
                <w:lang w:val="en-US"/>
              </w:rPr>
            </w:pPr>
            <w:r w:rsidRPr="0026385C">
              <w:rPr>
                <w:rFonts w:ascii="Times New Roman" w:eastAsia="Times New Roman" w:hAnsi="Times New Roman" w:cs="Times New Roman"/>
                <w:b/>
                <w:sz w:val="22"/>
                <w:lang w:val="en-US"/>
              </w:rPr>
              <w:t>Behavioral measures</w:t>
            </w:r>
          </w:p>
        </w:tc>
        <w:tc>
          <w:tcPr>
            <w:tcW w:w="1559" w:type="dxa"/>
            <w:tcBorders>
              <w:left w:val="single" w:sz="8" w:space="0" w:color="FFFFFF" w:themeColor="background1"/>
              <w:right w:val="nil"/>
            </w:tcBorders>
            <w:shd w:val="clear" w:color="auto" w:fill="auto"/>
            <w:noWrap/>
            <w:vAlign w:val="center"/>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p>
        </w:tc>
        <w:tc>
          <w:tcPr>
            <w:tcW w:w="1417"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p>
        </w:tc>
        <w:tc>
          <w:tcPr>
            <w:tcW w:w="1441"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p>
        </w:tc>
      </w:tr>
      <w:tr w:rsidR="0026385C" w:rsidRPr="0026385C" w:rsidTr="00281156">
        <w:trPr>
          <w:cnfStyle w:val="000000100000"/>
          <w:trHeight w:val="181"/>
        </w:trPr>
        <w:tc>
          <w:tcPr>
            <w:cnfStyle w:val="001000000000"/>
            <w:tcW w:w="3828" w:type="dxa"/>
            <w:tcBorders>
              <w:left w:val="single" w:sz="8" w:space="0" w:color="FFFFFF" w:themeColor="background1"/>
              <w:right w:val="nil"/>
            </w:tcBorders>
            <w:shd w:val="clear" w:color="auto" w:fill="auto"/>
            <w:noWrap/>
            <w:vAlign w:val="center"/>
            <w:hideMark/>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t>ADHD symptom scores, mean (SD)</w:t>
            </w:r>
          </w:p>
        </w:tc>
        <w:tc>
          <w:tcPr>
            <w:tcW w:w="1559" w:type="dxa"/>
            <w:tcBorders>
              <w:left w:val="single" w:sz="8" w:space="0" w:color="FFFFFF" w:themeColor="background1"/>
              <w:right w:val="nil"/>
            </w:tcBorders>
            <w:shd w:val="clear" w:color="auto" w:fill="auto"/>
            <w:noWrap/>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strike/>
                <w:lang w:val="en-US"/>
              </w:rPr>
            </w:pPr>
            <w:r w:rsidRPr="0026385C">
              <w:rPr>
                <w:rFonts w:ascii="Times New Roman" w:hAnsi="Times New Roman" w:cs="Times New Roman"/>
              </w:rPr>
              <w:t>5.7 (7.7)</w:t>
            </w:r>
          </w:p>
        </w:tc>
        <w:tc>
          <w:tcPr>
            <w:tcW w:w="1417" w:type="dxa"/>
            <w:tcBorders>
              <w:left w:val="single" w:sz="8" w:space="0" w:color="FFFFFF" w:themeColor="background1"/>
              <w:right w:val="nil"/>
            </w:tcBorders>
            <w:shd w:val="clear" w:color="auto" w:fill="auto"/>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hAnsi="Times New Roman" w:cs="Times New Roman"/>
              </w:rPr>
              <w:t>10.5 (10.6)</w:t>
            </w:r>
          </w:p>
        </w:tc>
        <w:tc>
          <w:tcPr>
            <w:tcW w:w="1441"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eastAsia="Times New Roman" w:hAnsi="Times New Roman" w:cs="Times New Roman"/>
                <w:lang w:val="en-US"/>
              </w:rPr>
              <w:t>&lt;0.001</w:t>
            </w:r>
          </w:p>
        </w:tc>
      </w:tr>
      <w:tr w:rsidR="0026385C" w:rsidRPr="0026385C" w:rsidTr="007F332E">
        <w:trPr>
          <w:trHeight w:val="284"/>
        </w:trPr>
        <w:tc>
          <w:tcPr>
            <w:cnfStyle w:val="001000000000"/>
            <w:tcW w:w="3828" w:type="dxa"/>
            <w:tcBorders>
              <w:left w:val="single" w:sz="8" w:space="0" w:color="FFFFFF" w:themeColor="background1"/>
              <w:right w:val="nil"/>
            </w:tcBorders>
            <w:shd w:val="clear" w:color="auto" w:fill="auto"/>
            <w:noWrap/>
            <w:vAlign w:val="center"/>
            <w:hideMark/>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t>Inattention, mean (SD)</w:t>
            </w:r>
          </w:p>
        </w:tc>
        <w:tc>
          <w:tcPr>
            <w:tcW w:w="1559" w:type="dxa"/>
            <w:tcBorders>
              <w:left w:val="single" w:sz="8" w:space="0" w:color="FFFFFF" w:themeColor="background1"/>
              <w:right w:val="nil"/>
            </w:tcBorders>
            <w:shd w:val="clear" w:color="auto" w:fill="auto"/>
            <w:noWrap/>
            <w:vAlign w:val="bottom"/>
          </w:tcPr>
          <w:p w:rsidR="00665BC3" w:rsidRPr="0026385C" w:rsidRDefault="00665BC3" w:rsidP="00665BC3">
            <w:pPr>
              <w:spacing w:after="0" w:line="240" w:lineRule="auto"/>
              <w:jc w:val="center"/>
              <w:cnfStyle w:val="000000000000"/>
              <w:rPr>
                <w:rFonts w:ascii="Times New Roman" w:eastAsia="Times New Roman" w:hAnsi="Times New Roman" w:cs="Times New Roman"/>
                <w:strike/>
                <w:lang w:val="en-US"/>
              </w:rPr>
            </w:pPr>
            <w:r w:rsidRPr="0026385C">
              <w:rPr>
                <w:rFonts w:ascii="Times New Roman" w:hAnsi="Times New Roman" w:cs="Times New Roman"/>
              </w:rPr>
              <w:t>3.7 (5.0)</w:t>
            </w:r>
          </w:p>
        </w:tc>
        <w:tc>
          <w:tcPr>
            <w:tcW w:w="1417" w:type="dxa"/>
            <w:tcBorders>
              <w:left w:val="single" w:sz="8" w:space="0" w:color="FFFFFF" w:themeColor="background1"/>
              <w:right w:val="nil"/>
            </w:tcBorders>
            <w:shd w:val="clear" w:color="auto" w:fill="auto"/>
            <w:vAlign w:val="bottom"/>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r w:rsidRPr="0026385C">
              <w:rPr>
                <w:rFonts w:ascii="Times New Roman" w:hAnsi="Times New Roman" w:cs="Times New Roman"/>
              </w:rPr>
              <w:t>6.3 (6.1)</w:t>
            </w:r>
          </w:p>
        </w:tc>
        <w:tc>
          <w:tcPr>
            <w:tcW w:w="1441" w:type="dxa"/>
            <w:tcBorders>
              <w:left w:val="single" w:sz="8" w:space="0" w:color="FFFFFF" w:themeColor="background1"/>
              <w:right w:val="nil"/>
            </w:tcBorders>
            <w:shd w:val="clear" w:color="auto" w:fill="auto"/>
          </w:tcPr>
          <w:p w:rsidR="00665BC3" w:rsidRPr="0026385C" w:rsidRDefault="00665BC3" w:rsidP="00665BC3">
            <w:pPr>
              <w:spacing w:after="0" w:line="240" w:lineRule="auto"/>
              <w:jc w:val="center"/>
              <w:cnfStyle w:val="000000000000"/>
              <w:rPr>
                <w:rFonts w:ascii="Times New Roman" w:eastAsia="Times New Roman" w:hAnsi="Times New Roman" w:cs="Times New Roman"/>
                <w:lang w:val="en-US"/>
              </w:rPr>
            </w:pPr>
            <w:r w:rsidRPr="0026385C">
              <w:rPr>
                <w:rFonts w:ascii="Times New Roman" w:eastAsia="Times New Roman" w:hAnsi="Times New Roman" w:cs="Times New Roman"/>
                <w:lang w:val="en-US"/>
              </w:rPr>
              <w:t>&lt;0.001</w:t>
            </w:r>
          </w:p>
        </w:tc>
      </w:tr>
      <w:tr w:rsidR="0026385C" w:rsidRPr="0026385C" w:rsidTr="00211A93">
        <w:trPr>
          <w:cnfStyle w:val="000000100000"/>
          <w:trHeight w:val="246"/>
        </w:trPr>
        <w:tc>
          <w:tcPr>
            <w:cnfStyle w:val="001000000000"/>
            <w:tcW w:w="3828" w:type="dxa"/>
            <w:tcBorders>
              <w:left w:val="single" w:sz="8" w:space="0" w:color="FFFFFF" w:themeColor="background1"/>
              <w:bottom w:val="single" w:sz="4" w:space="0" w:color="auto"/>
              <w:right w:val="nil"/>
            </w:tcBorders>
            <w:shd w:val="clear" w:color="auto" w:fill="auto"/>
            <w:noWrap/>
            <w:vAlign w:val="center"/>
            <w:hideMark/>
          </w:tcPr>
          <w:p w:rsidR="00665BC3" w:rsidRPr="0026385C" w:rsidRDefault="00665BC3" w:rsidP="00665BC3">
            <w:pPr>
              <w:spacing w:after="0" w:line="240" w:lineRule="auto"/>
              <w:jc w:val="left"/>
              <w:rPr>
                <w:rFonts w:ascii="Times New Roman" w:eastAsia="Times New Roman" w:hAnsi="Times New Roman" w:cs="Times New Roman"/>
                <w:b/>
                <w:i w:val="0"/>
                <w:sz w:val="22"/>
                <w:lang w:val="en-US"/>
              </w:rPr>
            </w:pPr>
            <w:r w:rsidRPr="0026385C">
              <w:rPr>
                <w:rFonts w:ascii="Times New Roman" w:eastAsia="Times New Roman" w:hAnsi="Times New Roman" w:cs="Times New Roman"/>
                <w:b/>
                <w:i w:val="0"/>
                <w:sz w:val="22"/>
                <w:lang w:val="en-US"/>
              </w:rPr>
              <w:t>Hyperactivity, mean (SD)</w:t>
            </w:r>
          </w:p>
        </w:tc>
        <w:tc>
          <w:tcPr>
            <w:tcW w:w="1559" w:type="dxa"/>
            <w:tcBorders>
              <w:left w:val="single" w:sz="8" w:space="0" w:color="FFFFFF" w:themeColor="background1"/>
              <w:bottom w:val="single" w:sz="4" w:space="0" w:color="auto"/>
              <w:right w:val="nil"/>
            </w:tcBorders>
            <w:shd w:val="clear" w:color="auto" w:fill="auto"/>
            <w:noWrap/>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strike/>
                <w:lang w:val="en-US"/>
              </w:rPr>
            </w:pPr>
            <w:r w:rsidRPr="0026385C">
              <w:rPr>
                <w:rFonts w:ascii="Times New Roman" w:hAnsi="Times New Roman" w:cs="Times New Roman"/>
              </w:rPr>
              <w:t>2.0 (3.6)</w:t>
            </w:r>
          </w:p>
        </w:tc>
        <w:tc>
          <w:tcPr>
            <w:tcW w:w="1417" w:type="dxa"/>
            <w:tcBorders>
              <w:left w:val="single" w:sz="8" w:space="0" w:color="FFFFFF" w:themeColor="background1"/>
              <w:bottom w:val="single" w:sz="4" w:space="0" w:color="auto"/>
              <w:right w:val="nil"/>
            </w:tcBorders>
            <w:shd w:val="clear" w:color="auto" w:fill="auto"/>
            <w:vAlign w:val="bottom"/>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hAnsi="Times New Roman" w:cs="Times New Roman"/>
              </w:rPr>
              <w:t>4.3 (5.7)</w:t>
            </w:r>
          </w:p>
        </w:tc>
        <w:tc>
          <w:tcPr>
            <w:tcW w:w="1441" w:type="dxa"/>
            <w:tcBorders>
              <w:left w:val="single" w:sz="8" w:space="0" w:color="FFFFFF" w:themeColor="background1"/>
              <w:bottom w:val="single" w:sz="4" w:space="0" w:color="auto"/>
              <w:right w:val="nil"/>
            </w:tcBorders>
            <w:shd w:val="clear" w:color="auto" w:fill="auto"/>
          </w:tcPr>
          <w:p w:rsidR="00665BC3" w:rsidRPr="0026385C" w:rsidRDefault="00665BC3" w:rsidP="00665BC3">
            <w:pPr>
              <w:spacing w:after="0" w:line="240" w:lineRule="auto"/>
              <w:jc w:val="center"/>
              <w:cnfStyle w:val="000000100000"/>
              <w:rPr>
                <w:rFonts w:ascii="Times New Roman" w:eastAsia="Times New Roman" w:hAnsi="Times New Roman" w:cs="Times New Roman"/>
                <w:lang w:val="en-US"/>
              </w:rPr>
            </w:pPr>
            <w:r w:rsidRPr="0026385C">
              <w:rPr>
                <w:rFonts w:ascii="Times New Roman" w:eastAsia="Times New Roman" w:hAnsi="Times New Roman" w:cs="Times New Roman"/>
                <w:lang w:val="en-US"/>
              </w:rPr>
              <w:t>&lt;0.001</w:t>
            </w:r>
          </w:p>
        </w:tc>
      </w:tr>
      <w:tr w:rsidR="0026385C" w:rsidRPr="0026385C" w:rsidTr="004A4963">
        <w:trPr>
          <w:trHeight w:val="1602"/>
        </w:trPr>
        <w:tc>
          <w:tcPr>
            <w:cnfStyle w:val="001000000000"/>
            <w:tcW w:w="8245" w:type="dxa"/>
            <w:gridSpan w:val="4"/>
            <w:tcBorders>
              <w:top w:val="single" w:sz="4" w:space="0" w:color="auto"/>
              <w:left w:val="single" w:sz="8" w:space="0" w:color="FFFFFF" w:themeColor="background1"/>
              <w:bottom w:val="single" w:sz="4" w:space="0" w:color="auto"/>
              <w:right w:val="nil"/>
            </w:tcBorders>
            <w:shd w:val="clear" w:color="auto" w:fill="auto"/>
            <w:noWrap/>
            <w:vAlign w:val="center"/>
            <w:hideMark/>
          </w:tcPr>
          <w:p w:rsidR="00665BC3" w:rsidRPr="0026385C" w:rsidRDefault="00665BC3" w:rsidP="00665BC3">
            <w:pPr>
              <w:spacing w:after="0" w:line="240" w:lineRule="auto"/>
              <w:jc w:val="both"/>
              <w:rPr>
                <w:rFonts w:ascii="Times New Roman" w:eastAsia="Times New Roman" w:hAnsi="Times New Roman" w:cs="Times New Roman"/>
                <w:i w:val="0"/>
                <w:iCs w:val="0"/>
                <w:sz w:val="20"/>
                <w:szCs w:val="20"/>
                <w:lang w:val="en-US"/>
              </w:rPr>
            </w:pPr>
            <w:r w:rsidRPr="0026385C">
              <w:rPr>
                <w:rFonts w:ascii="Times New Roman" w:eastAsia="Times New Roman" w:hAnsi="Times New Roman" w:cs="Times New Roman"/>
                <w:i w:val="0"/>
                <w:iCs w:val="0"/>
                <w:sz w:val="20"/>
                <w:szCs w:val="20"/>
                <w:lang w:val="en-US"/>
              </w:rPr>
              <w:t>NOTE: ADHD Total Symptoms score, teacher-reported attention deficit hyperactivity disorder symptoms where higher scores indicate more symptoms. HRTSE, standard error of the hit reaction time obtained from the Attentional Network Test, higher scores indicate worse attention performance. WM, working memory performance (d’ values) from the 3-back task of the n-back test with words (Verbal) and numbers (Numerical) as stimuli, higher values indicate better WM.</w:t>
            </w:r>
          </w:p>
          <w:p w:rsidR="00665BC3" w:rsidRPr="0026385C" w:rsidRDefault="00665BC3" w:rsidP="00665BC3">
            <w:pPr>
              <w:spacing w:after="0" w:line="240" w:lineRule="auto"/>
              <w:jc w:val="both"/>
              <w:rPr>
                <w:rFonts w:ascii="Times New Roman" w:eastAsia="Times New Roman" w:hAnsi="Times New Roman" w:cs="Times New Roman"/>
                <w:i w:val="0"/>
                <w:iCs w:val="0"/>
                <w:sz w:val="22"/>
                <w:lang w:val="en-US"/>
              </w:rPr>
            </w:pPr>
            <w:proofErr w:type="spellStart"/>
            <w:r w:rsidRPr="0026385C">
              <w:rPr>
                <w:rFonts w:ascii="Times New Roman" w:eastAsia="Times New Roman" w:hAnsi="Times New Roman" w:cs="Times New Roman"/>
                <w:i w:val="0"/>
                <w:iCs w:val="0"/>
                <w:sz w:val="20"/>
                <w:szCs w:val="20"/>
                <w:vertAlign w:val="superscript"/>
                <w:lang w:val="en-US"/>
              </w:rPr>
              <w:t>a</w:t>
            </w:r>
            <w:r w:rsidRPr="0026385C">
              <w:rPr>
                <w:rFonts w:ascii="Times New Roman" w:eastAsia="Times New Roman" w:hAnsi="Times New Roman" w:cs="Times New Roman"/>
                <w:i w:val="0"/>
                <w:iCs w:val="0"/>
                <w:sz w:val="20"/>
                <w:szCs w:val="20"/>
                <w:lang w:val="en-US"/>
              </w:rPr>
              <w:t>Baseline</w:t>
            </w:r>
            <w:proofErr w:type="spellEnd"/>
            <w:r w:rsidRPr="0026385C">
              <w:rPr>
                <w:rFonts w:ascii="Times New Roman" w:eastAsia="Times New Roman" w:hAnsi="Times New Roman" w:cs="Times New Roman"/>
                <w:i w:val="0"/>
                <w:iCs w:val="0"/>
                <w:sz w:val="20"/>
                <w:szCs w:val="20"/>
                <w:lang w:val="en-US"/>
              </w:rPr>
              <w:t xml:space="preserve"> (visit 1)</w:t>
            </w:r>
          </w:p>
        </w:tc>
      </w:tr>
    </w:tbl>
    <w:p w:rsidR="0094224F" w:rsidRPr="0026385C" w:rsidRDefault="004A4963" w:rsidP="004A4963">
      <w:pPr>
        <w:pStyle w:val="Ttulo1"/>
        <w:rPr>
          <w:bCs/>
          <w:iCs/>
        </w:rPr>
      </w:pPr>
      <w:bookmarkStart w:id="16" w:name="_Toc45019814"/>
      <w:r w:rsidRPr="0026385C">
        <w:rPr>
          <w:rFonts w:eastAsia="Times New Roman"/>
          <w:bCs/>
          <w:iCs/>
          <w:sz w:val="22"/>
          <w:szCs w:val="22"/>
          <w:lang w:val="en-US"/>
        </w:rPr>
        <w:t xml:space="preserve">Table S3. </w:t>
      </w:r>
      <w:r w:rsidRPr="0026385C">
        <w:rPr>
          <w:rFonts w:eastAsia="Times New Roman"/>
          <w:b w:val="0"/>
          <w:iCs/>
          <w:sz w:val="22"/>
          <w:szCs w:val="22"/>
          <w:lang w:val="en-US"/>
        </w:rPr>
        <w:t>Characteristics of the sample by sex.</w:t>
      </w:r>
      <w:bookmarkEnd w:id="16"/>
      <w:r w:rsidR="0094224F" w:rsidRPr="0026385C">
        <w:rPr>
          <w:bCs/>
          <w:iCs/>
        </w:rPr>
        <w:br w:type="page"/>
      </w:r>
    </w:p>
    <w:p w:rsidR="00F770EF" w:rsidRPr="00FD6D2C" w:rsidRDefault="00F770EF" w:rsidP="00F770EF">
      <w:pPr>
        <w:rPr>
          <w:rFonts w:ascii="Times New Roman" w:hAnsi="Times New Roman" w:cs="Times New Roman"/>
          <w:lang w:val="en-GB"/>
        </w:rPr>
        <w:sectPr w:rsidR="00F770EF" w:rsidRPr="00FD6D2C" w:rsidSect="00FD6D2C">
          <w:footerReference w:type="default" r:id="rId8"/>
          <w:pgSz w:w="11906" w:h="16838"/>
          <w:pgMar w:top="1417" w:right="1701" w:bottom="1417" w:left="1701" w:header="708" w:footer="708" w:gutter="0"/>
          <w:cols w:space="708"/>
          <w:docGrid w:linePitch="360"/>
        </w:sectPr>
      </w:pPr>
    </w:p>
    <w:p w:rsidR="004A42A6" w:rsidRPr="00FD6D2C" w:rsidRDefault="00E2521D">
      <w:pPr>
        <w:spacing w:after="200" w:line="276" w:lineRule="auto"/>
        <w:rPr>
          <w:rFonts w:ascii="Times New Roman" w:hAnsi="Times New Roman" w:cs="Times New Roman"/>
          <w:b/>
          <w:i/>
          <w:caps/>
          <w:color w:val="000000" w:themeColor="text1"/>
        </w:rPr>
      </w:pPr>
      <w:bookmarkStart w:id="17" w:name="_Toc19386028"/>
      <w:bookmarkStart w:id="18" w:name="_Toc19528781"/>
      <w:r w:rsidRPr="00FD6D2C">
        <w:rPr>
          <w:rFonts w:ascii="Times New Roman" w:hAnsi="Times New Roman" w:cs="Times New Roman"/>
          <w:b/>
          <w:i/>
          <w:caps/>
          <w:noProof/>
          <w:color w:val="000000" w:themeColor="text1"/>
          <w:lang w:eastAsia="es-ES"/>
        </w:rPr>
        <w:lastRenderedPageBreak/>
        <w:drawing>
          <wp:inline distT="0" distB="0" distL="0" distR="0">
            <wp:extent cx="5400040" cy="4199225"/>
            <wp:effectExtent l="19050" t="0" r="0" b="0"/>
            <wp:docPr id="3" name="Imagen 1" descr="C:\Users\salemany\Documents\C R E A L back to BCN\P U B L I S_C R E A L\PRS ASD ADHD Cognition BREATHE\Analysis_Submission2\Plot_FigS1_corr_cognition_SM_20200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many\Documents\C R E A L back to BCN\P U B L I S_C R E A L\PRS ASD ADHD Cognition BREATHE\Analysis_Submission2\Plot_FigS1_corr_cognition_SM_20200218.png"/>
                    <pic:cNvPicPr>
                      <a:picLocks noChangeAspect="1" noChangeArrowheads="1"/>
                    </pic:cNvPicPr>
                  </pic:nvPicPr>
                  <pic:blipFill>
                    <a:blip r:embed="rId9" cstate="print"/>
                    <a:srcRect/>
                    <a:stretch>
                      <a:fillRect/>
                    </a:stretch>
                  </pic:blipFill>
                  <pic:spPr bwMode="auto">
                    <a:xfrm>
                      <a:off x="0" y="0"/>
                      <a:ext cx="5400040" cy="4199225"/>
                    </a:xfrm>
                    <a:prstGeom prst="rect">
                      <a:avLst/>
                    </a:prstGeom>
                    <a:noFill/>
                    <a:ln w="9525">
                      <a:noFill/>
                      <a:miter lim="800000"/>
                      <a:headEnd/>
                      <a:tailEnd/>
                    </a:ln>
                  </pic:spPr>
                </pic:pic>
              </a:graphicData>
            </a:graphic>
          </wp:inline>
        </w:drawing>
      </w:r>
    </w:p>
    <w:p w:rsidR="004A42A6" w:rsidRPr="00FD6D2C" w:rsidRDefault="004A42A6" w:rsidP="004A42A6">
      <w:pPr>
        <w:pStyle w:val="Ttulo3"/>
        <w:jc w:val="both"/>
        <w:rPr>
          <w:b/>
          <w:i w:val="0"/>
          <w:color w:val="000000" w:themeColor="text1"/>
          <w:sz w:val="22"/>
          <w:szCs w:val="22"/>
        </w:rPr>
      </w:pPr>
      <w:bookmarkStart w:id="19" w:name="_Toc18505077"/>
      <w:bookmarkStart w:id="20" w:name="_Toc19362357"/>
      <w:bookmarkStart w:id="21" w:name="_Toc19386031"/>
      <w:bookmarkStart w:id="22" w:name="_Toc19528784"/>
      <w:bookmarkStart w:id="23" w:name="_Toc45019815"/>
      <w:r w:rsidRPr="00FD6D2C">
        <w:rPr>
          <w:b/>
          <w:i w:val="0"/>
          <w:color w:val="000000" w:themeColor="text1"/>
          <w:sz w:val="22"/>
          <w:szCs w:val="22"/>
        </w:rPr>
        <w:t>Figure S1.</w:t>
      </w:r>
      <w:r w:rsidRPr="00FD6D2C">
        <w:rPr>
          <w:i w:val="0"/>
          <w:color w:val="000000" w:themeColor="text1"/>
          <w:sz w:val="22"/>
          <w:szCs w:val="22"/>
        </w:rPr>
        <w:t xml:space="preserve"> Pearson correlations between cognitive measurements </w:t>
      </w:r>
      <w:r w:rsidR="00EF2F03" w:rsidRPr="00FD6D2C">
        <w:rPr>
          <w:i w:val="0"/>
          <w:color w:val="000000" w:themeColor="text1"/>
          <w:sz w:val="22"/>
          <w:szCs w:val="22"/>
        </w:rPr>
        <w:t xml:space="preserve">including verbal and numerical working memory (WM) and </w:t>
      </w:r>
      <w:r w:rsidR="00E2521D" w:rsidRPr="00FD6D2C">
        <w:rPr>
          <w:i w:val="0"/>
          <w:color w:val="000000" w:themeColor="text1"/>
          <w:sz w:val="22"/>
          <w:szCs w:val="22"/>
        </w:rPr>
        <w:t xml:space="preserve">HRTSE </w:t>
      </w:r>
      <w:r w:rsidRPr="00FD6D2C">
        <w:rPr>
          <w:i w:val="0"/>
          <w:color w:val="000000" w:themeColor="text1"/>
          <w:sz w:val="22"/>
          <w:szCs w:val="22"/>
        </w:rPr>
        <w:t>(N=1,</w:t>
      </w:r>
      <w:r w:rsidR="0062234A" w:rsidRPr="00FD6D2C">
        <w:rPr>
          <w:i w:val="0"/>
          <w:color w:val="000000" w:themeColor="text1"/>
          <w:sz w:val="22"/>
          <w:szCs w:val="22"/>
        </w:rPr>
        <w:t>25</w:t>
      </w:r>
      <w:r w:rsidRPr="00FD6D2C">
        <w:rPr>
          <w:i w:val="0"/>
          <w:color w:val="000000" w:themeColor="text1"/>
          <w:sz w:val="22"/>
          <w:szCs w:val="22"/>
        </w:rPr>
        <w:t>7). Coloured squares indicate significant associations (p &lt; 0.05)</w:t>
      </w:r>
      <w:bookmarkEnd w:id="19"/>
      <w:r w:rsidRPr="00FD6D2C">
        <w:rPr>
          <w:i w:val="0"/>
          <w:color w:val="000000" w:themeColor="text1"/>
          <w:sz w:val="22"/>
          <w:szCs w:val="22"/>
        </w:rPr>
        <w:t>.</w:t>
      </w:r>
      <w:bookmarkEnd w:id="20"/>
      <w:bookmarkEnd w:id="21"/>
      <w:bookmarkEnd w:id="22"/>
      <w:bookmarkEnd w:id="23"/>
      <w:r w:rsidR="00EF2F03" w:rsidRPr="00FD6D2C">
        <w:rPr>
          <w:i w:val="0"/>
          <w:color w:val="000000" w:themeColor="text1"/>
          <w:sz w:val="22"/>
          <w:szCs w:val="22"/>
        </w:rPr>
        <w:t xml:space="preserve"> </w:t>
      </w:r>
    </w:p>
    <w:p w:rsidR="004A42A6" w:rsidRPr="00FD6D2C" w:rsidRDefault="004A42A6">
      <w:pPr>
        <w:spacing w:after="200" w:line="276" w:lineRule="auto"/>
        <w:rPr>
          <w:rFonts w:ascii="Times New Roman" w:eastAsia="Times New Roman" w:hAnsi="Times New Roman" w:cs="Times New Roman"/>
          <w:b/>
          <w:caps/>
          <w:color w:val="000000" w:themeColor="text1"/>
          <w:lang w:val="en-GB" w:eastAsia="es-ES"/>
        </w:rPr>
      </w:pPr>
      <w:r w:rsidRPr="00FD6D2C">
        <w:rPr>
          <w:rFonts w:ascii="Times New Roman" w:eastAsia="Times New Roman" w:hAnsi="Times New Roman" w:cs="Times New Roman"/>
          <w:b/>
          <w:caps/>
          <w:color w:val="000000" w:themeColor="text1"/>
          <w:lang w:val="en-GB" w:eastAsia="es-ES"/>
        </w:rPr>
        <w:br w:type="page"/>
      </w:r>
    </w:p>
    <w:p w:rsidR="000E74B3" w:rsidRPr="00FD6D2C" w:rsidRDefault="0062234A">
      <w:pPr>
        <w:spacing w:after="200" w:line="276" w:lineRule="auto"/>
        <w:rPr>
          <w:rFonts w:ascii="Times New Roman" w:eastAsia="Times New Roman" w:hAnsi="Times New Roman" w:cs="Times New Roman"/>
          <w:b/>
          <w:caps/>
          <w:color w:val="000000" w:themeColor="text1"/>
          <w:lang w:val="en-GB" w:eastAsia="es-ES"/>
        </w:rPr>
      </w:pPr>
      <w:r w:rsidRPr="00FD6D2C">
        <w:rPr>
          <w:rFonts w:ascii="Times New Roman" w:eastAsia="Times New Roman" w:hAnsi="Times New Roman" w:cs="Times New Roman"/>
          <w:b/>
          <w:caps/>
          <w:noProof/>
          <w:color w:val="000000" w:themeColor="text1"/>
          <w:lang w:eastAsia="es-ES"/>
        </w:rPr>
        <w:lastRenderedPageBreak/>
        <w:drawing>
          <wp:inline distT="0" distB="0" distL="0" distR="0">
            <wp:extent cx="5459091" cy="4614531"/>
            <wp:effectExtent l="19050" t="0" r="8259" b="0"/>
            <wp:docPr id="2" name="Imagen 2" descr="C:\Users\salemany\Documents\C R E A L back to BCN\P U B L I S_C R E A L\PRS ASD ADHD Cognition BREATHE\Analysis_Sofia_TFM\FigS2_corrplot_prs_20191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emany\Documents\C R E A L back to BCN\P U B L I S_C R E A L\PRS ASD ADHD Cognition BREATHE\Analysis_Sofia_TFM\FigS2_corrplot_prs_20191113.png"/>
                    <pic:cNvPicPr>
                      <a:picLocks noChangeAspect="1" noChangeArrowheads="1"/>
                    </pic:cNvPicPr>
                  </pic:nvPicPr>
                  <pic:blipFill>
                    <a:blip r:embed="rId10" cstate="print"/>
                    <a:srcRect/>
                    <a:stretch>
                      <a:fillRect/>
                    </a:stretch>
                  </pic:blipFill>
                  <pic:spPr bwMode="auto">
                    <a:xfrm>
                      <a:off x="0" y="0"/>
                      <a:ext cx="5462978" cy="4617817"/>
                    </a:xfrm>
                    <a:prstGeom prst="rect">
                      <a:avLst/>
                    </a:prstGeom>
                    <a:noFill/>
                    <a:ln w="9525">
                      <a:noFill/>
                      <a:miter lim="800000"/>
                      <a:headEnd/>
                      <a:tailEnd/>
                    </a:ln>
                  </pic:spPr>
                </pic:pic>
              </a:graphicData>
            </a:graphic>
          </wp:inline>
        </w:drawing>
      </w:r>
    </w:p>
    <w:p w:rsidR="000E74B3" w:rsidRPr="00FD6D2C" w:rsidRDefault="000E74B3" w:rsidP="000E74B3">
      <w:pPr>
        <w:pStyle w:val="Ttulo3"/>
        <w:jc w:val="both"/>
        <w:rPr>
          <w:b/>
          <w:i w:val="0"/>
          <w:sz w:val="22"/>
          <w:szCs w:val="22"/>
        </w:rPr>
      </w:pPr>
      <w:bookmarkStart w:id="24" w:name="_Toc45019816"/>
      <w:r w:rsidRPr="00FD6D2C">
        <w:rPr>
          <w:b/>
          <w:i w:val="0"/>
          <w:color w:val="000000" w:themeColor="text1"/>
          <w:sz w:val="22"/>
          <w:szCs w:val="22"/>
        </w:rPr>
        <w:t>Figure S2.</w:t>
      </w:r>
      <w:r w:rsidRPr="00FD6D2C">
        <w:rPr>
          <w:i w:val="0"/>
          <w:color w:val="000000" w:themeColor="text1"/>
          <w:sz w:val="22"/>
          <w:szCs w:val="22"/>
        </w:rPr>
        <w:t xml:space="preserve"> </w:t>
      </w:r>
      <w:r w:rsidRPr="00FD6D2C">
        <w:rPr>
          <w:i w:val="0"/>
          <w:sz w:val="22"/>
          <w:szCs w:val="22"/>
        </w:rPr>
        <w:t xml:space="preserve">Pearson correlations between PRS for ADHD and ASD </w:t>
      </w:r>
      <w:r w:rsidR="00BA498E" w:rsidRPr="00FD6D2C">
        <w:rPr>
          <w:i w:val="0"/>
          <w:sz w:val="22"/>
          <w:szCs w:val="22"/>
        </w:rPr>
        <w:t xml:space="preserve">for all significance thresholds </w:t>
      </w:r>
      <w:r w:rsidRPr="00FD6D2C">
        <w:rPr>
          <w:i w:val="0"/>
          <w:sz w:val="22"/>
          <w:szCs w:val="22"/>
        </w:rPr>
        <w:t>(N=1,667). Coloured squares indicate significant associations (p &lt; 0.05).</w:t>
      </w:r>
      <w:bookmarkEnd w:id="24"/>
    </w:p>
    <w:p w:rsidR="00D3307B" w:rsidRPr="00FD6D2C" w:rsidRDefault="000E74B3" w:rsidP="000E74B3">
      <w:pPr>
        <w:spacing w:after="200" w:line="276" w:lineRule="auto"/>
        <w:rPr>
          <w:rFonts w:ascii="Times New Roman" w:eastAsia="Times New Roman" w:hAnsi="Times New Roman" w:cs="Times New Roman"/>
          <w:b/>
          <w:caps/>
          <w:lang w:val="en-GB" w:eastAsia="es-ES"/>
        </w:rPr>
        <w:sectPr w:rsidR="00D3307B" w:rsidRPr="00FD6D2C" w:rsidSect="00FD6D2C">
          <w:pgSz w:w="11906" w:h="16838"/>
          <w:pgMar w:top="1417" w:right="1701" w:bottom="1417" w:left="1701" w:header="708" w:footer="708" w:gutter="0"/>
          <w:cols w:space="708"/>
          <w:docGrid w:linePitch="360"/>
        </w:sectPr>
      </w:pPr>
      <w:r w:rsidRPr="00FD6D2C">
        <w:rPr>
          <w:rFonts w:ascii="Times New Roman" w:eastAsia="Times New Roman" w:hAnsi="Times New Roman" w:cs="Times New Roman"/>
          <w:b/>
          <w:caps/>
          <w:lang w:val="en-GB" w:eastAsia="es-ES"/>
        </w:rPr>
        <w:br w:type="page"/>
      </w:r>
    </w:p>
    <w:p w:rsidR="00E2521D" w:rsidRPr="00FD6D2C" w:rsidRDefault="00E2521D" w:rsidP="00872F9A">
      <w:pPr>
        <w:pStyle w:val="Ttulo3"/>
        <w:spacing w:after="120"/>
        <w:jc w:val="both"/>
        <w:rPr>
          <w:i w:val="0"/>
          <w:color w:val="000000" w:themeColor="text1"/>
          <w:sz w:val="22"/>
          <w:szCs w:val="22"/>
        </w:rPr>
      </w:pPr>
      <w:bookmarkStart w:id="25" w:name="_Toc45019817"/>
      <w:bookmarkEnd w:id="17"/>
      <w:bookmarkEnd w:id="18"/>
      <w:r w:rsidRPr="00FD6D2C">
        <w:rPr>
          <w:b/>
          <w:i w:val="0"/>
          <w:caps/>
          <w:color w:val="000000" w:themeColor="text1"/>
          <w:sz w:val="22"/>
          <w:szCs w:val="22"/>
        </w:rPr>
        <w:lastRenderedPageBreak/>
        <w:t>T</w:t>
      </w:r>
      <w:r w:rsidRPr="00FD6D2C">
        <w:rPr>
          <w:b/>
          <w:i w:val="0"/>
          <w:color w:val="000000" w:themeColor="text1"/>
          <w:sz w:val="22"/>
          <w:szCs w:val="22"/>
        </w:rPr>
        <w:t>able S</w:t>
      </w:r>
      <w:r w:rsidR="008B0905">
        <w:rPr>
          <w:b/>
          <w:i w:val="0"/>
          <w:color w:val="000000" w:themeColor="text1"/>
          <w:sz w:val="22"/>
          <w:szCs w:val="22"/>
        </w:rPr>
        <w:t>4</w:t>
      </w:r>
      <w:r w:rsidRPr="00FD6D2C">
        <w:rPr>
          <w:i w:val="0"/>
          <w:color w:val="000000" w:themeColor="text1"/>
          <w:sz w:val="22"/>
          <w:szCs w:val="22"/>
        </w:rPr>
        <w:t>. Validation analysis testing associations between polygenic risk scores</w:t>
      </w:r>
      <w:r w:rsidR="00420E30">
        <w:rPr>
          <w:i w:val="0"/>
          <w:color w:val="000000" w:themeColor="text1"/>
          <w:sz w:val="22"/>
          <w:szCs w:val="22"/>
        </w:rPr>
        <w:t xml:space="preserve"> (PRS)</w:t>
      </w:r>
      <w:r w:rsidRPr="00FD6D2C">
        <w:rPr>
          <w:i w:val="0"/>
          <w:color w:val="000000" w:themeColor="text1"/>
          <w:sz w:val="22"/>
          <w:szCs w:val="22"/>
        </w:rPr>
        <w:t xml:space="preserve"> for attention-deficit hyperactivity disorder (</w:t>
      </w:r>
      <w:r w:rsidR="00872F9A" w:rsidRPr="00FD6D2C">
        <w:rPr>
          <w:i w:val="0"/>
          <w:color w:val="000000" w:themeColor="text1"/>
          <w:sz w:val="22"/>
          <w:szCs w:val="22"/>
        </w:rPr>
        <w:t>PRS-</w:t>
      </w:r>
      <w:r w:rsidRPr="00FD6D2C">
        <w:rPr>
          <w:i w:val="0"/>
          <w:color w:val="000000" w:themeColor="text1"/>
          <w:sz w:val="22"/>
          <w:szCs w:val="22"/>
        </w:rPr>
        <w:t xml:space="preserve">ADHD) with </w:t>
      </w:r>
      <w:r w:rsidRPr="00FD6D2C">
        <w:rPr>
          <w:bCs/>
          <w:i w:val="0"/>
          <w:color w:val="000000" w:themeColor="text1"/>
          <w:sz w:val="22"/>
          <w:szCs w:val="22"/>
        </w:rPr>
        <w:t>behavioural measurements of ADHD symptoms (N=1,555)</w:t>
      </w:r>
      <w:r w:rsidRPr="00FD6D2C">
        <w:rPr>
          <w:i w:val="0"/>
          <w:color w:val="000000" w:themeColor="text1"/>
          <w:sz w:val="22"/>
          <w:szCs w:val="22"/>
        </w:rPr>
        <w:t xml:space="preserve"> adjusting by age</w:t>
      </w:r>
      <w:r w:rsidR="00872F9A" w:rsidRPr="00FD6D2C">
        <w:rPr>
          <w:i w:val="0"/>
          <w:color w:val="000000" w:themeColor="text1"/>
          <w:sz w:val="22"/>
          <w:szCs w:val="22"/>
        </w:rPr>
        <w:t>,</w:t>
      </w:r>
      <w:r w:rsidRPr="00FD6D2C">
        <w:rPr>
          <w:i w:val="0"/>
          <w:color w:val="000000" w:themeColor="text1"/>
          <w:sz w:val="22"/>
          <w:szCs w:val="22"/>
        </w:rPr>
        <w:t xml:space="preserve"> sex and the first four genetic principal components.</w:t>
      </w:r>
      <w:bookmarkEnd w:id="25"/>
    </w:p>
    <w:tbl>
      <w:tblPr>
        <w:tblW w:w="11078" w:type="dxa"/>
        <w:tblInd w:w="49" w:type="dxa"/>
        <w:tblCellMar>
          <w:left w:w="70" w:type="dxa"/>
          <w:right w:w="70" w:type="dxa"/>
        </w:tblCellMar>
        <w:tblLook w:val="04A0"/>
      </w:tblPr>
      <w:tblGrid>
        <w:gridCol w:w="2306"/>
        <w:gridCol w:w="1543"/>
        <w:gridCol w:w="1275"/>
        <w:gridCol w:w="2694"/>
        <w:gridCol w:w="1842"/>
        <w:gridCol w:w="1418"/>
      </w:tblGrid>
      <w:tr w:rsidR="00C017DA" w:rsidRPr="00FD6D2C" w:rsidTr="00FD6D2C">
        <w:trPr>
          <w:trHeight w:val="299"/>
        </w:trPr>
        <w:tc>
          <w:tcPr>
            <w:tcW w:w="2306" w:type="dxa"/>
            <w:tcBorders>
              <w:top w:val="nil"/>
              <w:left w:val="nil"/>
              <w:bottom w:val="single" w:sz="4" w:space="0" w:color="auto"/>
              <w:right w:val="nil"/>
            </w:tcBorders>
            <w:shd w:val="clear" w:color="auto" w:fill="D9D9D9" w:themeFill="background1" w:themeFillShade="D9"/>
            <w:noWrap/>
            <w:vAlign w:val="bottom"/>
            <w:hideMark/>
          </w:tcPr>
          <w:p w:rsidR="00C017DA" w:rsidRPr="00FD6D2C" w:rsidRDefault="00C017DA" w:rsidP="00E2521D">
            <w:pPr>
              <w:spacing w:after="0" w:line="240" w:lineRule="auto"/>
              <w:rPr>
                <w:rFonts w:ascii="Times New Roman" w:eastAsia="Times New Roman" w:hAnsi="Times New Roman" w:cs="Times New Roman"/>
                <w:b/>
                <w:color w:val="000000"/>
                <w:lang w:eastAsia="es-ES"/>
              </w:rPr>
            </w:pPr>
            <w:proofErr w:type="spellStart"/>
            <w:r w:rsidRPr="00FD6D2C">
              <w:rPr>
                <w:rFonts w:ascii="Times New Roman" w:eastAsia="Times New Roman" w:hAnsi="Times New Roman" w:cs="Times New Roman"/>
                <w:b/>
                <w:color w:val="000000"/>
                <w:lang w:eastAsia="es-ES"/>
              </w:rPr>
              <w:t>Outcome</w:t>
            </w:r>
            <w:proofErr w:type="spellEnd"/>
          </w:p>
        </w:tc>
        <w:tc>
          <w:tcPr>
            <w:tcW w:w="1543" w:type="dxa"/>
            <w:tcBorders>
              <w:top w:val="nil"/>
              <w:left w:val="nil"/>
              <w:bottom w:val="single" w:sz="4" w:space="0" w:color="auto"/>
              <w:right w:val="nil"/>
            </w:tcBorders>
            <w:shd w:val="clear" w:color="auto" w:fill="D9D9D9" w:themeFill="background1" w:themeFillShade="D9"/>
            <w:noWrap/>
            <w:vAlign w:val="bottom"/>
            <w:hideMark/>
          </w:tcPr>
          <w:p w:rsidR="00C017DA" w:rsidRPr="00FD6D2C" w:rsidRDefault="00C017DA" w:rsidP="00872F9A">
            <w:pPr>
              <w:spacing w:after="0" w:line="240" w:lineRule="auto"/>
              <w:rPr>
                <w:rFonts w:ascii="Times New Roman" w:eastAsia="Times New Roman" w:hAnsi="Times New Roman" w:cs="Times New Roman"/>
                <w:b/>
                <w:color w:val="000000"/>
                <w:lang w:eastAsia="es-ES"/>
              </w:rPr>
            </w:pPr>
            <w:r w:rsidRPr="00FD6D2C">
              <w:rPr>
                <w:rFonts w:ascii="Times New Roman" w:eastAsia="Times New Roman" w:hAnsi="Times New Roman" w:cs="Times New Roman"/>
                <w:b/>
                <w:color w:val="000000"/>
                <w:lang w:eastAsia="es-ES"/>
              </w:rPr>
              <w:t>PRS-ADHD</w:t>
            </w:r>
          </w:p>
        </w:tc>
        <w:tc>
          <w:tcPr>
            <w:tcW w:w="1275" w:type="dxa"/>
            <w:tcBorders>
              <w:top w:val="nil"/>
              <w:left w:val="nil"/>
              <w:bottom w:val="single" w:sz="4" w:space="0" w:color="auto"/>
              <w:right w:val="nil"/>
            </w:tcBorders>
            <w:shd w:val="clear" w:color="auto" w:fill="D9D9D9" w:themeFill="background1" w:themeFillShade="D9"/>
            <w:noWrap/>
            <w:vAlign w:val="bottom"/>
            <w:hideMark/>
          </w:tcPr>
          <w:p w:rsidR="00C017DA" w:rsidRPr="00FD6D2C" w:rsidRDefault="00C017DA" w:rsidP="00E2521D">
            <w:pPr>
              <w:spacing w:after="0" w:line="240" w:lineRule="auto"/>
              <w:jc w:val="center"/>
              <w:rPr>
                <w:rFonts w:ascii="Times New Roman" w:eastAsia="Times New Roman" w:hAnsi="Times New Roman" w:cs="Times New Roman"/>
                <w:b/>
                <w:color w:val="000000"/>
                <w:lang w:eastAsia="es-ES"/>
              </w:rPr>
            </w:pPr>
            <w:r w:rsidRPr="00FD6D2C">
              <w:rPr>
                <w:rFonts w:ascii="Times New Roman" w:eastAsia="Times New Roman" w:hAnsi="Times New Roman" w:cs="Times New Roman"/>
                <w:b/>
                <w:color w:val="000000"/>
                <w:lang w:eastAsia="es-ES"/>
              </w:rPr>
              <w:t>N</w:t>
            </w:r>
          </w:p>
        </w:tc>
        <w:tc>
          <w:tcPr>
            <w:tcW w:w="2694" w:type="dxa"/>
            <w:tcBorders>
              <w:top w:val="nil"/>
              <w:left w:val="nil"/>
              <w:bottom w:val="single" w:sz="4" w:space="0" w:color="auto"/>
              <w:right w:val="nil"/>
            </w:tcBorders>
            <w:shd w:val="clear" w:color="auto" w:fill="D9D9D9" w:themeFill="background1" w:themeFillShade="D9"/>
            <w:noWrap/>
            <w:vAlign w:val="bottom"/>
            <w:hideMark/>
          </w:tcPr>
          <w:p w:rsidR="00C017DA" w:rsidRPr="00FD6D2C" w:rsidRDefault="00C017DA" w:rsidP="00E2521D">
            <w:pPr>
              <w:spacing w:after="0" w:line="240" w:lineRule="auto"/>
              <w:jc w:val="center"/>
              <w:rPr>
                <w:rFonts w:ascii="Times New Roman" w:eastAsia="Times New Roman" w:hAnsi="Times New Roman" w:cs="Times New Roman"/>
                <w:b/>
                <w:color w:val="000000"/>
                <w:lang w:eastAsia="es-ES"/>
              </w:rPr>
            </w:pPr>
            <w:r w:rsidRPr="00FD6D2C">
              <w:rPr>
                <w:rFonts w:ascii="Times New Roman" w:hAnsi="Times New Roman" w:cs="Times New Roman"/>
                <w:b/>
                <w:bCs/>
                <w:color w:val="000000"/>
              </w:rPr>
              <w:t xml:space="preserve">Beta </w:t>
            </w:r>
            <w:proofErr w:type="spellStart"/>
            <w:r w:rsidRPr="00FD6D2C">
              <w:rPr>
                <w:rFonts w:ascii="Times New Roman" w:hAnsi="Times New Roman" w:cs="Times New Roman"/>
                <w:b/>
                <w:bCs/>
                <w:color w:val="000000"/>
              </w:rPr>
              <w:t>coefficient</w:t>
            </w:r>
            <w:proofErr w:type="spellEnd"/>
            <w:r w:rsidRPr="00FD6D2C">
              <w:rPr>
                <w:rFonts w:ascii="Times New Roman" w:hAnsi="Times New Roman" w:cs="Times New Roman"/>
                <w:b/>
                <w:bCs/>
                <w:color w:val="000000"/>
              </w:rPr>
              <w:t xml:space="preserve"> (95% </w:t>
            </w:r>
            <w:proofErr w:type="spellStart"/>
            <w:r w:rsidRPr="00FD6D2C">
              <w:rPr>
                <w:rFonts w:ascii="Times New Roman" w:hAnsi="Times New Roman" w:cs="Times New Roman"/>
                <w:b/>
                <w:bCs/>
                <w:color w:val="000000"/>
              </w:rPr>
              <w:t>CIs</w:t>
            </w:r>
            <w:proofErr w:type="spellEnd"/>
            <w:r w:rsidRPr="00FD6D2C">
              <w:rPr>
                <w:rFonts w:ascii="Times New Roman" w:hAnsi="Times New Roman" w:cs="Times New Roman"/>
                <w:b/>
                <w:bCs/>
                <w:color w:val="000000"/>
              </w:rPr>
              <w:t>)</w:t>
            </w:r>
          </w:p>
        </w:tc>
        <w:tc>
          <w:tcPr>
            <w:tcW w:w="1842" w:type="dxa"/>
            <w:tcBorders>
              <w:top w:val="nil"/>
              <w:left w:val="nil"/>
              <w:bottom w:val="single" w:sz="4" w:space="0" w:color="auto"/>
              <w:right w:val="nil"/>
            </w:tcBorders>
            <w:shd w:val="clear" w:color="auto" w:fill="D9D9D9" w:themeFill="background1" w:themeFillShade="D9"/>
            <w:noWrap/>
            <w:vAlign w:val="bottom"/>
            <w:hideMark/>
          </w:tcPr>
          <w:p w:rsidR="00C017DA" w:rsidRPr="00FD6D2C" w:rsidRDefault="00991F10" w:rsidP="00E2521D">
            <w:pPr>
              <w:spacing w:after="0" w:line="240" w:lineRule="auto"/>
              <w:jc w:val="center"/>
              <w:rPr>
                <w:rFonts w:ascii="Times New Roman" w:eastAsia="Times New Roman" w:hAnsi="Times New Roman" w:cs="Times New Roman"/>
                <w:b/>
                <w:color w:val="000000"/>
                <w:lang w:eastAsia="es-ES"/>
              </w:rPr>
            </w:pPr>
            <w:r w:rsidRPr="00FD6D2C">
              <w:rPr>
                <w:rFonts w:ascii="Times New Roman" w:eastAsia="Times New Roman" w:hAnsi="Times New Roman" w:cs="Times New Roman"/>
                <w:b/>
                <w:color w:val="000000"/>
                <w:lang w:eastAsia="es-ES"/>
              </w:rPr>
              <w:t>P-</w:t>
            </w:r>
            <w:proofErr w:type="spellStart"/>
            <w:r w:rsidRPr="00FD6D2C">
              <w:rPr>
                <w:rFonts w:ascii="Times New Roman" w:eastAsia="Times New Roman" w:hAnsi="Times New Roman" w:cs="Times New Roman"/>
                <w:b/>
                <w:color w:val="000000"/>
                <w:lang w:eastAsia="es-ES"/>
              </w:rPr>
              <w:t>value</w:t>
            </w:r>
            <w:proofErr w:type="spellEnd"/>
          </w:p>
        </w:tc>
        <w:tc>
          <w:tcPr>
            <w:tcW w:w="1418" w:type="dxa"/>
            <w:tcBorders>
              <w:top w:val="nil"/>
              <w:left w:val="nil"/>
              <w:bottom w:val="single" w:sz="4" w:space="0" w:color="auto"/>
              <w:right w:val="nil"/>
            </w:tcBorders>
            <w:shd w:val="clear" w:color="auto" w:fill="D9D9D9" w:themeFill="background1" w:themeFillShade="D9"/>
          </w:tcPr>
          <w:p w:rsidR="00C017DA" w:rsidRPr="00FD6D2C" w:rsidRDefault="00C017DA" w:rsidP="00E2521D">
            <w:pPr>
              <w:spacing w:after="0" w:line="240" w:lineRule="auto"/>
              <w:jc w:val="center"/>
              <w:rPr>
                <w:rFonts w:ascii="Times New Roman" w:eastAsia="Times New Roman" w:hAnsi="Times New Roman" w:cs="Times New Roman"/>
                <w:b/>
                <w:color w:val="000000"/>
                <w:lang w:eastAsia="es-ES"/>
              </w:rPr>
            </w:pPr>
            <w:r w:rsidRPr="00FD6D2C">
              <w:rPr>
                <w:rFonts w:ascii="Times New Roman" w:hAnsi="Times New Roman" w:cs="Times New Roman"/>
                <w:b/>
                <w:bCs/>
                <w:color w:val="000000"/>
                <w:lang w:val="en-US"/>
              </w:rPr>
              <w:t>Δ</w:t>
            </w:r>
            <w:r w:rsidRPr="00FD6D2C">
              <w:rPr>
                <w:rFonts w:ascii="Times New Roman" w:hAnsi="Times New Roman" w:cs="Times New Roman"/>
                <w:b/>
                <w:bCs/>
                <w:color w:val="000000"/>
              </w:rPr>
              <w:t>R</w:t>
            </w:r>
            <w:r w:rsidRPr="00FD6D2C">
              <w:rPr>
                <w:rFonts w:ascii="Times New Roman" w:hAnsi="Times New Roman" w:cs="Times New Roman"/>
                <w:b/>
                <w:bCs/>
                <w:color w:val="000000"/>
                <w:vertAlign w:val="superscript"/>
              </w:rPr>
              <w:t>2</w:t>
            </w:r>
          </w:p>
        </w:tc>
      </w:tr>
      <w:tr w:rsidR="00C017DA" w:rsidRPr="00FD6D2C" w:rsidTr="00FD6D2C">
        <w:trPr>
          <w:trHeight w:val="299"/>
        </w:trPr>
        <w:tc>
          <w:tcPr>
            <w:tcW w:w="2306" w:type="dxa"/>
            <w:vMerge w:val="restart"/>
            <w:tcBorders>
              <w:top w:val="single" w:sz="4" w:space="0" w:color="auto"/>
              <w:left w:val="nil"/>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r w:rsidRPr="00FD6D2C">
              <w:rPr>
                <w:rFonts w:ascii="Times New Roman" w:eastAsia="Times New Roman" w:hAnsi="Times New Roman" w:cs="Times New Roman"/>
                <w:b/>
                <w:bCs/>
                <w:iCs/>
                <w:lang w:val="en-US"/>
              </w:rPr>
              <w:t>ADHD symptoms total score</w:t>
            </w:r>
          </w:p>
        </w:tc>
        <w:tc>
          <w:tcPr>
            <w:tcW w:w="1543" w:type="dxa"/>
            <w:tcBorders>
              <w:top w:val="single" w:sz="4" w:space="0" w:color="auto"/>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75" w:type="dxa"/>
            <w:tcBorders>
              <w:top w:val="single" w:sz="4" w:space="0" w:color="auto"/>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1602</w:t>
            </w:r>
          </w:p>
        </w:tc>
        <w:tc>
          <w:tcPr>
            <w:tcW w:w="2694" w:type="dxa"/>
            <w:tcBorders>
              <w:top w:val="single" w:sz="4" w:space="0" w:color="auto"/>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0.516 (0.067, 0.965)</w:t>
            </w:r>
          </w:p>
        </w:tc>
        <w:tc>
          <w:tcPr>
            <w:tcW w:w="1842" w:type="dxa"/>
            <w:tcBorders>
              <w:top w:val="single" w:sz="4" w:space="0" w:color="auto"/>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0.025</w:t>
            </w:r>
          </w:p>
        </w:tc>
        <w:tc>
          <w:tcPr>
            <w:tcW w:w="1418" w:type="dxa"/>
            <w:tcBorders>
              <w:top w:val="single" w:sz="4" w:space="0" w:color="auto"/>
              <w:left w:val="nil"/>
              <w:bottom w:val="nil"/>
              <w:right w:val="nil"/>
            </w:tcBorders>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r>
      <w:tr w:rsidR="00C017DA" w:rsidRPr="00FD6D2C" w:rsidTr="00FD6D2C">
        <w:trPr>
          <w:trHeight w:val="299"/>
        </w:trPr>
        <w:tc>
          <w:tcPr>
            <w:tcW w:w="2306" w:type="dxa"/>
            <w:vMerge/>
            <w:tcBorders>
              <w:left w:val="nil"/>
              <w:right w:val="nil"/>
            </w:tcBorders>
            <w:shd w:val="clear" w:color="auto" w:fill="auto"/>
            <w:noWrap/>
            <w:vAlign w:val="bottom"/>
            <w:hideMark/>
          </w:tcPr>
          <w:p w:rsidR="00C017DA" w:rsidRPr="00FD6D2C" w:rsidRDefault="00C017DA" w:rsidP="002938E7">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75"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1602</w:t>
            </w:r>
          </w:p>
        </w:tc>
        <w:tc>
          <w:tcPr>
            <w:tcW w:w="2694"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0.646 (0.196, 1.096)</w:t>
            </w:r>
          </w:p>
        </w:tc>
        <w:tc>
          <w:tcPr>
            <w:tcW w:w="1842"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c>
          <w:tcPr>
            <w:tcW w:w="1418" w:type="dxa"/>
            <w:tcBorders>
              <w:top w:val="nil"/>
              <w:left w:val="nil"/>
              <w:bottom w:val="nil"/>
              <w:right w:val="nil"/>
            </w:tcBorders>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r>
      <w:tr w:rsidR="00C017DA" w:rsidRPr="00FD6D2C" w:rsidTr="00FD6D2C">
        <w:trPr>
          <w:trHeight w:val="299"/>
        </w:trPr>
        <w:tc>
          <w:tcPr>
            <w:tcW w:w="2306" w:type="dxa"/>
            <w:vMerge/>
            <w:tcBorders>
              <w:left w:val="nil"/>
              <w:right w:val="nil"/>
            </w:tcBorders>
            <w:shd w:val="clear" w:color="auto" w:fill="auto"/>
            <w:noWrap/>
            <w:vAlign w:val="bottom"/>
            <w:hideMark/>
          </w:tcPr>
          <w:p w:rsidR="00C017DA" w:rsidRPr="00FD6D2C" w:rsidRDefault="00C017DA" w:rsidP="002938E7">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75"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1602</w:t>
            </w:r>
          </w:p>
        </w:tc>
        <w:tc>
          <w:tcPr>
            <w:tcW w:w="2694"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0.739 (0.289, 1.188)</w:t>
            </w:r>
          </w:p>
        </w:tc>
        <w:tc>
          <w:tcPr>
            <w:tcW w:w="1842"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0.001</w:t>
            </w:r>
          </w:p>
        </w:tc>
        <w:tc>
          <w:tcPr>
            <w:tcW w:w="1418" w:type="dxa"/>
            <w:tcBorders>
              <w:top w:val="nil"/>
              <w:left w:val="nil"/>
              <w:bottom w:val="nil"/>
              <w:right w:val="nil"/>
            </w:tcBorders>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0.006</w:t>
            </w:r>
          </w:p>
        </w:tc>
      </w:tr>
      <w:tr w:rsidR="00C017DA" w:rsidRPr="00FD6D2C" w:rsidTr="00FD6D2C">
        <w:trPr>
          <w:trHeight w:val="299"/>
        </w:trPr>
        <w:tc>
          <w:tcPr>
            <w:tcW w:w="2306" w:type="dxa"/>
            <w:vMerge/>
            <w:tcBorders>
              <w:left w:val="nil"/>
              <w:right w:val="nil"/>
            </w:tcBorders>
            <w:shd w:val="clear" w:color="auto" w:fill="auto"/>
            <w:noWrap/>
            <w:vAlign w:val="bottom"/>
            <w:hideMark/>
          </w:tcPr>
          <w:p w:rsidR="00C017DA" w:rsidRPr="00FD6D2C" w:rsidRDefault="00C017DA" w:rsidP="002938E7">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75"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1602</w:t>
            </w:r>
          </w:p>
        </w:tc>
        <w:tc>
          <w:tcPr>
            <w:tcW w:w="2694"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0.804 (0.356, 1.252)</w:t>
            </w:r>
          </w:p>
        </w:tc>
        <w:tc>
          <w:tcPr>
            <w:tcW w:w="1842" w:type="dxa"/>
            <w:tcBorders>
              <w:top w:val="nil"/>
              <w:left w:val="nil"/>
              <w:bottom w:val="nil"/>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0.000</w:t>
            </w:r>
          </w:p>
        </w:tc>
        <w:tc>
          <w:tcPr>
            <w:tcW w:w="1418" w:type="dxa"/>
            <w:tcBorders>
              <w:top w:val="nil"/>
              <w:left w:val="nil"/>
              <w:bottom w:val="nil"/>
              <w:right w:val="nil"/>
            </w:tcBorders>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0.007</w:t>
            </w:r>
          </w:p>
        </w:tc>
      </w:tr>
      <w:tr w:rsidR="00C017DA" w:rsidRPr="00FD6D2C" w:rsidTr="00FD6D2C">
        <w:trPr>
          <w:trHeight w:val="299"/>
        </w:trPr>
        <w:tc>
          <w:tcPr>
            <w:tcW w:w="2306" w:type="dxa"/>
            <w:vMerge/>
            <w:tcBorders>
              <w:left w:val="nil"/>
              <w:bottom w:val="single" w:sz="4" w:space="0" w:color="auto"/>
              <w:right w:val="nil"/>
            </w:tcBorders>
            <w:shd w:val="clear" w:color="auto" w:fill="auto"/>
            <w:noWrap/>
            <w:vAlign w:val="bottom"/>
            <w:hideMark/>
          </w:tcPr>
          <w:p w:rsidR="00C017DA" w:rsidRPr="00FD6D2C" w:rsidRDefault="00C017DA" w:rsidP="002938E7">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single" w:sz="4" w:space="0" w:color="auto"/>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75" w:type="dxa"/>
            <w:tcBorders>
              <w:top w:val="nil"/>
              <w:left w:val="nil"/>
              <w:bottom w:val="single" w:sz="4" w:space="0" w:color="auto"/>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1602</w:t>
            </w:r>
          </w:p>
        </w:tc>
        <w:tc>
          <w:tcPr>
            <w:tcW w:w="2694" w:type="dxa"/>
            <w:tcBorders>
              <w:top w:val="nil"/>
              <w:left w:val="nil"/>
              <w:bottom w:val="single" w:sz="4" w:space="0" w:color="auto"/>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0.773 (0.325, 1.221)</w:t>
            </w:r>
          </w:p>
        </w:tc>
        <w:tc>
          <w:tcPr>
            <w:tcW w:w="1842" w:type="dxa"/>
            <w:tcBorders>
              <w:top w:val="nil"/>
              <w:left w:val="nil"/>
              <w:bottom w:val="single" w:sz="4" w:space="0" w:color="auto"/>
              <w:right w:val="nil"/>
            </w:tcBorders>
            <w:shd w:val="clear" w:color="auto" w:fill="auto"/>
            <w:noWrap/>
            <w:vAlign w:val="bottom"/>
            <w:hideMark/>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0.001</w:t>
            </w:r>
          </w:p>
        </w:tc>
        <w:tc>
          <w:tcPr>
            <w:tcW w:w="1418" w:type="dxa"/>
            <w:tcBorders>
              <w:top w:val="nil"/>
              <w:left w:val="nil"/>
              <w:bottom w:val="single" w:sz="4" w:space="0" w:color="auto"/>
              <w:right w:val="nil"/>
            </w:tcBorders>
          </w:tcPr>
          <w:p w:rsidR="00C017DA" w:rsidRPr="00FD6D2C" w:rsidRDefault="00C017DA"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0.007</w:t>
            </w:r>
          </w:p>
        </w:tc>
      </w:tr>
      <w:tr w:rsidR="00C017DA" w:rsidRPr="00FD6D2C" w:rsidTr="00FD6D2C">
        <w:trPr>
          <w:trHeight w:val="299"/>
        </w:trPr>
        <w:tc>
          <w:tcPr>
            <w:tcW w:w="2306" w:type="dxa"/>
            <w:vMerge w:val="restart"/>
            <w:tcBorders>
              <w:top w:val="single" w:sz="4" w:space="0" w:color="auto"/>
              <w:left w:val="nil"/>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r w:rsidRPr="00FD6D2C">
              <w:rPr>
                <w:rFonts w:ascii="Times New Roman" w:eastAsia="Times New Roman" w:hAnsi="Times New Roman" w:cs="Times New Roman"/>
                <w:b/>
                <w:bCs/>
                <w:iCs/>
                <w:lang w:val="en-US"/>
              </w:rPr>
              <w:t>Inattention</w:t>
            </w:r>
          </w:p>
        </w:tc>
        <w:tc>
          <w:tcPr>
            <w:tcW w:w="1543" w:type="dxa"/>
            <w:tcBorders>
              <w:top w:val="single" w:sz="4" w:space="0" w:color="auto"/>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75" w:type="dxa"/>
            <w:tcBorders>
              <w:top w:val="single" w:sz="4" w:space="0" w:color="auto"/>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single" w:sz="4" w:space="0" w:color="auto"/>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0.216 (-0.052, 0.484)</w:t>
            </w:r>
          </w:p>
        </w:tc>
        <w:tc>
          <w:tcPr>
            <w:tcW w:w="1842" w:type="dxa"/>
            <w:tcBorders>
              <w:top w:val="single" w:sz="4" w:space="0" w:color="auto"/>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0.115</w:t>
            </w:r>
          </w:p>
        </w:tc>
        <w:tc>
          <w:tcPr>
            <w:tcW w:w="1418" w:type="dxa"/>
            <w:tcBorders>
              <w:top w:val="single" w:sz="4" w:space="0" w:color="auto"/>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0.001</w:t>
            </w:r>
          </w:p>
        </w:tc>
      </w:tr>
      <w:tr w:rsidR="00C017DA" w:rsidRPr="00FD6D2C" w:rsidTr="00FD6D2C">
        <w:trPr>
          <w:trHeight w:val="299"/>
        </w:trPr>
        <w:tc>
          <w:tcPr>
            <w:tcW w:w="2306" w:type="dxa"/>
            <w:vMerge/>
            <w:tcBorders>
              <w:left w:val="nil"/>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75"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0.319 (0.05, 0.587)</w:t>
            </w:r>
          </w:p>
        </w:tc>
        <w:tc>
          <w:tcPr>
            <w:tcW w:w="1842"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0.020</w:t>
            </w:r>
          </w:p>
        </w:tc>
        <w:tc>
          <w:tcPr>
            <w:tcW w:w="1418" w:type="dxa"/>
            <w:tcBorders>
              <w:top w:val="nil"/>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r>
      <w:tr w:rsidR="00C017DA" w:rsidRPr="00FD6D2C" w:rsidTr="00FD6D2C">
        <w:trPr>
          <w:trHeight w:val="299"/>
        </w:trPr>
        <w:tc>
          <w:tcPr>
            <w:tcW w:w="2306" w:type="dxa"/>
            <w:vMerge/>
            <w:tcBorders>
              <w:left w:val="nil"/>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75"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0.368 (0.099, 0.637)</w:t>
            </w:r>
          </w:p>
        </w:tc>
        <w:tc>
          <w:tcPr>
            <w:tcW w:w="1842"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0.008</w:t>
            </w:r>
          </w:p>
        </w:tc>
        <w:tc>
          <w:tcPr>
            <w:tcW w:w="1418" w:type="dxa"/>
            <w:tcBorders>
              <w:top w:val="nil"/>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0.004</w:t>
            </w:r>
          </w:p>
        </w:tc>
      </w:tr>
      <w:tr w:rsidR="00C017DA" w:rsidRPr="00FD6D2C" w:rsidTr="00FD6D2C">
        <w:trPr>
          <w:trHeight w:val="299"/>
        </w:trPr>
        <w:tc>
          <w:tcPr>
            <w:tcW w:w="2306" w:type="dxa"/>
            <w:vMerge/>
            <w:tcBorders>
              <w:left w:val="nil"/>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75"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0.414 (0.147, 0.682)</w:t>
            </w:r>
          </w:p>
        </w:tc>
        <w:tc>
          <w:tcPr>
            <w:tcW w:w="1842"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c>
          <w:tcPr>
            <w:tcW w:w="1418" w:type="dxa"/>
            <w:tcBorders>
              <w:top w:val="nil"/>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r>
      <w:tr w:rsidR="00C017DA" w:rsidRPr="00FD6D2C" w:rsidTr="00FD6D2C">
        <w:trPr>
          <w:trHeight w:val="299"/>
        </w:trPr>
        <w:tc>
          <w:tcPr>
            <w:tcW w:w="2306" w:type="dxa"/>
            <w:vMerge/>
            <w:tcBorders>
              <w:left w:val="nil"/>
              <w:bottom w:val="single" w:sz="4" w:space="0" w:color="auto"/>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p>
        </w:tc>
        <w:tc>
          <w:tcPr>
            <w:tcW w:w="1543" w:type="dxa"/>
            <w:tcBorders>
              <w:top w:val="nil"/>
              <w:left w:val="nil"/>
              <w:bottom w:val="single" w:sz="4" w:space="0" w:color="auto"/>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75" w:type="dxa"/>
            <w:tcBorders>
              <w:top w:val="nil"/>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0.386 (0.118, 0.654)</w:t>
            </w:r>
          </w:p>
        </w:tc>
        <w:tc>
          <w:tcPr>
            <w:tcW w:w="1842" w:type="dxa"/>
            <w:tcBorders>
              <w:top w:val="nil"/>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c>
          <w:tcPr>
            <w:tcW w:w="1418" w:type="dxa"/>
            <w:tcBorders>
              <w:top w:val="nil"/>
              <w:left w:val="nil"/>
              <w:bottom w:val="single" w:sz="4" w:space="0" w:color="auto"/>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r>
      <w:tr w:rsidR="00C017DA" w:rsidRPr="00FD6D2C" w:rsidTr="00FD6D2C">
        <w:trPr>
          <w:trHeight w:val="299"/>
        </w:trPr>
        <w:tc>
          <w:tcPr>
            <w:tcW w:w="2306" w:type="dxa"/>
            <w:vMerge w:val="restart"/>
            <w:tcBorders>
              <w:top w:val="single" w:sz="4" w:space="0" w:color="auto"/>
              <w:left w:val="nil"/>
              <w:right w:val="nil"/>
            </w:tcBorders>
            <w:shd w:val="clear" w:color="auto" w:fill="auto"/>
            <w:noWrap/>
            <w:vAlign w:val="center"/>
            <w:hideMark/>
          </w:tcPr>
          <w:p w:rsidR="00C017DA" w:rsidRPr="00FD6D2C" w:rsidRDefault="00C017DA" w:rsidP="00872F9A">
            <w:pPr>
              <w:spacing w:after="0" w:line="240" w:lineRule="auto"/>
              <w:rPr>
                <w:rFonts w:ascii="Times New Roman" w:eastAsia="Times New Roman" w:hAnsi="Times New Roman" w:cs="Times New Roman"/>
                <w:lang w:eastAsia="es-ES"/>
              </w:rPr>
            </w:pPr>
            <w:r w:rsidRPr="00FD6D2C">
              <w:rPr>
                <w:rFonts w:ascii="Times New Roman" w:eastAsia="Times New Roman" w:hAnsi="Times New Roman" w:cs="Times New Roman"/>
                <w:b/>
                <w:bCs/>
                <w:iCs/>
                <w:lang w:val="en-US"/>
              </w:rPr>
              <w:t>Hyperactivity</w:t>
            </w:r>
          </w:p>
        </w:tc>
        <w:tc>
          <w:tcPr>
            <w:tcW w:w="1543" w:type="dxa"/>
            <w:tcBorders>
              <w:top w:val="single" w:sz="4" w:space="0" w:color="auto"/>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75" w:type="dxa"/>
            <w:tcBorders>
              <w:top w:val="single" w:sz="4" w:space="0" w:color="auto"/>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single" w:sz="4" w:space="0" w:color="auto"/>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0.24 (0.005, 0.476)</w:t>
            </w:r>
          </w:p>
        </w:tc>
        <w:tc>
          <w:tcPr>
            <w:tcW w:w="1842" w:type="dxa"/>
            <w:tcBorders>
              <w:top w:val="single" w:sz="4" w:space="0" w:color="auto"/>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0.046</w:t>
            </w:r>
          </w:p>
        </w:tc>
        <w:tc>
          <w:tcPr>
            <w:tcW w:w="1418" w:type="dxa"/>
            <w:tcBorders>
              <w:top w:val="single" w:sz="4" w:space="0" w:color="auto"/>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0.002</w:t>
            </w:r>
          </w:p>
        </w:tc>
      </w:tr>
      <w:tr w:rsidR="00C017DA" w:rsidRPr="00FD6D2C" w:rsidTr="00FD6D2C">
        <w:trPr>
          <w:trHeight w:val="299"/>
        </w:trPr>
        <w:tc>
          <w:tcPr>
            <w:tcW w:w="2306" w:type="dxa"/>
            <w:vMerge/>
            <w:tcBorders>
              <w:left w:val="nil"/>
              <w:right w:val="nil"/>
            </w:tcBorders>
            <w:shd w:val="clear" w:color="auto" w:fill="auto"/>
            <w:noWrap/>
            <w:vAlign w:val="bottom"/>
            <w:hideMark/>
          </w:tcPr>
          <w:p w:rsidR="00C017DA" w:rsidRPr="00FD6D2C" w:rsidRDefault="00C017DA" w:rsidP="00E2521D">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75"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0.268 (0.033, 0.504)</w:t>
            </w:r>
          </w:p>
        </w:tc>
        <w:tc>
          <w:tcPr>
            <w:tcW w:w="1842"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0.026</w:t>
            </w:r>
          </w:p>
        </w:tc>
        <w:tc>
          <w:tcPr>
            <w:tcW w:w="1418" w:type="dxa"/>
            <w:tcBorders>
              <w:top w:val="nil"/>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r>
      <w:tr w:rsidR="00C017DA" w:rsidRPr="00FD6D2C" w:rsidTr="00FD6D2C">
        <w:trPr>
          <w:trHeight w:val="299"/>
        </w:trPr>
        <w:tc>
          <w:tcPr>
            <w:tcW w:w="2306" w:type="dxa"/>
            <w:vMerge/>
            <w:tcBorders>
              <w:left w:val="nil"/>
              <w:right w:val="nil"/>
            </w:tcBorders>
            <w:shd w:val="clear" w:color="auto" w:fill="auto"/>
            <w:noWrap/>
            <w:vAlign w:val="bottom"/>
            <w:hideMark/>
          </w:tcPr>
          <w:p w:rsidR="00C017DA" w:rsidRPr="00FD6D2C" w:rsidRDefault="00C017DA" w:rsidP="00E2521D">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75"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0.319 (0.083, 0.555)</w:t>
            </w:r>
          </w:p>
        </w:tc>
        <w:tc>
          <w:tcPr>
            <w:tcW w:w="1842"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0.008</w:t>
            </w:r>
          </w:p>
        </w:tc>
        <w:tc>
          <w:tcPr>
            <w:tcW w:w="1418" w:type="dxa"/>
            <w:tcBorders>
              <w:top w:val="nil"/>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0.004</w:t>
            </w:r>
          </w:p>
        </w:tc>
      </w:tr>
      <w:tr w:rsidR="00C017DA" w:rsidRPr="00FD6D2C" w:rsidTr="00FD6D2C">
        <w:trPr>
          <w:trHeight w:val="299"/>
        </w:trPr>
        <w:tc>
          <w:tcPr>
            <w:tcW w:w="2306" w:type="dxa"/>
            <w:vMerge/>
            <w:tcBorders>
              <w:left w:val="nil"/>
              <w:right w:val="nil"/>
            </w:tcBorders>
            <w:shd w:val="clear" w:color="auto" w:fill="auto"/>
            <w:noWrap/>
            <w:vAlign w:val="bottom"/>
            <w:hideMark/>
          </w:tcPr>
          <w:p w:rsidR="00C017DA" w:rsidRPr="00FD6D2C" w:rsidRDefault="00C017DA" w:rsidP="00E2521D">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nil"/>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75"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0.36 (0.125, 0.595)</w:t>
            </w:r>
          </w:p>
        </w:tc>
        <w:tc>
          <w:tcPr>
            <w:tcW w:w="1842" w:type="dxa"/>
            <w:tcBorders>
              <w:top w:val="nil"/>
              <w:left w:val="nil"/>
              <w:bottom w:val="nil"/>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c>
          <w:tcPr>
            <w:tcW w:w="1418" w:type="dxa"/>
            <w:tcBorders>
              <w:top w:val="nil"/>
              <w:left w:val="nil"/>
              <w:bottom w:val="nil"/>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r>
      <w:tr w:rsidR="00C017DA" w:rsidRPr="00FD6D2C" w:rsidTr="00FD6D2C">
        <w:trPr>
          <w:trHeight w:val="299"/>
        </w:trPr>
        <w:tc>
          <w:tcPr>
            <w:tcW w:w="2306" w:type="dxa"/>
            <w:vMerge/>
            <w:tcBorders>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rPr>
                <w:rFonts w:ascii="Times New Roman" w:eastAsia="Times New Roman" w:hAnsi="Times New Roman" w:cs="Times New Roman"/>
                <w:color w:val="000000"/>
                <w:lang w:eastAsia="es-ES"/>
              </w:rPr>
            </w:pPr>
          </w:p>
        </w:tc>
        <w:tc>
          <w:tcPr>
            <w:tcW w:w="1543" w:type="dxa"/>
            <w:tcBorders>
              <w:top w:val="nil"/>
              <w:left w:val="nil"/>
              <w:bottom w:val="single" w:sz="4" w:space="0" w:color="auto"/>
              <w:right w:val="nil"/>
            </w:tcBorders>
            <w:shd w:val="clear" w:color="auto" w:fill="auto"/>
            <w:noWrap/>
            <w:vAlign w:val="center"/>
            <w:hideMark/>
          </w:tcPr>
          <w:p w:rsidR="00C017DA" w:rsidRPr="00FD6D2C" w:rsidRDefault="00C017DA" w:rsidP="002938E7">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75" w:type="dxa"/>
            <w:tcBorders>
              <w:top w:val="nil"/>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1614</w:t>
            </w:r>
          </w:p>
        </w:tc>
        <w:tc>
          <w:tcPr>
            <w:tcW w:w="2694" w:type="dxa"/>
            <w:tcBorders>
              <w:top w:val="nil"/>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0.359 (0.124, 0.595)</w:t>
            </w:r>
          </w:p>
        </w:tc>
        <w:tc>
          <w:tcPr>
            <w:tcW w:w="1842" w:type="dxa"/>
            <w:tcBorders>
              <w:top w:val="nil"/>
              <w:left w:val="nil"/>
              <w:bottom w:val="single" w:sz="4" w:space="0" w:color="auto"/>
              <w:right w:val="nil"/>
            </w:tcBorders>
            <w:shd w:val="clear" w:color="auto" w:fill="auto"/>
            <w:noWrap/>
            <w:vAlign w:val="bottom"/>
            <w:hideMark/>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c>
          <w:tcPr>
            <w:tcW w:w="1418" w:type="dxa"/>
            <w:tcBorders>
              <w:top w:val="nil"/>
              <w:left w:val="nil"/>
              <w:bottom w:val="single" w:sz="4" w:space="0" w:color="auto"/>
              <w:right w:val="nil"/>
            </w:tcBorders>
          </w:tcPr>
          <w:p w:rsidR="00C017DA" w:rsidRPr="00FD6D2C" w:rsidRDefault="00C017DA" w:rsidP="00E2521D">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r>
      <w:tr w:rsidR="00FD6D2C" w:rsidRPr="0026385C" w:rsidTr="00314163">
        <w:trPr>
          <w:trHeight w:val="299"/>
        </w:trPr>
        <w:tc>
          <w:tcPr>
            <w:tcW w:w="11078" w:type="dxa"/>
            <w:gridSpan w:val="6"/>
            <w:tcBorders>
              <w:top w:val="single" w:sz="4" w:space="0" w:color="auto"/>
              <w:left w:val="nil"/>
              <w:bottom w:val="single" w:sz="4" w:space="0" w:color="auto"/>
              <w:right w:val="nil"/>
            </w:tcBorders>
            <w:shd w:val="clear" w:color="auto" w:fill="auto"/>
            <w:noWrap/>
            <w:vAlign w:val="bottom"/>
            <w:hideMark/>
          </w:tcPr>
          <w:p w:rsidR="00FD6D2C" w:rsidRPr="00D24AA2" w:rsidRDefault="00FD6D2C" w:rsidP="00FD6D2C">
            <w:pPr>
              <w:spacing w:after="200" w:line="276" w:lineRule="auto"/>
              <w:rPr>
                <w:rFonts w:ascii="Times New Roman" w:eastAsia="Times New Roman" w:hAnsi="Times New Roman" w:cs="Times New Roman"/>
                <w:color w:val="000000"/>
                <w:sz w:val="20"/>
                <w:szCs w:val="20"/>
                <w:lang w:val="en-US" w:eastAsia="es-ES"/>
              </w:rPr>
            </w:pPr>
            <w:r w:rsidRPr="00D24AA2">
              <w:rPr>
                <w:rFonts w:ascii="Times New Roman" w:hAnsi="Times New Roman" w:cs="Times New Roman"/>
                <w:sz w:val="20"/>
                <w:szCs w:val="20"/>
                <w:lang w:val="en-US"/>
              </w:rPr>
              <w:t xml:space="preserve">NOTE: </w:t>
            </w:r>
            <w:r w:rsidRPr="00D24AA2">
              <w:rPr>
                <w:rFonts w:ascii="Times New Roman" w:hAnsi="Times New Roman" w:cs="Times New Roman"/>
                <w:i/>
                <w:sz w:val="20"/>
                <w:szCs w:val="20"/>
                <w:lang w:val="en-US"/>
              </w:rPr>
              <w:t>P</w:t>
            </w:r>
            <w:r w:rsidRPr="00D24AA2">
              <w:rPr>
                <w:rFonts w:ascii="Times New Roman" w:hAnsi="Times New Roman" w:cs="Times New Roman"/>
                <w:i/>
                <w:sz w:val="20"/>
                <w:szCs w:val="20"/>
                <w:vertAlign w:val="subscript"/>
                <w:lang w:val="en-US"/>
              </w:rPr>
              <w:t>T</w:t>
            </w:r>
            <w:r w:rsidRPr="00D24AA2">
              <w:rPr>
                <w:rFonts w:ascii="Times New Roman" w:hAnsi="Times New Roman" w:cs="Times New Roman"/>
                <w:sz w:val="20"/>
                <w:szCs w:val="20"/>
                <w:lang w:val="en-US"/>
              </w:rPr>
              <w:t xml:space="preserve">, significance threshold for inclusion of variants in the polygenic score; CI; Confidence Interval; </w:t>
            </w:r>
            <w:r w:rsidRPr="00D24AA2">
              <w:rPr>
                <w:rFonts w:ascii="Times New Roman" w:eastAsia="Times New Roman" w:hAnsi="Times New Roman" w:cs="Times New Roman"/>
                <w:sz w:val="20"/>
                <w:szCs w:val="20"/>
                <w:lang w:val="en-US"/>
              </w:rPr>
              <w:t>P-value, uncorrected P-value; difference between the R² of the full model (</w:t>
            </w:r>
            <w:r w:rsidR="00420E30" w:rsidRPr="00D24AA2">
              <w:rPr>
                <w:rFonts w:ascii="Times New Roman" w:eastAsia="Times New Roman" w:hAnsi="Times New Roman" w:cs="Times New Roman"/>
                <w:sz w:val="20"/>
                <w:szCs w:val="20"/>
                <w:lang w:val="en-US"/>
              </w:rPr>
              <w:t>PRS</w:t>
            </w:r>
            <w:r w:rsidRPr="00D24AA2">
              <w:rPr>
                <w:rFonts w:ascii="Times New Roman" w:eastAsia="Times New Roman" w:hAnsi="Times New Roman" w:cs="Times New Roman"/>
                <w:sz w:val="20"/>
                <w:szCs w:val="20"/>
                <w:lang w:val="en-US"/>
              </w:rPr>
              <w:t xml:space="preserve"> + covariates) compared to the R² of the  model including only covariates.</w:t>
            </w:r>
          </w:p>
        </w:tc>
      </w:tr>
      <w:tr w:rsidR="00314163" w:rsidRPr="0026385C" w:rsidTr="00FD6D2C">
        <w:trPr>
          <w:trHeight w:val="299"/>
        </w:trPr>
        <w:tc>
          <w:tcPr>
            <w:tcW w:w="11078" w:type="dxa"/>
            <w:gridSpan w:val="6"/>
            <w:tcBorders>
              <w:top w:val="single" w:sz="4" w:space="0" w:color="auto"/>
              <w:left w:val="nil"/>
              <w:right w:val="nil"/>
            </w:tcBorders>
            <w:shd w:val="clear" w:color="auto" w:fill="auto"/>
            <w:noWrap/>
            <w:vAlign w:val="bottom"/>
          </w:tcPr>
          <w:p w:rsidR="00314163" w:rsidRPr="00DF5D6F" w:rsidRDefault="00314163" w:rsidP="00FD6D2C">
            <w:pPr>
              <w:spacing w:after="200" w:line="276" w:lineRule="auto"/>
              <w:rPr>
                <w:rFonts w:ascii="Times New Roman" w:hAnsi="Times New Roman" w:cs="Times New Roman"/>
                <w:lang w:val="en-US"/>
              </w:rPr>
            </w:pPr>
          </w:p>
        </w:tc>
      </w:tr>
    </w:tbl>
    <w:p w:rsidR="00314163" w:rsidRPr="004A4963" w:rsidRDefault="00E2521D" w:rsidP="00314163">
      <w:pPr>
        <w:pStyle w:val="Ttulo3"/>
        <w:spacing w:after="120"/>
        <w:jc w:val="both"/>
        <w:rPr>
          <w:i w:val="0"/>
          <w:color w:val="0000FF"/>
          <w:sz w:val="22"/>
          <w:szCs w:val="22"/>
        </w:rPr>
      </w:pPr>
      <w:r w:rsidRPr="00FD6D2C">
        <w:rPr>
          <w:color w:val="000000" w:themeColor="text1"/>
          <w:lang w:val="en-US"/>
        </w:rPr>
        <w:br w:type="page"/>
      </w:r>
      <w:bookmarkStart w:id="26" w:name="_Toc45019818"/>
      <w:r w:rsidR="00314163" w:rsidRPr="0026385C">
        <w:rPr>
          <w:b/>
          <w:i w:val="0"/>
          <w:caps/>
          <w:sz w:val="22"/>
          <w:szCs w:val="22"/>
        </w:rPr>
        <w:lastRenderedPageBreak/>
        <w:t>T</w:t>
      </w:r>
      <w:r w:rsidR="00314163" w:rsidRPr="0026385C">
        <w:rPr>
          <w:b/>
          <w:i w:val="0"/>
          <w:sz w:val="22"/>
          <w:szCs w:val="22"/>
        </w:rPr>
        <w:t>able S</w:t>
      </w:r>
      <w:r w:rsidR="008B0905" w:rsidRPr="0026385C">
        <w:rPr>
          <w:b/>
          <w:i w:val="0"/>
          <w:sz w:val="22"/>
          <w:szCs w:val="22"/>
        </w:rPr>
        <w:t>5</w:t>
      </w:r>
      <w:r w:rsidR="00314163" w:rsidRPr="0026385C">
        <w:rPr>
          <w:i w:val="0"/>
          <w:sz w:val="22"/>
          <w:szCs w:val="22"/>
        </w:rPr>
        <w:t>. Stratified results by sex for association results between polygenic risk scores (PRS) for attention-deficit hyperactivity disorder (ADHD) and autism spectrum disorder (ASD) with cognitive measures at baseline adjusting by age and the first four genetic principal components. P-value of the interaction by each PRS and sex is indicated.</w:t>
      </w:r>
      <w:bookmarkEnd w:id="26"/>
      <w:r w:rsidR="00314163" w:rsidRPr="0026385C">
        <w:rPr>
          <w:i w:val="0"/>
          <w:sz w:val="22"/>
          <w:szCs w:val="22"/>
        </w:rPr>
        <w:t xml:space="preserve"> </w:t>
      </w:r>
    </w:p>
    <w:tbl>
      <w:tblPr>
        <w:tblW w:w="14004" w:type="dxa"/>
        <w:tblCellMar>
          <w:left w:w="0" w:type="dxa"/>
          <w:right w:w="0" w:type="dxa"/>
        </w:tblCellMar>
        <w:tblLook w:val="04A0"/>
      </w:tblPr>
      <w:tblGrid>
        <w:gridCol w:w="1107"/>
        <w:gridCol w:w="1008"/>
        <w:gridCol w:w="1291"/>
        <w:gridCol w:w="648"/>
        <w:gridCol w:w="2183"/>
        <w:gridCol w:w="1142"/>
        <w:gridCol w:w="857"/>
        <w:gridCol w:w="709"/>
        <w:gridCol w:w="2112"/>
        <w:gridCol w:w="992"/>
        <w:gridCol w:w="835"/>
        <w:gridCol w:w="1120"/>
      </w:tblGrid>
      <w:tr w:rsidR="0026385C" w:rsidRPr="0026385C" w:rsidTr="00D24AA2">
        <w:trPr>
          <w:trHeight w:val="300"/>
        </w:trPr>
        <w:tc>
          <w:tcPr>
            <w:tcW w:w="1107" w:type="dxa"/>
            <w:tcBorders>
              <w:top w:val="nil"/>
              <w:left w:val="nil"/>
              <w:bottom w:val="nil"/>
              <w:right w:val="nil"/>
            </w:tcBorders>
            <w:shd w:val="clear" w:color="auto" w:fill="D9D9D9" w:themeFill="background1" w:themeFillShade="D9"/>
            <w:noWrap/>
            <w:tcMar>
              <w:top w:w="14" w:type="dxa"/>
              <w:left w:w="14" w:type="dxa"/>
              <w:bottom w:w="0" w:type="dxa"/>
              <w:right w:w="14" w:type="dxa"/>
            </w:tcMar>
          </w:tcPr>
          <w:p w:rsidR="00314163" w:rsidRPr="0026385C" w:rsidRDefault="00314163" w:rsidP="00D24AA2">
            <w:pPr>
              <w:spacing w:after="0" w:line="240" w:lineRule="auto"/>
              <w:jc w:val="center"/>
              <w:rPr>
                <w:rFonts w:ascii="Times New Roman" w:hAnsi="Times New Roman" w:cs="Times New Roman"/>
                <w:b/>
                <w:bCs/>
                <w:lang w:val="en-US"/>
              </w:rPr>
            </w:pPr>
          </w:p>
        </w:tc>
        <w:tc>
          <w:tcPr>
            <w:tcW w:w="2299" w:type="dxa"/>
            <w:gridSpan w:val="2"/>
            <w:tcBorders>
              <w:top w:val="nil"/>
              <w:left w:val="nil"/>
              <w:bottom w:val="nil"/>
              <w:right w:val="single" w:sz="4" w:space="0" w:color="auto"/>
            </w:tcBorders>
            <w:shd w:val="clear" w:color="auto" w:fill="D9D9D9" w:themeFill="background1" w:themeFillShade="D9"/>
            <w:noWrap/>
            <w:tcMar>
              <w:top w:w="14" w:type="dxa"/>
              <w:left w:w="14" w:type="dxa"/>
              <w:bottom w:w="0" w:type="dxa"/>
              <w:right w:w="14" w:type="dxa"/>
            </w:tcMar>
          </w:tcPr>
          <w:p w:rsidR="00314163" w:rsidRPr="0026385C" w:rsidRDefault="00314163" w:rsidP="00D24AA2">
            <w:pPr>
              <w:spacing w:after="0" w:line="240" w:lineRule="auto"/>
              <w:jc w:val="center"/>
              <w:rPr>
                <w:rFonts w:ascii="Times New Roman" w:hAnsi="Times New Roman" w:cs="Times New Roman"/>
                <w:b/>
                <w:bCs/>
                <w:lang w:val="en-US"/>
              </w:rPr>
            </w:pPr>
          </w:p>
        </w:tc>
        <w:tc>
          <w:tcPr>
            <w:tcW w:w="4830" w:type="dxa"/>
            <w:gridSpan w:val="4"/>
            <w:tcBorders>
              <w:top w:val="nil"/>
              <w:left w:val="single" w:sz="4" w:space="0" w:color="auto"/>
              <w:bottom w:val="nil"/>
              <w:right w:val="single" w:sz="4" w:space="0" w:color="auto"/>
            </w:tcBorders>
            <w:shd w:val="clear" w:color="auto" w:fill="D9D9D9" w:themeFill="background1" w:themeFillShade="D9"/>
            <w:noWrap/>
            <w:tcMar>
              <w:top w:w="14" w:type="dxa"/>
              <w:left w:w="14" w:type="dxa"/>
              <w:bottom w:w="0" w:type="dxa"/>
              <w:right w:w="14" w:type="dxa"/>
            </w:tcMar>
          </w:tcPr>
          <w:p w:rsidR="00314163" w:rsidRPr="0026385C" w:rsidRDefault="00314163" w:rsidP="00D24AA2">
            <w:pPr>
              <w:spacing w:after="0" w:line="240" w:lineRule="auto"/>
              <w:jc w:val="center"/>
              <w:rPr>
                <w:rFonts w:ascii="Times New Roman" w:hAnsi="Times New Roman" w:cs="Times New Roman"/>
                <w:b/>
                <w:bCs/>
                <w:lang w:val="en-US"/>
              </w:rPr>
            </w:pPr>
            <w:r w:rsidRPr="0026385C">
              <w:rPr>
                <w:rFonts w:ascii="Times New Roman" w:hAnsi="Times New Roman" w:cs="Times New Roman"/>
                <w:b/>
                <w:bCs/>
              </w:rPr>
              <w:t>FEMALES</w:t>
            </w:r>
          </w:p>
        </w:tc>
        <w:tc>
          <w:tcPr>
            <w:tcW w:w="5768" w:type="dxa"/>
            <w:gridSpan w:val="5"/>
            <w:tcBorders>
              <w:top w:val="nil"/>
              <w:left w:val="single" w:sz="4" w:space="0" w:color="auto"/>
              <w:bottom w:val="nil"/>
              <w:right w:val="nil"/>
            </w:tcBorders>
            <w:shd w:val="clear" w:color="auto" w:fill="D9D9D9" w:themeFill="background1" w:themeFillShade="D9"/>
            <w:noWrap/>
            <w:tcMar>
              <w:top w:w="14" w:type="dxa"/>
              <w:left w:w="14" w:type="dxa"/>
              <w:bottom w:w="0" w:type="dxa"/>
              <w:right w:w="14" w:type="dxa"/>
            </w:tcMar>
          </w:tcPr>
          <w:p w:rsidR="00314163" w:rsidRPr="0026385C" w:rsidRDefault="00314163" w:rsidP="00D24AA2">
            <w:pPr>
              <w:spacing w:after="0" w:line="240" w:lineRule="auto"/>
              <w:jc w:val="center"/>
              <w:rPr>
                <w:rFonts w:ascii="Times New Roman" w:hAnsi="Times New Roman" w:cs="Times New Roman"/>
                <w:b/>
                <w:bCs/>
                <w:lang w:val="en-US"/>
              </w:rPr>
            </w:pPr>
            <w:r w:rsidRPr="0026385C">
              <w:rPr>
                <w:rFonts w:ascii="Times New Roman" w:hAnsi="Times New Roman" w:cs="Times New Roman"/>
                <w:b/>
                <w:bCs/>
              </w:rPr>
              <w:t>MALES</w:t>
            </w:r>
          </w:p>
        </w:tc>
      </w:tr>
      <w:tr w:rsidR="0026385C" w:rsidRPr="0026385C" w:rsidTr="00D24AA2">
        <w:trPr>
          <w:trHeight w:val="300"/>
        </w:trPr>
        <w:tc>
          <w:tcPr>
            <w:tcW w:w="1107" w:type="dxa"/>
            <w:tcBorders>
              <w:top w:val="nil"/>
              <w:left w:val="nil"/>
              <w:bottom w:val="nil"/>
              <w:right w:val="nil"/>
            </w:tcBorders>
            <w:shd w:val="clear" w:color="auto" w:fill="D9D9D9" w:themeFill="background1" w:themeFillShade="D9"/>
            <w:noWrap/>
            <w:tcMar>
              <w:top w:w="14" w:type="dxa"/>
              <w:left w:w="14" w:type="dxa"/>
              <w:bottom w:w="0" w:type="dxa"/>
              <w:right w:w="14" w:type="dxa"/>
            </w:tcMar>
            <w:hideMark/>
          </w:tcPr>
          <w:p w:rsidR="00314163" w:rsidRPr="0026385C" w:rsidRDefault="00314163" w:rsidP="00D24AA2">
            <w:pPr>
              <w:spacing w:after="0" w:line="240" w:lineRule="auto"/>
              <w:jc w:val="center"/>
              <w:rPr>
                <w:rFonts w:ascii="Times New Roman" w:hAnsi="Times New Roman" w:cs="Times New Roman"/>
                <w:b/>
                <w:bCs/>
              </w:rPr>
            </w:pPr>
            <w:proofErr w:type="spellStart"/>
            <w:r w:rsidRPr="0026385C">
              <w:rPr>
                <w:rFonts w:ascii="Times New Roman" w:hAnsi="Times New Roman" w:cs="Times New Roman"/>
                <w:b/>
                <w:bCs/>
              </w:rPr>
              <w:t>Outcome</w:t>
            </w:r>
            <w:proofErr w:type="spellEnd"/>
          </w:p>
        </w:tc>
        <w:tc>
          <w:tcPr>
            <w:tcW w:w="2299" w:type="dxa"/>
            <w:gridSpan w:val="2"/>
            <w:tcBorders>
              <w:top w:val="nil"/>
              <w:left w:val="nil"/>
              <w:bottom w:val="nil"/>
              <w:right w:val="single" w:sz="4" w:space="0" w:color="auto"/>
            </w:tcBorders>
            <w:shd w:val="clear" w:color="auto" w:fill="D9D9D9" w:themeFill="background1" w:themeFillShade="D9"/>
            <w:noWrap/>
            <w:tcMar>
              <w:top w:w="14" w:type="dxa"/>
              <w:left w:w="14" w:type="dxa"/>
              <w:bottom w:w="0" w:type="dxa"/>
              <w:right w:w="14" w:type="dxa"/>
            </w:tcMar>
            <w:hideMark/>
          </w:tcPr>
          <w:p w:rsidR="00314163" w:rsidRPr="0026385C" w:rsidRDefault="00314163" w:rsidP="00D24AA2">
            <w:pPr>
              <w:spacing w:after="0" w:line="240" w:lineRule="auto"/>
              <w:jc w:val="center"/>
              <w:rPr>
                <w:rFonts w:ascii="Times New Roman" w:hAnsi="Times New Roman" w:cs="Times New Roman"/>
                <w:b/>
                <w:bCs/>
              </w:rPr>
            </w:pPr>
            <w:r w:rsidRPr="0026385C">
              <w:rPr>
                <w:rFonts w:ascii="Times New Roman" w:hAnsi="Times New Roman" w:cs="Times New Roman"/>
                <w:b/>
                <w:bCs/>
              </w:rPr>
              <w:t>PRS</w:t>
            </w:r>
          </w:p>
        </w:tc>
        <w:tc>
          <w:tcPr>
            <w:tcW w:w="648" w:type="dxa"/>
            <w:tcBorders>
              <w:top w:val="nil"/>
              <w:left w:val="single" w:sz="4" w:space="0" w:color="auto"/>
              <w:bottom w:val="nil"/>
              <w:right w:val="nil"/>
            </w:tcBorders>
            <w:shd w:val="clear" w:color="auto" w:fill="D9D9D9" w:themeFill="background1" w:themeFillShade="D9"/>
            <w:noWrap/>
            <w:tcMar>
              <w:top w:w="14" w:type="dxa"/>
              <w:left w:w="14" w:type="dxa"/>
              <w:bottom w:w="0" w:type="dxa"/>
              <w:right w:w="14" w:type="dxa"/>
            </w:tcMar>
            <w:hideMark/>
          </w:tcPr>
          <w:p w:rsidR="00314163" w:rsidRPr="0026385C" w:rsidRDefault="00314163" w:rsidP="00D24AA2">
            <w:pPr>
              <w:spacing w:after="0" w:line="240" w:lineRule="auto"/>
              <w:jc w:val="center"/>
              <w:rPr>
                <w:rFonts w:ascii="Times New Roman" w:hAnsi="Times New Roman" w:cs="Times New Roman"/>
                <w:b/>
                <w:bCs/>
              </w:rPr>
            </w:pPr>
            <w:r w:rsidRPr="0026385C">
              <w:rPr>
                <w:rFonts w:ascii="Times New Roman" w:hAnsi="Times New Roman" w:cs="Times New Roman"/>
                <w:b/>
                <w:bCs/>
              </w:rPr>
              <w:t>N</w:t>
            </w:r>
          </w:p>
        </w:tc>
        <w:tc>
          <w:tcPr>
            <w:tcW w:w="2183" w:type="dxa"/>
            <w:tcBorders>
              <w:top w:val="nil"/>
              <w:left w:val="nil"/>
              <w:bottom w:val="nil"/>
              <w:right w:val="nil"/>
            </w:tcBorders>
            <w:shd w:val="clear" w:color="auto" w:fill="D9D9D9" w:themeFill="background1" w:themeFillShade="D9"/>
            <w:noWrap/>
            <w:tcMar>
              <w:top w:w="14" w:type="dxa"/>
              <w:left w:w="14" w:type="dxa"/>
              <w:bottom w:w="0" w:type="dxa"/>
              <w:right w:w="14" w:type="dxa"/>
            </w:tcMar>
            <w:hideMark/>
          </w:tcPr>
          <w:p w:rsidR="00314163" w:rsidRPr="0026385C" w:rsidRDefault="00314163" w:rsidP="00D24AA2">
            <w:pPr>
              <w:spacing w:after="0" w:line="240" w:lineRule="auto"/>
              <w:jc w:val="center"/>
              <w:rPr>
                <w:rFonts w:ascii="Times New Roman" w:hAnsi="Times New Roman" w:cs="Times New Roman"/>
                <w:b/>
                <w:bCs/>
              </w:rPr>
            </w:pPr>
            <w:r w:rsidRPr="0026385C">
              <w:rPr>
                <w:rFonts w:ascii="Times New Roman" w:hAnsi="Times New Roman" w:cs="Times New Roman"/>
                <w:b/>
                <w:bCs/>
              </w:rPr>
              <w:t xml:space="preserve">Beta </w:t>
            </w:r>
            <w:proofErr w:type="spellStart"/>
            <w:r w:rsidRPr="0026385C">
              <w:rPr>
                <w:rFonts w:ascii="Times New Roman" w:hAnsi="Times New Roman" w:cs="Times New Roman"/>
                <w:b/>
                <w:bCs/>
              </w:rPr>
              <w:t>coefficient</w:t>
            </w:r>
            <w:proofErr w:type="spellEnd"/>
            <w:r w:rsidRPr="0026385C">
              <w:rPr>
                <w:rFonts w:ascii="Times New Roman" w:hAnsi="Times New Roman" w:cs="Times New Roman"/>
                <w:b/>
                <w:bCs/>
              </w:rPr>
              <w:t xml:space="preserve"> (95% </w:t>
            </w:r>
            <w:proofErr w:type="spellStart"/>
            <w:r w:rsidRPr="0026385C">
              <w:rPr>
                <w:rFonts w:ascii="Times New Roman" w:hAnsi="Times New Roman" w:cs="Times New Roman"/>
                <w:b/>
                <w:bCs/>
              </w:rPr>
              <w:t>CIs</w:t>
            </w:r>
            <w:proofErr w:type="spellEnd"/>
            <w:r w:rsidRPr="0026385C">
              <w:rPr>
                <w:rFonts w:ascii="Times New Roman" w:hAnsi="Times New Roman" w:cs="Times New Roman"/>
                <w:b/>
                <w:bCs/>
              </w:rPr>
              <w:t>)</w:t>
            </w:r>
          </w:p>
        </w:tc>
        <w:tc>
          <w:tcPr>
            <w:tcW w:w="1142" w:type="dxa"/>
            <w:tcBorders>
              <w:top w:val="nil"/>
              <w:left w:val="nil"/>
              <w:bottom w:val="nil"/>
              <w:right w:val="nil"/>
            </w:tcBorders>
            <w:shd w:val="clear" w:color="auto" w:fill="D9D9D9" w:themeFill="background1" w:themeFillShade="D9"/>
            <w:noWrap/>
            <w:tcMar>
              <w:top w:w="14" w:type="dxa"/>
              <w:left w:w="14" w:type="dxa"/>
              <w:bottom w:w="0" w:type="dxa"/>
              <w:right w:w="14" w:type="dxa"/>
            </w:tcMar>
            <w:hideMark/>
          </w:tcPr>
          <w:p w:rsidR="00314163" w:rsidRPr="0026385C" w:rsidRDefault="00314163" w:rsidP="00D24AA2">
            <w:pPr>
              <w:spacing w:after="0" w:line="240" w:lineRule="auto"/>
              <w:jc w:val="center"/>
              <w:rPr>
                <w:rFonts w:ascii="Times New Roman" w:hAnsi="Times New Roman" w:cs="Times New Roman"/>
                <w:b/>
                <w:bCs/>
              </w:rPr>
            </w:pPr>
            <w:r w:rsidRPr="0026385C">
              <w:rPr>
                <w:rFonts w:ascii="Times New Roman" w:hAnsi="Times New Roman" w:cs="Times New Roman"/>
                <w:b/>
                <w:bCs/>
              </w:rPr>
              <w:t>P-</w:t>
            </w:r>
            <w:proofErr w:type="spellStart"/>
            <w:r w:rsidRPr="0026385C">
              <w:rPr>
                <w:rFonts w:ascii="Times New Roman" w:hAnsi="Times New Roman" w:cs="Times New Roman"/>
                <w:b/>
                <w:bCs/>
              </w:rPr>
              <w:t>value</w:t>
            </w:r>
            <w:proofErr w:type="spellEnd"/>
          </w:p>
        </w:tc>
        <w:tc>
          <w:tcPr>
            <w:tcW w:w="857" w:type="dxa"/>
            <w:tcBorders>
              <w:top w:val="nil"/>
              <w:left w:val="nil"/>
              <w:bottom w:val="nil"/>
              <w:right w:val="single" w:sz="4" w:space="0" w:color="auto"/>
            </w:tcBorders>
            <w:shd w:val="clear" w:color="auto" w:fill="D9D9D9" w:themeFill="background1" w:themeFillShade="D9"/>
            <w:noWrap/>
            <w:tcMar>
              <w:top w:w="14" w:type="dxa"/>
              <w:left w:w="14" w:type="dxa"/>
              <w:bottom w:w="0" w:type="dxa"/>
              <w:right w:w="14" w:type="dxa"/>
            </w:tcMar>
            <w:hideMark/>
          </w:tcPr>
          <w:p w:rsidR="00314163" w:rsidRPr="0026385C" w:rsidRDefault="00314163" w:rsidP="00D24AA2">
            <w:pPr>
              <w:spacing w:after="0" w:line="240" w:lineRule="auto"/>
              <w:jc w:val="center"/>
              <w:rPr>
                <w:rFonts w:ascii="Times New Roman" w:hAnsi="Times New Roman" w:cs="Times New Roman"/>
                <w:b/>
                <w:bCs/>
              </w:rPr>
            </w:pPr>
            <w:r w:rsidRPr="0026385C">
              <w:rPr>
                <w:rFonts w:ascii="Times New Roman" w:hAnsi="Times New Roman" w:cs="Times New Roman"/>
                <w:b/>
                <w:bCs/>
                <w:lang w:val="en-US"/>
              </w:rPr>
              <w:t>Δ</w:t>
            </w:r>
            <w:r w:rsidRPr="0026385C">
              <w:rPr>
                <w:rFonts w:ascii="Times New Roman" w:hAnsi="Times New Roman" w:cs="Times New Roman"/>
                <w:b/>
                <w:bCs/>
              </w:rPr>
              <w:t>R</w:t>
            </w:r>
            <w:r w:rsidRPr="0026385C">
              <w:rPr>
                <w:rFonts w:ascii="Times New Roman" w:hAnsi="Times New Roman" w:cs="Times New Roman"/>
                <w:b/>
                <w:bCs/>
                <w:vertAlign w:val="superscript"/>
              </w:rPr>
              <w:t>2</w:t>
            </w:r>
          </w:p>
        </w:tc>
        <w:tc>
          <w:tcPr>
            <w:tcW w:w="709" w:type="dxa"/>
            <w:tcBorders>
              <w:top w:val="nil"/>
              <w:left w:val="single" w:sz="4" w:space="0" w:color="auto"/>
              <w:bottom w:val="nil"/>
              <w:right w:val="nil"/>
            </w:tcBorders>
            <w:shd w:val="clear" w:color="auto" w:fill="D9D9D9" w:themeFill="background1" w:themeFillShade="D9"/>
            <w:noWrap/>
            <w:tcMar>
              <w:top w:w="14" w:type="dxa"/>
              <w:left w:w="14" w:type="dxa"/>
              <w:bottom w:w="0" w:type="dxa"/>
              <w:right w:w="14" w:type="dxa"/>
            </w:tcMar>
          </w:tcPr>
          <w:p w:rsidR="00314163" w:rsidRPr="0026385C" w:rsidRDefault="00314163" w:rsidP="00D24AA2">
            <w:pPr>
              <w:spacing w:after="0" w:line="240" w:lineRule="auto"/>
              <w:jc w:val="center"/>
              <w:rPr>
                <w:rFonts w:ascii="Times New Roman" w:hAnsi="Times New Roman" w:cs="Times New Roman"/>
                <w:b/>
                <w:bCs/>
              </w:rPr>
            </w:pPr>
            <w:r w:rsidRPr="0026385C">
              <w:rPr>
                <w:rFonts w:ascii="Times New Roman" w:hAnsi="Times New Roman" w:cs="Times New Roman"/>
                <w:b/>
                <w:bCs/>
              </w:rPr>
              <w:t>N</w:t>
            </w:r>
          </w:p>
        </w:tc>
        <w:tc>
          <w:tcPr>
            <w:tcW w:w="2112" w:type="dxa"/>
            <w:tcBorders>
              <w:top w:val="nil"/>
              <w:left w:val="nil"/>
              <w:bottom w:val="nil"/>
              <w:right w:val="nil"/>
            </w:tcBorders>
            <w:shd w:val="clear" w:color="auto" w:fill="D9D9D9" w:themeFill="background1" w:themeFillShade="D9"/>
          </w:tcPr>
          <w:p w:rsidR="00314163" w:rsidRPr="0026385C" w:rsidRDefault="00314163" w:rsidP="00D24AA2">
            <w:pPr>
              <w:spacing w:after="0" w:line="240" w:lineRule="auto"/>
              <w:jc w:val="center"/>
              <w:rPr>
                <w:rFonts w:ascii="Times New Roman" w:hAnsi="Times New Roman" w:cs="Times New Roman"/>
                <w:b/>
                <w:bCs/>
                <w:lang w:val="en-US"/>
              </w:rPr>
            </w:pPr>
            <w:r w:rsidRPr="0026385C">
              <w:rPr>
                <w:rFonts w:ascii="Times New Roman" w:hAnsi="Times New Roman" w:cs="Times New Roman"/>
                <w:b/>
                <w:bCs/>
              </w:rPr>
              <w:t xml:space="preserve">Beta </w:t>
            </w:r>
            <w:proofErr w:type="spellStart"/>
            <w:r w:rsidRPr="0026385C">
              <w:rPr>
                <w:rFonts w:ascii="Times New Roman" w:hAnsi="Times New Roman" w:cs="Times New Roman"/>
                <w:b/>
                <w:bCs/>
              </w:rPr>
              <w:t>coefficient</w:t>
            </w:r>
            <w:proofErr w:type="spellEnd"/>
            <w:r w:rsidRPr="0026385C">
              <w:rPr>
                <w:rFonts w:ascii="Times New Roman" w:hAnsi="Times New Roman" w:cs="Times New Roman"/>
                <w:b/>
                <w:bCs/>
              </w:rPr>
              <w:t xml:space="preserve"> (95% </w:t>
            </w:r>
            <w:proofErr w:type="spellStart"/>
            <w:r w:rsidRPr="0026385C">
              <w:rPr>
                <w:rFonts w:ascii="Times New Roman" w:hAnsi="Times New Roman" w:cs="Times New Roman"/>
                <w:b/>
                <w:bCs/>
              </w:rPr>
              <w:t>CIs</w:t>
            </w:r>
            <w:proofErr w:type="spellEnd"/>
            <w:r w:rsidRPr="0026385C">
              <w:rPr>
                <w:rFonts w:ascii="Times New Roman" w:hAnsi="Times New Roman" w:cs="Times New Roman"/>
                <w:b/>
                <w:bCs/>
              </w:rPr>
              <w:t>)</w:t>
            </w:r>
          </w:p>
        </w:tc>
        <w:tc>
          <w:tcPr>
            <w:tcW w:w="992" w:type="dxa"/>
            <w:tcBorders>
              <w:top w:val="nil"/>
              <w:left w:val="nil"/>
              <w:bottom w:val="nil"/>
              <w:right w:val="nil"/>
            </w:tcBorders>
            <w:shd w:val="clear" w:color="auto" w:fill="D9D9D9" w:themeFill="background1" w:themeFillShade="D9"/>
          </w:tcPr>
          <w:p w:rsidR="00314163" w:rsidRPr="0026385C" w:rsidRDefault="00314163" w:rsidP="00D24AA2">
            <w:pPr>
              <w:spacing w:after="0" w:line="240" w:lineRule="auto"/>
              <w:jc w:val="center"/>
              <w:rPr>
                <w:rFonts w:ascii="Times New Roman" w:hAnsi="Times New Roman" w:cs="Times New Roman"/>
                <w:b/>
                <w:bCs/>
                <w:lang w:val="en-US"/>
              </w:rPr>
            </w:pPr>
            <w:r w:rsidRPr="0026385C">
              <w:rPr>
                <w:rFonts w:ascii="Times New Roman" w:hAnsi="Times New Roman" w:cs="Times New Roman"/>
                <w:b/>
                <w:bCs/>
              </w:rPr>
              <w:t>P-</w:t>
            </w:r>
            <w:proofErr w:type="spellStart"/>
            <w:r w:rsidRPr="0026385C">
              <w:rPr>
                <w:rFonts w:ascii="Times New Roman" w:hAnsi="Times New Roman" w:cs="Times New Roman"/>
                <w:b/>
                <w:bCs/>
              </w:rPr>
              <w:t>value</w:t>
            </w:r>
            <w:proofErr w:type="spellEnd"/>
          </w:p>
        </w:tc>
        <w:tc>
          <w:tcPr>
            <w:tcW w:w="835" w:type="dxa"/>
            <w:tcBorders>
              <w:top w:val="nil"/>
              <w:left w:val="nil"/>
              <w:bottom w:val="nil"/>
              <w:right w:val="nil"/>
            </w:tcBorders>
            <w:shd w:val="clear" w:color="auto" w:fill="D9D9D9" w:themeFill="background1" w:themeFillShade="D9"/>
          </w:tcPr>
          <w:p w:rsidR="00314163" w:rsidRPr="0026385C" w:rsidRDefault="00314163" w:rsidP="00D24AA2">
            <w:pPr>
              <w:spacing w:after="0" w:line="240" w:lineRule="auto"/>
              <w:jc w:val="center"/>
              <w:rPr>
                <w:rFonts w:ascii="Times New Roman" w:hAnsi="Times New Roman" w:cs="Times New Roman"/>
                <w:b/>
                <w:bCs/>
                <w:lang w:val="en-US"/>
              </w:rPr>
            </w:pPr>
            <w:r w:rsidRPr="0026385C">
              <w:rPr>
                <w:rFonts w:ascii="Times New Roman" w:hAnsi="Times New Roman" w:cs="Times New Roman"/>
                <w:b/>
                <w:bCs/>
                <w:lang w:val="en-US"/>
              </w:rPr>
              <w:t>Δ</w:t>
            </w:r>
            <w:r w:rsidRPr="0026385C">
              <w:rPr>
                <w:rFonts w:ascii="Times New Roman" w:hAnsi="Times New Roman" w:cs="Times New Roman"/>
                <w:b/>
                <w:bCs/>
              </w:rPr>
              <w:t>R</w:t>
            </w:r>
            <w:r w:rsidRPr="0026385C">
              <w:rPr>
                <w:rFonts w:ascii="Times New Roman" w:hAnsi="Times New Roman" w:cs="Times New Roman"/>
                <w:b/>
                <w:bCs/>
                <w:vertAlign w:val="superscript"/>
              </w:rPr>
              <w:t>2</w:t>
            </w:r>
          </w:p>
        </w:tc>
        <w:tc>
          <w:tcPr>
            <w:tcW w:w="1120" w:type="dxa"/>
            <w:tcBorders>
              <w:top w:val="nil"/>
              <w:left w:val="nil"/>
              <w:bottom w:val="nil"/>
              <w:right w:val="nil"/>
            </w:tcBorders>
            <w:shd w:val="clear" w:color="auto" w:fill="D9D9D9" w:themeFill="background1" w:themeFillShade="D9"/>
          </w:tcPr>
          <w:p w:rsidR="00314163" w:rsidRPr="0026385C" w:rsidRDefault="00314163" w:rsidP="00D24AA2">
            <w:pPr>
              <w:spacing w:after="0" w:line="240" w:lineRule="auto"/>
              <w:jc w:val="center"/>
              <w:rPr>
                <w:rFonts w:ascii="Times New Roman" w:hAnsi="Times New Roman" w:cs="Times New Roman"/>
                <w:b/>
                <w:bCs/>
                <w:lang w:val="en-US"/>
              </w:rPr>
            </w:pPr>
            <w:r w:rsidRPr="0026385C">
              <w:rPr>
                <w:rFonts w:ascii="Times New Roman" w:hAnsi="Times New Roman" w:cs="Times New Roman"/>
                <w:b/>
                <w:bCs/>
                <w:lang w:val="en-US"/>
              </w:rPr>
              <w:t>P-value interaction</w:t>
            </w:r>
          </w:p>
        </w:tc>
      </w:tr>
      <w:tr w:rsidR="0026385C" w:rsidRPr="0026385C" w:rsidTr="00D24AA2">
        <w:trPr>
          <w:trHeight w:val="300"/>
        </w:trPr>
        <w:tc>
          <w:tcPr>
            <w:tcW w:w="1107"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Verbal WM (</w:t>
            </w:r>
            <w:r w:rsidRPr="0026385C">
              <w:rPr>
                <w:rFonts w:ascii="Times New Roman" w:hAnsi="Times New Roman" w:cs="Times New Roman"/>
                <w:b/>
                <w:i/>
              </w:rPr>
              <w:t>d'</w:t>
            </w:r>
            <w:r w:rsidRPr="0026385C">
              <w:rPr>
                <w:rFonts w:ascii="Times New Roman" w:hAnsi="Times New Roman" w:cs="Times New Roman"/>
                <w:b/>
              </w:rPr>
              <w:t xml:space="preserve">) </w:t>
            </w:r>
          </w:p>
        </w:tc>
        <w:tc>
          <w:tcPr>
            <w:tcW w:w="1008"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ADHD</w:t>
            </w:r>
          </w:p>
        </w:tc>
        <w:tc>
          <w:tcPr>
            <w:tcW w:w="1291"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i/>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0.01</w:t>
            </w:r>
          </w:p>
        </w:tc>
        <w:tc>
          <w:tcPr>
            <w:tcW w:w="648"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-0.032 (-0.108; 0.044)</w:t>
            </w:r>
          </w:p>
        </w:tc>
        <w:tc>
          <w:tcPr>
            <w:tcW w:w="1142"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0.408</w:t>
            </w:r>
          </w:p>
        </w:tc>
        <w:tc>
          <w:tcPr>
            <w:tcW w:w="85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0,0009</w:t>
            </w:r>
          </w:p>
        </w:tc>
        <w:tc>
          <w:tcPr>
            <w:tcW w:w="709"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801</w:t>
            </w:r>
          </w:p>
        </w:tc>
        <w:tc>
          <w:tcPr>
            <w:tcW w:w="211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-0.115 (-0.183; -0.047)</w:t>
            </w:r>
          </w:p>
        </w:tc>
        <w:tc>
          <w:tcPr>
            <w:tcW w:w="99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0.001</w:t>
            </w:r>
          </w:p>
        </w:tc>
        <w:tc>
          <w:tcPr>
            <w:tcW w:w="835"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0,0128</w:t>
            </w:r>
          </w:p>
        </w:tc>
        <w:tc>
          <w:tcPr>
            <w:tcW w:w="1120"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0.102</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-0.005 (-0.079; 0.069)</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0.898</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0,0000</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-0.104 (-0.174; -0.035)</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0.004</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0,0101</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0.053</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-0.036 (-0.108; 0.037)</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0.334</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0,0013</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-0.12 (-0.191; -0.048)</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0.001</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0,0126</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0.101</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-0.02 (-0.092; 0.052)</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0.582</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0,0004</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-0.135 (-0.205; -0.064)</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0.000</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0,0165</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0.028</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bottom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-0.024 (-0.096; 0.049)</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0.527</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0,0005</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-0.132 (-0.202; -0.062)</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0.000</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0,0159</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0.039</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ASD</w:t>
            </w:r>
          </w:p>
        </w:tc>
        <w:tc>
          <w:tcPr>
            <w:tcW w:w="1291"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i/>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0.01</w:t>
            </w:r>
          </w:p>
        </w:tc>
        <w:tc>
          <w:tcPr>
            <w:tcW w:w="648"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0.018 (-0.054; 0.091)</w:t>
            </w:r>
          </w:p>
        </w:tc>
        <w:tc>
          <w:tcPr>
            <w:tcW w:w="1142"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0.622</w:t>
            </w:r>
          </w:p>
        </w:tc>
        <w:tc>
          <w:tcPr>
            <w:tcW w:w="85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709"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801</w:t>
            </w:r>
          </w:p>
        </w:tc>
        <w:tc>
          <w:tcPr>
            <w:tcW w:w="211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-0.034 (-0.108; 0.04)</w:t>
            </w:r>
          </w:p>
        </w:tc>
        <w:tc>
          <w:tcPr>
            <w:tcW w:w="99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0.363</w:t>
            </w:r>
          </w:p>
        </w:tc>
        <w:tc>
          <w:tcPr>
            <w:tcW w:w="835"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0,0010</w:t>
            </w:r>
          </w:p>
        </w:tc>
        <w:tc>
          <w:tcPr>
            <w:tcW w:w="1120"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0.262</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0.022 (-0.048; 0.092)</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0.535</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0,0005</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0.004 (-0.07; 0.077)</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0.922</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0,0000</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0.587</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0.016 (-0.054; 0.086)</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0.653</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0.026 (-0.047; 0.099)</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0.487</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0,0006</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0.935</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-0.009 (-0.079; 0.061)</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0.805</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0.016 (-0.058; 0.089)</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0.676</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0,0002</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0.728</w:t>
            </w:r>
          </w:p>
        </w:tc>
      </w:tr>
      <w:tr w:rsidR="0026385C" w:rsidRPr="0026385C" w:rsidTr="00D24AA2">
        <w:trPr>
          <w:trHeight w:val="300"/>
        </w:trPr>
        <w:tc>
          <w:tcPr>
            <w:tcW w:w="1107" w:type="dxa"/>
            <w:vMerge/>
            <w:tcBorders>
              <w:left w:val="nil"/>
              <w:bottom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bottom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703</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-0.011 (-0.081; 0.058)</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0.749</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801</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0.015 (-0.059; 0.089)</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0.690</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0,0002</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0.716</w:t>
            </w:r>
          </w:p>
        </w:tc>
      </w:tr>
      <w:tr w:rsidR="0026385C" w:rsidRPr="0026385C" w:rsidTr="00D24AA2">
        <w:trPr>
          <w:trHeight w:val="300"/>
        </w:trPr>
        <w:tc>
          <w:tcPr>
            <w:tcW w:w="1107"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roofErr w:type="spellStart"/>
            <w:r w:rsidRPr="0026385C">
              <w:rPr>
                <w:rFonts w:ascii="Times New Roman" w:hAnsi="Times New Roman" w:cs="Times New Roman"/>
                <w:b/>
              </w:rPr>
              <w:t>Numerical</w:t>
            </w:r>
            <w:proofErr w:type="spellEnd"/>
            <w:r w:rsidRPr="0026385C">
              <w:rPr>
                <w:rFonts w:ascii="Times New Roman" w:hAnsi="Times New Roman" w:cs="Times New Roman"/>
                <w:b/>
              </w:rPr>
              <w:t xml:space="preserve"> WM (</w:t>
            </w:r>
            <w:r w:rsidRPr="0026385C">
              <w:rPr>
                <w:rFonts w:ascii="Times New Roman" w:hAnsi="Times New Roman" w:cs="Times New Roman"/>
                <w:b/>
                <w:i/>
              </w:rPr>
              <w:t>d'</w:t>
            </w:r>
            <w:r w:rsidRPr="0026385C">
              <w:rPr>
                <w:rFonts w:ascii="Times New Roman" w:hAnsi="Times New Roman" w:cs="Times New Roman"/>
                <w:b/>
              </w:rPr>
              <w:t xml:space="preserve">) </w:t>
            </w:r>
          </w:p>
        </w:tc>
        <w:tc>
          <w:tcPr>
            <w:tcW w:w="1008"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ADHD</w:t>
            </w:r>
          </w:p>
        </w:tc>
        <w:tc>
          <w:tcPr>
            <w:tcW w:w="1291"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i/>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0.01</w:t>
            </w:r>
          </w:p>
        </w:tc>
        <w:tc>
          <w:tcPr>
            <w:tcW w:w="648"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0.018 (-0.056; 0.093)</w:t>
            </w:r>
          </w:p>
        </w:tc>
        <w:tc>
          <w:tcPr>
            <w:tcW w:w="1142"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0.635</w:t>
            </w:r>
          </w:p>
        </w:tc>
        <w:tc>
          <w:tcPr>
            <w:tcW w:w="85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709"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792</w:t>
            </w:r>
          </w:p>
        </w:tc>
        <w:tc>
          <w:tcPr>
            <w:tcW w:w="211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-0.088 (-0.156; -0.021)</w:t>
            </w:r>
          </w:p>
        </w:tc>
        <w:tc>
          <w:tcPr>
            <w:tcW w:w="99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0.011</w:t>
            </w:r>
          </w:p>
        </w:tc>
        <w:tc>
          <w:tcPr>
            <w:tcW w:w="835"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0,0082</w:t>
            </w:r>
          </w:p>
        </w:tc>
        <w:tc>
          <w:tcPr>
            <w:tcW w:w="1120"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0.038</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-0.016 (-0.09; 0.058)</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0.671</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-0.133 (-0.202; -0.064)</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0.000</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0,0177</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0.028</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-0.018 (-0.09; 0.054)</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0.621</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-0.106 (-0.177; -0.035)</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0.004</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0,0106</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0.109</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-0.007 (-0.079; 0.065)</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0.849</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-0.101 (-0.171; -0.031)</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0.005</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0,0099</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0.087</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bottom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-0.011 (-0.084; 0.061)</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0.766</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-0.099 (-0.169; -0.03)</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b/>
                <w:bCs/>
              </w:rPr>
              <w:t>0.005</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b/>
                <w:bCs/>
              </w:rPr>
            </w:pPr>
            <w:r w:rsidRPr="0026385C">
              <w:rPr>
                <w:rFonts w:ascii="Times New Roman" w:hAnsi="Times New Roman" w:cs="Times New Roman"/>
              </w:rPr>
              <w:t>0,0098</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0.113</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ASD</w:t>
            </w:r>
          </w:p>
        </w:tc>
        <w:tc>
          <w:tcPr>
            <w:tcW w:w="1291"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i/>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0.01</w:t>
            </w:r>
          </w:p>
        </w:tc>
        <w:tc>
          <w:tcPr>
            <w:tcW w:w="648"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0.031 (-0.04; 0.101)</w:t>
            </w:r>
          </w:p>
        </w:tc>
        <w:tc>
          <w:tcPr>
            <w:tcW w:w="1142"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0.396</w:t>
            </w:r>
          </w:p>
        </w:tc>
        <w:tc>
          <w:tcPr>
            <w:tcW w:w="85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0,0010</w:t>
            </w:r>
          </w:p>
        </w:tc>
        <w:tc>
          <w:tcPr>
            <w:tcW w:w="709"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792</w:t>
            </w:r>
          </w:p>
        </w:tc>
        <w:tc>
          <w:tcPr>
            <w:tcW w:w="211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-0.036 (-0.109; 0.036)</w:t>
            </w:r>
          </w:p>
        </w:tc>
        <w:tc>
          <w:tcPr>
            <w:tcW w:w="99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0.329</w:t>
            </w:r>
          </w:p>
        </w:tc>
        <w:tc>
          <w:tcPr>
            <w:tcW w:w="835"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0,0012</w:t>
            </w:r>
          </w:p>
        </w:tc>
        <w:tc>
          <w:tcPr>
            <w:tcW w:w="1120"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0.095</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0.013 (-0.057; 0.082)</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0.721</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0,0002</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-0.038 (-0.11; 0.035)</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0.308</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0,0013</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0.232</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0.033 (-0.036; 0.102)</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0.353</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0,0012</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-0.017 (-0.09; 0.055)</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0.643</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0.225</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0.031 (-0.038; 0.1)</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0.378</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-0.029 (-0.102; 0.043)</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0.433</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0,0008</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0.175</w:t>
            </w:r>
          </w:p>
        </w:tc>
      </w:tr>
      <w:tr w:rsidR="0026385C" w:rsidRPr="0026385C" w:rsidTr="00D24AA2">
        <w:trPr>
          <w:trHeight w:val="300"/>
        </w:trPr>
        <w:tc>
          <w:tcPr>
            <w:tcW w:w="1107" w:type="dxa"/>
            <w:vMerge/>
            <w:tcBorders>
              <w:left w:val="nil"/>
              <w:bottom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bottom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698</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0.041 (-0.029; 0.11)</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0.254</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0,0019</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792</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-0.025 (-0.098; 0.047)</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0.494</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0,0006</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0.143</w:t>
            </w:r>
          </w:p>
        </w:tc>
      </w:tr>
      <w:tr w:rsidR="0026385C" w:rsidRPr="0026385C" w:rsidTr="00D24AA2">
        <w:trPr>
          <w:trHeight w:val="300"/>
        </w:trPr>
        <w:tc>
          <w:tcPr>
            <w:tcW w:w="1107"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 xml:space="preserve">HRTSE </w:t>
            </w:r>
          </w:p>
        </w:tc>
        <w:tc>
          <w:tcPr>
            <w:tcW w:w="1008"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ADHD</w:t>
            </w:r>
          </w:p>
        </w:tc>
        <w:tc>
          <w:tcPr>
            <w:tcW w:w="1291"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i/>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0.01</w:t>
            </w:r>
          </w:p>
        </w:tc>
        <w:tc>
          <w:tcPr>
            <w:tcW w:w="648"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0.684 (-5.775; 7.143)</w:t>
            </w:r>
          </w:p>
        </w:tc>
        <w:tc>
          <w:tcPr>
            <w:tcW w:w="1142"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0.836</w:t>
            </w:r>
          </w:p>
        </w:tc>
        <w:tc>
          <w:tcPr>
            <w:tcW w:w="85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0.756 (-4.681; 6.192)</w:t>
            </w:r>
          </w:p>
        </w:tc>
        <w:tc>
          <w:tcPr>
            <w:tcW w:w="99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0.786</w:t>
            </w:r>
          </w:p>
        </w:tc>
        <w:tc>
          <w:tcPr>
            <w:tcW w:w="835"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1120"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0.969</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2.217 (-4.113; 8.547)</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0.494</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0,0005</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-0.304 (-5.862; 5.254)</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0.915</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0,0000</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0.558</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1.967 (-4.217; 8.151)</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0.534</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0,0005</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-2.103 (-7.837; 3.63)</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0.474</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0,0006</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0.347</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0.821 (-5.339; 6.981)</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0.795</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-1.608 (-7.278; 4.062)</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0.580</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0.584</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tcBorders>
              <w:left w:val="nil"/>
              <w:bottom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1.103 (-5.122; 7.327)</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0.729</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-1.917 (-7.541; 3.708)</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0.506</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0,0005</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0.495</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p>
        </w:tc>
        <w:tc>
          <w:tcPr>
            <w:tcW w:w="1008" w:type="dxa"/>
            <w:vMerge w:val="restart"/>
            <w:tcBorders>
              <w:top w:val="single" w:sz="4" w:space="0" w:color="auto"/>
              <w:left w:val="nil"/>
              <w:right w:val="nil"/>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hAnsi="Times New Roman" w:cs="Times New Roman"/>
                <w:b/>
              </w:rPr>
            </w:pPr>
            <w:r w:rsidRPr="0026385C">
              <w:rPr>
                <w:rFonts w:ascii="Times New Roman" w:hAnsi="Times New Roman" w:cs="Times New Roman"/>
                <w:b/>
              </w:rPr>
              <w:t>ASD</w:t>
            </w:r>
          </w:p>
        </w:tc>
        <w:tc>
          <w:tcPr>
            <w:tcW w:w="1291"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i/>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0.01</w:t>
            </w:r>
          </w:p>
        </w:tc>
        <w:tc>
          <w:tcPr>
            <w:tcW w:w="648"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-1.865 (-7.991; 4.261)</w:t>
            </w:r>
          </w:p>
        </w:tc>
        <w:tc>
          <w:tcPr>
            <w:tcW w:w="1142" w:type="dxa"/>
            <w:tcBorders>
              <w:top w:val="single" w:sz="4" w:space="0" w:color="auto"/>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0.552</w:t>
            </w:r>
          </w:p>
        </w:tc>
        <w:tc>
          <w:tcPr>
            <w:tcW w:w="857"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0,0008</w:t>
            </w:r>
          </w:p>
        </w:tc>
        <w:tc>
          <w:tcPr>
            <w:tcW w:w="709"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-2.077 (-7.888; 3.735)</w:t>
            </w:r>
          </w:p>
        </w:tc>
        <w:tc>
          <w:tcPr>
            <w:tcW w:w="992"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0.485</w:t>
            </w:r>
          </w:p>
        </w:tc>
        <w:tc>
          <w:tcPr>
            <w:tcW w:w="835"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0,0007</w:t>
            </w:r>
          </w:p>
        </w:tc>
        <w:tc>
          <w:tcPr>
            <w:tcW w:w="1120" w:type="dxa"/>
            <w:tcBorders>
              <w:top w:val="single" w:sz="4" w:space="0" w:color="auto"/>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0.873</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-1.094 (-7.046; 4.857)</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0.719</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0,0003</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-2.043 (-7.821; 3.735)</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0.490</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0,0007</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0.753</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0.1</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-0.224 (-6.183; 5.736)</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0.942</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0,0000</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-0.165 (-5.927; 5.598)</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0.955</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0,0000</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0.949</w:t>
            </w:r>
          </w:p>
        </w:tc>
      </w:tr>
      <w:tr w:rsidR="0026385C" w:rsidRPr="0026385C" w:rsidTr="00D24AA2">
        <w:trPr>
          <w:trHeight w:val="300"/>
        </w:trPr>
        <w:tc>
          <w:tcPr>
            <w:tcW w:w="1107"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008" w:type="dxa"/>
            <w:vMerge/>
            <w:tcBorders>
              <w:left w:val="nil"/>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291" w:type="dxa"/>
            <w:tcBorders>
              <w:top w:val="nil"/>
              <w:left w:val="nil"/>
              <w:bottom w:val="nil"/>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0.5</w:t>
            </w:r>
          </w:p>
        </w:tc>
        <w:tc>
          <w:tcPr>
            <w:tcW w:w="648"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0.803 (-5.153; 6.76)</w:t>
            </w:r>
          </w:p>
        </w:tc>
        <w:tc>
          <w:tcPr>
            <w:tcW w:w="1142" w:type="dxa"/>
            <w:tcBorders>
              <w:top w:val="nil"/>
              <w:left w:val="nil"/>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0.792</w:t>
            </w:r>
          </w:p>
        </w:tc>
        <w:tc>
          <w:tcPr>
            <w:tcW w:w="857" w:type="dxa"/>
            <w:tcBorders>
              <w:top w:val="nil"/>
              <w:left w:val="nil"/>
              <w:bottom w:val="nil"/>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nil"/>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-1.111 (-6.867; 4.645)</w:t>
            </w:r>
          </w:p>
        </w:tc>
        <w:tc>
          <w:tcPr>
            <w:tcW w:w="992"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0.706</w:t>
            </w:r>
          </w:p>
        </w:tc>
        <w:tc>
          <w:tcPr>
            <w:tcW w:w="835"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0,0002</w:t>
            </w:r>
          </w:p>
        </w:tc>
        <w:tc>
          <w:tcPr>
            <w:tcW w:w="1120" w:type="dxa"/>
            <w:tcBorders>
              <w:top w:val="nil"/>
              <w:left w:val="nil"/>
              <w:bottom w:val="nil"/>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0.605</w:t>
            </w:r>
          </w:p>
        </w:tc>
      </w:tr>
      <w:tr w:rsidR="0026385C" w:rsidRPr="0026385C" w:rsidTr="00D24AA2">
        <w:trPr>
          <w:trHeight w:val="300"/>
        </w:trPr>
        <w:tc>
          <w:tcPr>
            <w:tcW w:w="1107" w:type="dxa"/>
            <w:vMerge/>
            <w:tcBorders>
              <w:left w:val="nil"/>
              <w:bottom w:val="single" w:sz="4" w:space="0" w:color="auto"/>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008" w:type="dxa"/>
            <w:vMerge/>
            <w:tcBorders>
              <w:left w:val="nil"/>
              <w:bottom w:val="single" w:sz="4" w:space="0" w:color="auto"/>
              <w:right w:val="nil"/>
            </w:tcBorders>
            <w:shd w:val="clear" w:color="auto" w:fill="auto"/>
            <w:noWrap/>
            <w:tcMar>
              <w:top w:w="14" w:type="dxa"/>
              <w:left w:w="14" w:type="dxa"/>
              <w:bottom w:w="0" w:type="dxa"/>
              <w:right w:w="14" w:type="dxa"/>
            </w:tcMar>
            <w:vAlign w:val="bottom"/>
            <w:hideMark/>
          </w:tcPr>
          <w:p w:rsidR="00B76EAA" w:rsidRPr="0026385C" w:rsidRDefault="00B76EAA" w:rsidP="00B76EAA">
            <w:pPr>
              <w:spacing w:after="0" w:line="240" w:lineRule="auto"/>
              <w:rPr>
                <w:rFonts w:ascii="Times New Roman" w:hAnsi="Times New Roman" w:cs="Times New Roman"/>
              </w:rPr>
            </w:pPr>
          </w:p>
        </w:tc>
        <w:tc>
          <w:tcPr>
            <w:tcW w:w="1291"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B76EAA" w:rsidRPr="0026385C" w:rsidRDefault="00B76EAA" w:rsidP="00B76EAA">
            <w:pPr>
              <w:spacing w:after="0" w:line="240" w:lineRule="auto"/>
              <w:rPr>
                <w:rFonts w:ascii="Times New Roman" w:eastAsia="Times New Roman" w:hAnsi="Times New Roman" w:cs="Times New Roman"/>
                <w:lang w:val="en-US"/>
              </w:rPr>
            </w:pPr>
            <w:r w:rsidRPr="0026385C">
              <w:rPr>
                <w:rFonts w:ascii="Times New Roman" w:eastAsia="Times New Roman" w:hAnsi="Times New Roman" w:cs="Times New Roman"/>
                <w:i/>
                <w:lang w:val="en-US"/>
              </w:rPr>
              <w:t>P</w:t>
            </w:r>
            <w:r w:rsidRPr="0026385C">
              <w:rPr>
                <w:rFonts w:ascii="Times New Roman" w:eastAsia="Times New Roman" w:hAnsi="Times New Roman" w:cs="Times New Roman"/>
                <w:i/>
                <w:vertAlign w:val="subscript"/>
                <w:lang w:val="en-US"/>
              </w:rPr>
              <w:t>T</w:t>
            </w:r>
            <w:r w:rsidRPr="0026385C">
              <w:rPr>
                <w:rFonts w:ascii="Times New Roman" w:eastAsia="Times New Roman" w:hAnsi="Times New Roman" w:cs="Times New Roman"/>
                <w:i/>
                <w:lang w:val="en-US"/>
              </w:rPr>
              <w:t xml:space="preserve">  &lt; 1</w:t>
            </w:r>
          </w:p>
        </w:tc>
        <w:tc>
          <w:tcPr>
            <w:tcW w:w="648"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701</w:t>
            </w:r>
          </w:p>
        </w:tc>
        <w:tc>
          <w:tcPr>
            <w:tcW w:w="2183" w:type="dxa"/>
            <w:tcBorders>
              <w:top w:val="nil"/>
              <w:left w:val="nil"/>
              <w:bottom w:val="single" w:sz="4" w:space="0" w:color="auto"/>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highlight w:val="yellow"/>
              </w:rPr>
            </w:pPr>
            <w:r w:rsidRPr="0026385C">
              <w:rPr>
                <w:rFonts w:ascii="Times New Roman" w:hAnsi="Times New Roman" w:cs="Times New Roman"/>
              </w:rPr>
              <w:t>0.908 (-5.065; 6.882)</w:t>
            </w:r>
          </w:p>
        </w:tc>
        <w:tc>
          <w:tcPr>
            <w:tcW w:w="1142" w:type="dxa"/>
            <w:tcBorders>
              <w:top w:val="nil"/>
              <w:left w:val="nil"/>
              <w:bottom w:val="single" w:sz="4" w:space="0" w:color="auto"/>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0.767</w:t>
            </w:r>
          </w:p>
        </w:tc>
        <w:tc>
          <w:tcPr>
            <w:tcW w:w="85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0,0001</w:t>
            </w:r>
          </w:p>
        </w:tc>
        <w:tc>
          <w:tcPr>
            <w:tcW w:w="709" w:type="dxa"/>
            <w:tcBorders>
              <w:top w:val="nil"/>
              <w:left w:val="single" w:sz="4" w:space="0" w:color="auto"/>
              <w:bottom w:val="single" w:sz="4" w:space="0" w:color="auto"/>
              <w:right w:val="nil"/>
            </w:tcBorders>
            <w:shd w:val="clear" w:color="auto" w:fill="auto"/>
            <w:noWrap/>
            <w:tcMar>
              <w:top w:w="14" w:type="dxa"/>
              <w:left w:w="14" w:type="dxa"/>
              <w:bottom w:w="0" w:type="dxa"/>
              <w:right w:w="14" w:type="dxa"/>
            </w:tcMar>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786</w:t>
            </w:r>
          </w:p>
        </w:tc>
        <w:tc>
          <w:tcPr>
            <w:tcW w:w="2112" w:type="dxa"/>
            <w:tcBorders>
              <w:top w:val="nil"/>
              <w:left w:val="nil"/>
              <w:bottom w:val="single" w:sz="4" w:space="0" w:color="auto"/>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-1.513 (-7.286; 4.259)</w:t>
            </w:r>
          </w:p>
        </w:tc>
        <w:tc>
          <w:tcPr>
            <w:tcW w:w="992" w:type="dxa"/>
            <w:tcBorders>
              <w:top w:val="nil"/>
              <w:left w:val="nil"/>
              <w:bottom w:val="single" w:sz="4" w:space="0" w:color="auto"/>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0.609</w:t>
            </w:r>
          </w:p>
        </w:tc>
        <w:tc>
          <w:tcPr>
            <w:tcW w:w="835" w:type="dxa"/>
            <w:tcBorders>
              <w:top w:val="nil"/>
              <w:left w:val="nil"/>
              <w:bottom w:val="single" w:sz="4" w:space="0" w:color="auto"/>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0,0004</w:t>
            </w:r>
          </w:p>
        </w:tc>
        <w:tc>
          <w:tcPr>
            <w:tcW w:w="1120" w:type="dxa"/>
            <w:tcBorders>
              <w:top w:val="nil"/>
              <w:left w:val="nil"/>
              <w:bottom w:val="single" w:sz="4" w:space="0" w:color="auto"/>
              <w:right w:val="nil"/>
            </w:tcBorders>
            <w:vAlign w:val="bottom"/>
          </w:tcPr>
          <w:p w:rsidR="00B76EAA" w:rsidRPr="0026385C" w:rsidRDefault="00B76EAA" w:rsidP="00B76EAA">
            <w:pPr>
              <w:spacing w:after="0" w:line="240" w:lineRule="auto"/>
              <w:jc w:val="center"/>
              <w:rPr>
                <w:rFonts w:ascii="Times New Roman" w:hAnsi="Times New Roman" w:cs="Times New Roman"/>
              </w:rPr>
            </w:pPr>
            <w:r w:rsidRPr="0026385C">
              <w:rPr>
                <w:rFonts w:ascii="Times New Roman" w:hAnsi="Times New Roman" w:cs="Times New Roman"/>
              </w:rPr>
              <w:t>0.524</w:t>
            </w:r>
          </w:p>
        </w:tc>
      </w:tr>
      <w:tr w:rsidR="0026385C" w:rsidRPr="0026385C" w:rsidTr="00D24AA2">
        <w:trPr>
          <w:trHeight w:val="300"/>
        </w:trPr>
        <w:tc>
          <w:tcPr>
            <w:tcW w:w="14004" w:type="dxa"/>
            <w:gridSpan w:val="12"/>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314163" w:rsidRPr="0026385C" w:rsidRDefault="00314163" w:rsidP="00D24AA2">
            <w:pPr>
              <w:spacing w:before="120" w:after="0" w:line="240" w:lineRule="auto"/>
              <w:jc w:val="both"/>
              <w:rPr>
                <w:rFonts w:ascii="Times New Roman" w:hAnsi="Times New Roman" w:cs="Times New Roman"/>
                <w:lang w:val="en-US"/>
              </w:rPr>
            </w:pPr>
            <w:r w:rsidRPr="0026385C">
              <w:rPr>
                <w:rFonts w:ascii="Times New Roman" w:hAnsi="Times New Roman" w:cs="Times New Roman"/>
                <w:lang w:val="en-US"/>
              </w:rPr>
              <w:t xml:space="preserve">NOTE: </w:t>
            </w:r>
            <w:r w:rsidRPr="0026385C">
              <w:rPr>
                <w:rFonts w:ascii="Times New Roman" w:hAnsi="Times New Roman" w:cs="Times New Roman"/>
                <w:i/>
                <w:lang w:val="en-US"/>
              </w:rPr>
              <w:t>P</w:t>
            </w:r>
            <w:r w:rsidRPr="0026385C">
              <w:rPr>
                <w:rFonts w:ascii="Times New Roman" w:hAnsi="Times New Roman" w:cs="Times New Roman"/>
                <w:i/>
                <w:vertAlign w:val="subscript"/>
                <w:lang w:val="en-US"/>
              </w:rPr>
              <w:t>T</w:t>
            </w:r>
            <w:r w:rsidRPr="0026385C">
              <w:rPr>
                <w:rFonts w:ascii="Times New Roman" w:hAnsi="Times New Roman" w:cs="Times New Roman"/>
                <w:lang w:val="en-US"/>
              </w:rPr>
              <w:t xml:space="preserve">, significance threshold for inclusion of variants in the polygenic score; CI, Confidence Interval; </w:t>
            </w:r>
            <w:r w:rsidRPr="0026385C">
              <w:rPr>
                <w:rFonts w:ascii="Times New Roman" w:eastAsia="Times New Roman" w:hAnsi="Times New Roman" w:cs="Times New Roman"/>
                <w:lang w:val="en-US"/>
              </w:rPr>
              <w:t>P-</w:t>
            </w:r>
            <w:proofErr w:type="spellStart"/>
            <w:r w:rsidRPr="0026385C">
              <w:rPr>
                <w:rFonts w:ascii="Times New Roman" w:eastAsia="Times New Roman" w:hAnsi="Times New Roman" w:cs="Times New Roman"/>
                <w:lang w:val="en-US"/>
              </w:rPr>
              <w:t>uncorr</w:t>
            </w:r>
            <w:proofErr w:type="spellEnd"/>
            <w:r w:rsidRPr="0026385C">
              <w:rPr>
                <w:rFonts w:ascii="Times New Roman" w:eastAsia="Times New Roman" w:hAnsi="Times New Roman" w:cs="Times New Roman"/>
                <w:lang w:val="en-US"/>
              </w:rPr>
              <w:t xml:space="preserve">., uncorrected P-value; P-FDR, false discovery rate adjusted </w:t>
            </w:r>
            <w:r w:rsidRPr="0026385C">
              <w:rPr>
                <w:rFonts w:ascii="Times New Roman" w:eastAsia="Times New Roman" w:hAnsi="Times New Roman" w:cs="Times New Roman"/>
                <w:i/>
                <w:lang w:val="en-US"/>
              </w:rPr>
              <w:t>p</w:t>
            </w:r>
            <w:r w:rsidRPr="0026385C">
              <w:rPr>
                <w:rFonts w:ascii="Times New Roman" w:eastAsia="Times New Roman" w:hAnsi="Times New Roman" w:cs="Times New Roman"/>
                <w:lang w:val="en-US"/>
              </w:rPr>
              <w:t xml:space="preserve">-value; </w:t>
            </w:r>
            <w:r w:rsidRPr="0026385C">
              <w:rPr>
                <w:rFonts w:ascii="Times New Roman" w:hAnsi="Times New Roman" w:cs="Times New Roman"/>
                <w:bCs/>
                <w:lang w:val="en-US"/>
              </w:rPr>
              <w:t>ΔR</w:t>
            </w:r>
            <w:r w:rsidRPr="0026385C">
              <w:rPr>
                <w:rFonts w:ascii="Times New Roman" w:hAnsi="Times New Roman" w:cs="Times New Roman"/>
                <w:bCs/>
                <w:vertAlign w:val="superscript"/>
                <w:lang w:val="en-US"/>
              </w:rPr>
              <w:t>2</w:t>
            </w:r>
            <w:r w:rsidRPr="0026385C">
              <w:rPr>
                <w:rFonts w:ascii="Times New Roman" w:hAnsi="Times New Roman" w:cs="Times New Roman"/>
                <w:bCs/>
                <w:lang w:val="en-US"/>
              </w:rPr>
              <w:t>,</w:t>
            </w:r>
            <w:r w:rsidRPr="0026385C">
              <w:rPr>
                <w:rFonts w:ascii="Times New Roman" w:eastAsia="Times New Roman" w:hAnsi="Times New Roman" w:cs="Times New Roman"/>
                <w:lang w:val="en-US"/>
              </w:rPr>
              <w:t xml:space="preserve"> difference between the R² of the full model (PRS + covariates) compared to the R² of the  model including only covariates.</w:t>
            </w:r>
          </w:p>
          <w:p w:rsidR="00314163" w:rsidRPr="0026385C" w:rsidRDefault="00314163" w:rsidP="00D24AA2">
            <w:pPr>
              <w:spacing w:before="120" w:after="0" w:line="240" w:lineRule="auto"/>
              <w:jc w:val="both"/>
              <w:rPr>
                <w:rFonts w:ascii="Times New Roman" w:hAnsi="Times New Roman" w:cs="Times New Roman"/>
                <w:lang w:val="en-US"/>
              </w:rPr>
            </w:pPr>
          </w:p>
        </w:tc>
      </w:tr>
    </w:tbl>
    <w:p w:rsidR="00314163" w:rsidRDefault="00314163" w:rsidP="00314163">
      <w:pPr>
        <w:spacing w:after="200" w:line="276" w:lineRule="auto"/>
        <w:rPr>
          <w:rFonts w:ascii="Times New Roman" w:eastAsia="Times New Roman" w:hAnsi="Times New Roman" w:cs="Times New Roman"/>
          <w:b/>
          <w:caps/>
          <w:color w:val="000000" w:themeColor="text1"/>
          <w:lang w:val="en-GB" w:eastAsia="es-ES"/>
        </w:rPr>
      </w:pPr>
      <w:r w:rsidRPr="00DF5D6F">
        <w:rPr>
          <w:b/>
          <w:i/>
          <w:caps/>
          <w:color w:val="000000" w:themeColor="text1"/>
          <w:lang w:val="en-US"/>
        </w:rPr>
        <w:br w:type="page"/>
      </w:r>
    </w:p>
    <w:p w:rsidR="003C6475" w:rsidRDefault="003C6475" w:rsidP="00B737B3">
      <w:pPr>
        <w:rPr>
          <w:bCs/>
          <w:color w:val="0000FF"/>
          <w:lang w:val="en-US"/>
        </w:rPr>
      </w:pPr>
      <w:bookmarkStart w:id="27" w:name="_Toc42041915"/>
      <w:r>
        <w:rPr>
          <w:noProof/>
          <w:lang w:eastAsia="es-ES"/>
        </w:rPr>
        <w:lastRenderedPageBreak/>
        <w:drawing>
          <wp:inline distT="0" distB="0" distL="0" distR="0">
            <wp:extent cx="5454650" cy="2998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4650" cy="2998470"/>
                    </a:xfrm>
                    <a:prstGeom prst="rect">
                      <a:avLst/>
                    </a:prstGeom>
                    <a:noFill/>
                    <a:ln>
                      <a:noFill/>
                    </a:ln>
                  </pic:spPr>
                </pic:pic>
              </a:graphicData>
            </a:graphic>
          </wp:inline>
        </w:drawing>
      </w:r>
    </w:p>
    <w:p w:rsidR="003C6475" w:rsidRPr="0026385C" w:rsidRDefault="003C6475" w:rsidP="003C6475">
      <w:pPr>
        <w:pStyle w:val="Ttulo1"/>
        <w:rPr>
          <w:b w:val="0"/>
          <w:sz w:val="22"/>
          <w:szCs w:val="22"/>
          <w:lang w:val="en-US"/>
        </w:rPr>
      </w:pPr>
      <w:bookmarkStart w:id="28" w:name="_Toc45019819"/>
      <w:r w:rsidRPr="0026385C">
        <w:rPr>
          <w:bCs/>
          <w:sz w:val="22"/>
          <w:szCs w:val="22"/>
          <w:lang w:val="en-US"/>
        </w:rPr>
        <w:t>Figure S3.</w:t>
      </w:r>
      <w:r w:rsidRPr="0026385C">
        <w:rPr>
          <w:b w:val="0"/>
          <w:sz w:val="22"/>
          <w:szCs w:val="22"/>
          <w:lang w:val="en-US"/>
        </w:rPr>
        <w:t xml:space="preserve">  Polygenic risk score (PRS) for ASD at PT&lt;1 and developmental trajectory of verbal working memory (WM).</w:t>
      </w:r>
      <w:bookmarkEnd w:id="28"/>
      <w:r w:rsidRPr="0026385C">
        <w:rPr>
          <w:b w:val="0"/>
          <w:sz w:val="22"/>
          <w:szCs w:val="22"/>
          <w:lang w:val="en-US"/>
        </w:rPr>
        <w:t xml:space="preserve"> </w:t>
      </w:r>
    </w:p>
    <w:p w:rsidR="003C6475" w:rsidRPr="0026385C" w:rsidRDefault="003C6475" w:rsidP="003C6475">
      <w:pPr>
        <w:jc w:val="both"/>
        <w:rPr>
          <w:rFonts w:ascii="Times New Roman" w:hAnsi="Times New Roman" w:cs="Times New Roman"/>
          <w:bCs/>
          <w:lang w:val="en-US"/>
        </w:rPr>
      </w:pPr>
      <w:r w:rsidRPr="0026385C">
        <w:rPr>
          <w:rFonts w:ascii="Times New Roman" w:hAnsi="Times New Roman" w:cs="Times New Roman"/>
          <w:lang w:val="en-US"/>
        </w:rPr>
        <w:t xml:space="preserve">Graphical representation of the interaction between polygenic risk score (PRS) for ASD at PT&lt;1 and age used to model 1-year trajectories of verbal WM. The slope of the dashed dark blue line depicts the change in WM development as a function of PRS for ASD adjusted by sex and the first 4 principal components with school and individual nested as random effects. Blue shading indicates 95% CIs. </w:t>
      </w:r>
      <w:bookmarkEnd w:id="27"/>
      <w:r w:rsidRPr="0026385C">
        <w:rPr>
          <w:rFonts w:ascii="Times New Roman" w:hAnsi="Times New Roman" w:cs="Times New Roman"/>
          <w:bCs/>
          <w:lang w:val="en-US"/>
        </w:rPr>
        <w:t xml:space="preserve">Individuals with higher polygenic risk for ASD represented in the figure as +1SD (dark blue line) show a faster improvement on verbal WM over time compared to individuals with lower polygenic loads (-1SD, dashed light blue line).  </w:t>
      </w:r>
    </w:p>
    <w:p w:rsidR="003C6475" w:rsidRDefault="003C6475">
      <w:pPr>
        <w:spacing w:after="200" w:line="276" w:lineRule="auto"/>
        <w:rPr>
          <w:rFonts w:ascii="Times New Roman" w:eastAsia="Times New Roman" w:hAnsi="Times New Roman" w:cs="Times New Roman"/>
          <w:b/>
          <w:caps/>
          <w:color w:val="0000FF"/>
          <w:lang w:val="en-GB" w:eastAsia="es-ES"/>
        </w:rPr>
      </w:pPr>
      <w:r w:rsidRPr="003C6475">
        <w:rPr>
          <w:b/>
          <w:i/>
          <w:caps/>
          <w:color w:val="0000FF"/>
          <w:lang w:val="en-US"/>
        </w:rPr>
        <w:br w:type="page"/>
      </w:r>
    </w:p>
    <w:p w:rsidR="00D24AA2" w:rsidRPr="0026385C" w:rsidRDefault="00314163" w:rsidP="00314163">
      <w:pPr>
        <w:pStyle w:val="Ttulo3"/>
        <w:spacing w:after="120"/>
        <w:jc w:val="both"/>
        <w:rPr>
          <w:i w:val="0"/>
          <w:sz w:val="22"/>
          <w:szCs w:val="22"/>
        </w:rPr>
      </w:pPr>
      <w:bookmarkStart w:id="29" w:name="_Toc45019820"/>
      <w:r w:rsidRPr="0026385C">
        <w:rPr>
          <w:b/>
          <w:i w:val="0"/>
          <w:caps/>
          <w:sz w:val="22"/>
          <w:szCs w:val="22"/>
        </w:rPr>
        <w:lastRenderedPageBreak/>
        <w:t>T</w:t>
      </w:r>
      <w:r w:rsidRPr="0026385C">
        <w:rPr>
          <w:b/>
          <w:i w:val="0"/>
          <w:sz w:val="22"/>
          <w:szCs w:val="22"/>
        </w:rPr>
        <w:t>able S</w:t>
      </w:r>
      <w:r w:rsidR="008B0905" w:rsidRPr="0026385C">
        <w:rPr>
          <w:b/>
          <w:i w:val="0"/>
          <w:sz w:val="22"/>
          <w:szCs w:val="22"/>
        </w:rPr>
        <w:t>6</w:t>
      </w:r>
      <w:r w:rsidRPr="0026385C">
        <w:rPr>
          <w:i w:val="0"/>
          <w:sz w:val="22"/>
          <w:szCs w:val="22"/>
        </w:rPr>
        <w:t xml:space="preserve">. </w:t>
      </w:r>
      <w:r w:rsidR="005C3843" w:rsidRPr="0026385C">
        <w:rPr>
          <w:i w:val="0"/>
          <w:sz w:val="22"/>
          <w:szCs w:val="22"/>
        </w:rPr>
        <w:t>Interaction effects between polygenic risk scores (PRS) for attention-deficit hyperactivity disorder (ADHD) and autism spectrum disorder (ASD) and sex on cognitive 1-year trajectories adjusting by age and the first four genetic principal components.</w:t>
      </w:r>
      <w:bookmarkEnd w:id="29"/>
    </w:p>
    <w:tbl>
      <w:tblPr>
        <w:tblW w:w="7177" w:type="dxa"/>
        <w:tblInd w:w="53" w:type="dxa"/>
        <w:tblCellMar>
          <w:left w:w="70" w:type="dxa"/>
          <w:right w:w="70" w:type="dxa"/>
        </w:tblCellMar>
        <w:tblLook w:val="04A0"/>
      </w:tblPr>
      <w:tblGrid>
        <w:gridCol w:w="2002"/>
        <w:gridCol w:w="1268"/>
        <w:gridCol w:w="1275"/>
        <w:gridCol w:w="1134"/>
        <w:gridCol w:w="1498"/>
      </w:tblGrid>
      <w:tr w:rsidR="0026385C" w:rsidRPr="0026385C" w:rsidTr="005C3843">
        <w:trPr>
          <w:trHeight w:val="300"/>
        </w:trPr>
        <w:tc>
          <w:tcPr>
            <w:tcW w:w="2002" w:type="dxa"/>
            <w:tcBorders>
              <w:left w:val="nil"/>
              <w:bottom w:val="single" w:sz="4" w:space="0" w:color="auto"/>
              <w:right w:val="nil"/>
            </w:tcBorders>
            <w:shd w:val="clear" w:color="auto" w:fill="F2F2F2" w:themeFill="background1" w:themeFillShade="F2"/>
            <w:noWrap/>
            <w:vAlign w:val="center"/>
            <w:hideMark/>
          </w:tcPr>
          <w:p w:rsidR="005C3843" w:rsidRPr="0026385C" w:rsidRDefault="005C3843" w:rsidP="00D24AA2">
            <w:pPr>
              <w:spacing w:after="0" w:line="240" w:lineRule="auto"/>
              <w:jc w:val="center"/>
              <w:rPr>
                <w:rFonts w:ascii="Times New Roman" w:hAnsi="Times New Roman" w:cs="Times New Roman"/>
                <w:b/>
                <w:bCs/>
                <w:sz w:val="24"/>
                <w:szCs w:val="24"/>
              </w:rPr>
            </w:pPr>
            <w:bookmarkStart w:id="30" w:name="_Hlk33003960"/>
            <w:proofErr w:type="spellStart"/>
            <w:r w:rsidRPr="0026385C">
              <w:rPr>
                <w:rFonts w:ascii="Times New Roman" w:hAnsi="Times New Roman" w:cs="Times New Roman"/>
                <w:b/>
                <w:bCs/>
                <w:sz w:val="24"/>
                <w:szCs w:val="24"/>
              </w:rPr>
              <w:t>Outcome</w:t>
            </w:r>
            <w:proofErr w:type="spellEnd"/>
          </w:p>
        </w:tc>
        <w:tc>
          <w:tcPr>
            <w:tcW w:w="2543" w:type="dxa"/>
            <w:gridSpan w:val="2"/>
            <w:tcBorders>
              <w:left w:val="nil"/>
              <w:bottom w:val="single" w:sz="4" w:space="0" w:color="auto"/>
              <w:right w:val="nil"/>
            </w:tcBorders>
            <w:shd w:val="clear" w:color="auto" w:fill="F2F2F2" w:themeFill="background1" w:themeFillShade="F2"/>
            <w:vAlign w:val="center"/>
          </w:tcPr>
          <w:p w:rsidR="005C3843" w:rsidRPr="0026385C" w:rsidRDefault="005C3843" w:rsidP="00D24AA2">
            <w:pPr>
              <w:spacing w:after="0" w:line="240" w:lineRule="auto"/>
              <w:jc w:val="center"/>
              <w:rPr>
                <w:rFonts w:ascii="Times New Roman" w:hAnsi="Times New Roman" w:cs="Times New Roman"/>
                <w:b/>
                <w:bCs/>
                <w:sz w:val="24"/>
                <w:szCs w:val="24"/>
              </w:rPr>
            </w:pPr>
            <w:r w:rsidRPr="0026385C">
              <w:rPr>
                <w:rFonts w:ascii="Times New Roman" w:hAnsi="Times New Roman" w:cs="Times New Roman"/>
                <w:b/>
                <w:bCs/>
                <w:sz w:val="24"/>
                <w:szCs w:val="24"/>
              </w:rPr>
              <w:t>PRS</w:t>
            </w:r>
          </w:p>
        </w:tc>
        <w:tc>
          <w:tcPr>
            <w:tcW w:w="1134" w:type="dxa"/>
            <w:tcBorders>
              <w:left w:val="nil"/>
              <w:bottom w:val="single" w:sz="4" w:space="0" w:color="auto"/>
              <w:right w:val="nil"/>
            </w:tcBorders>
            <w:shd w:val="clear" w:color="auto" w:fill="F2F2F2" w:themeFill="background1" w:themeFillShade="F2"/>
            <w:noWrap/>
            <w:vAlign w:val="center"/>
            <w:hideMark/>
          </w:tcPr>
          <w:p w:rsidR="005C3843" w:rsidRPr="0026385C" w:rsidRDefault="005C3843" w:rsidP="00D24AA2">
            <w:pPr>
              <w:spacing w:after="0" w:line="240" w:lineRule="auto"/>
              <w:jc w:val="center"/>
              <w:rPr>
                <w:rFonts w:ascii="Times New Roman" w:hAnsi="Times New Roman" w:cs="Times New Roman"/>
                <w:b/>
                <w:bCs/>
                <w:sz w:val="24"/>
                <w:szCs w:val="24"/>
              </w:rPr>
            </w:pPr>
            <w:r w:rsidRPr="0026385C">
              <w:rPr>
                <w:rFonts w:ascii="Times New Roman" w:hAnsi="Times New Roman" w:cs="Times New Roman"/>
                <w:b/>
                <w:bCs/>
                <w:sz w:val="24"/>
                <w:szCs w:val="24"/>
              </w:rPr>
              <w:t>N</w:t>
            </w:r>
          </w:p>
        </w:tc>
        <w:tc>
          <w:tcPr>
            <w:tcW w:w="1498" w:type="dxa"/>
            <w:tcBorders>
              <w:left w:val="nil"/>
              <w:bottom w:val="single" w:sz="4" w:space="0" w:color="auto"/>
              <w:right w:val="nil"/>
            </w:tcBorders>
            <w:shd w:val="clear" w:color="auto" w:fill="F2F2F2" w:themeFill="background1" w:themeFillShade="F2"/>
            <w:noWrap/>
            <w:vAlign w:val="center"/>
            <w:hideMark/>
          </w:tcPr>
          <w:p w:rsidR="005C3843" w:rsidRPr="0026385C" w:rsidRDefault="005C3843" w:rsidP="00D24AA2">
            <w:pPr>
              <w:spacing w:after="0" w:line="240" w:lineRule="auto"/>
              <w:jc w:val="center"/>
              <w:rPr>
                <w:rFonts w:ascii="Times New Roman" w:hAnsi="Times New Roman" w:cs="Times New Roman"/>
                <w:b/>
                <w:bCs/>
                <w:sz w:val="24"/>
                <w:szCs w:val="24"/>
              </w:rPr>
            </w:pPr>
            <w:r w:rsidRPr="0026385C">
              <w:rPr>
                <w:rFonts w:ascii="Times New Roman" w:hAnsi="Times New Roman" w:cs="Times New Roman"/>
                <w:b/>
                <w:bCs/>
                <w:lang w:val="en-US"/>
              </w:rPr>
              <w:t>P-value interaction</w:t>
            </w:r>
          </w:p>
        </w:tc>
      </w:tr>
      <w:tr w:rsidR="0026385C" w:rsidRPr="0026385C" w:rsidTr="005C3843">
        <w:trPr>
          <w:trHeight w:val="300"/>
        </w:trPr>
        <w:tc>
          <w:tcPr>
            <w:tcW w:w="2002" w:type="dxa"/>
            <w:vMerge w:val="restart"/>
            <w:tcBorders>
              <w:top w:val="single" w:sz="4" w:space="0" w:color="auto"/>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r w:rsidRPr="0026385C">
              <w:rPr>
                <w:rFonts w:ascii="Times New Roman" w:hAnsi="Times New Roman" w:cs="Times New Roman"/>
                <w:b/>
                <w:sz w:val="24"/>
                <w:szCs w:val="24"/>
              </w:rPr>
              <w:t>Verbal WM (</w:t>
            </w:r>
            <w:r w:rsidRPr="0026385C">
              <w:rPr>
                <w:rFonts w:ascii="Times New Roman" w:hAnsi="Times New Roman" w:cs="Times New Roman"/>
                <w:b/>
                <w:i/>
                <w:sz w:val="24"/>
                <w:szCs w:val="24"/>
              </w:rPr>
              <w:t>d'</w:t>
            </w:r>
            <w:r w:rsidRPr="0026385C">
              <w:rPr>
                <w:rFonts w:ascii="Times New Roman" w:hAnsi="Times New Roman" w:cs="Times New Roman"/>
                <w:b/>
                <w:sz w:val="24"/>
                <w:szCs w:val="24"/>
              </w:rPr>
              <w:t xml:space="preserve">) </w:t>
            </w:r>
          </w:p>
        </w:tc>
        <w:tc>
          <w:tcPr>
            <w:tcW w:w="1268" w:type="dxa"/>
            <w:vMerge w:val="restart"/>
            <w:tcBorders>
              <w:top w:val="single" w:sz="4" w:space="0" w:color="auto"/>
              <w:left w:val="nil"/>
              <w:right w:val="nil"/>
            </w:tcBorders>
            <w:vAlign w:val="center"/>
          </w:tcPr>
          <w:p w:rsidR="005C3843" w:rsidRPr="0026385C" w:rsidRDefault="005C3843" w:rsidP="005C3843">
            <w:pPr>
              <w:spacing w:after="0" w:line="240" w:lineRule="auto"/>
              <w:rPr>
                <w:rFonts w:ascii="Times New Roman" w:hAnsi="Times New Roman" w:cs="Times New Roman"/>
                <w:b/>
                <w:sz w:val="24"/>
                <w:szCs w:val="24"/>
              </w:rPr>
            </w:pPr>
            <w:r w:rsidRPr="0026385C">
              <w:rPr>
                <w:rFonts w:ascii="Times New Roman" w:hAnsi="Times New Roman" w:cs="Times New Roman"/>
                <w:b/>
                <w:sz w:val="24"/>
                <w:szCs w:val="24"/>
              </w:rPr>
              <w:t>ADHD</w:t>
            </w:r>
          </w:p>
        </w:tc>
        <w:tc>
          <w:tcPr>
            <w:tcW w:w="1275" w:type="dxa"/>
            <w:tcBorders>
              <w:top w:val="single" w:sz="4" w:space="0" w:color="auto"/>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i/>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0.01</w:t>
            </w:r>
          </w:p>
        </w:tc>
        <w:tc>
          <w:tcPr>
            <w:tcW w:w="1134"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0.475</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0.344</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0.1</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0.405</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0.430</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bottom w:val="single" w:sz="4" w:space="0" w:color="auto"/>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single" w:sz="4" w:space="0" w:color="auto"/>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1</w:t>
            </w:r>
          </w:p>
        </w:tc>
        <w:tc>
          <w:tcPr>
            <w:tcW w:w="1134"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0.517</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val="restart"/>
            <w:tcBorders>
              <w:top w:val="single" w:sz="4" w:space="0" w:color="auto"/>
              <w:left w:val="nil"/>
              <w:right w:val="nil"/>
            </w:tcBorders>
            <w:vAlign w:val="center"/>
          </w:tcPr>
          <w:p w:rsidR="005C3843" w:rsidRPr="0026385C" w:rsidRDefault="005C3843" w:rsidP="005C3843">
            <w:pPr>
              <w:spacing w:after="0" w:line="240" w:lineRule="auto"/>
              <w:rPr>
                <w:rFonts w:ascii="Times New Roman" w:hAnsi="Times New Roman" w:cs="Times New Roman"/>
                <w:b/>
                <w:sz w:val="24"/>
                <w:szCs w:val="24"/>
              </w:rPr>
            </w:pPr>
            <w:r w:rsidRPr="0026385C">
              <w:rPr>
                <w:rFonts w:ascii="Times New Roman" w:hAnsi="Times New Roman" w:cs="Times New Roman"/>
                <w:b/>
                <w:sz w:val="24"/>
                <w:szCs w:val="24"/>
              </w:rPr>
              <w:t>ASD</w:t>
            </w:r>
          </w:p>
        </w:tc>
        <w:tc>
          <w:tcPr>
            <w:tcW w:w="1275" w:type="dxa"/>
            <w:tcBorders>
              <w:top w:val="single" w:sz="4" w:space="0" w:color="auto"/>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i/>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0.01</w:t>
            </w:r>
          </w:p>
        </w:tc>
        <w:tc>
          <w:tcPr>
            <w:tcW w:w="1134"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0.718</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0.870</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0.1</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0.598</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0.904</w:t>
            </w:r>
          </w:p>
        </w:tc>
      </w:tr>
      <w:tr w:rsidR="0026385C" w:rsidRPr="0026385C" w:rsidTr="005C3843">
        <w:trPr>
          <w:trHeight w:val="300"/>
        </w:trPr>
        <w:tc>
          <w:tcPr>
            <w:tcW w:w="2002" w:type="dxa"/>
            <w:vMerge/>
            <w:tcBorders>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bottom w:val="single" w:sz="4" w:space="0" w:color="auto"/>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single" w:sz="4" w:space="0" w:color="auto"/>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1</w:t>
            </w:r>
          </w:p>
        </w:tc>
        <w:tc>
          <w:tcPr>
            <w:tcW w:w="1134"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4684</w:t>
            </w:r>
          </w:p>
        </w:tc>
        <w:tc>
          <w:tcPr>
            <w:tcW w:w="1498"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0.991</w:t>
            </w:r>
          </w:p>
        </w:tc>
      </w:tr>
      <w:tr w:rsidR="0026385C" w:rsidRPr="0026385C" w:rsidTr="005C3843">
        <w:trPr>
          <w:trHeight w:val="300"/>
        </w:trPr>
        <w:tc>
          <w:tcPr>
            <w:tcW w:w="2002" w:type="dxa"/>
            <w:vMerge w:val="restart"/>
            <w:tcBorders>
              <w:top w:val="single" w:sz="4" w:space="0" w:color="auto"/>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roofErr w:type="spellStart"/>
            <w:r w:rsidRPr="0026385C">
              <w:rPr>
                <w:rFonts w:ascii="Times New Roman" w:hAnsi="Times New Roman" w:cs="Times New Roman"/>
                <w:b/>
                <w:sz w:val="24"/>
                <w:szCs w:val="24"/>
              </w:rPr>
              <w:t>Numerical</w:t>
            </w:r>
            <w:proofErr w:type="spellEnd"/>
            <w:r w:rsidRPr="0026385C">
              <w:rPr>
                <w:rFonts w:ascii="Times New Roman" w:hAnsi="Times New Roman" w:cs="Times New Roman"/>
                <w:b/>
                <w:sz w:val="24"/>
                <w:szCs w:val="24"/>
              </w:rPr>
              <w:t xml:space="preserve"> WM (</w:t>
            </w:r>
            <w:r w:rsidRPr="0026385C">
              <w:rPr>
                <w:rFonts w:ascii="Times New Roman" w:hAnsi="Times New Roman" w:cs="Times New Roman"/>
                <w:b/>
                <w:i/>
                <w:sz w:val="24"/>
                <w:szCs w:val="24"/>
              </w:rPr>
              <w:t>d'</w:t>
            </w:r>
            <w:r w:rsidRPr="0026385C">
              <w:rPr>
                <w:rFonts w:ascii="Times New Roman" w:hAnsi="Times New Roman" w:cs="Times New Roman"/>
                <w:b/>
                <w:sz w:val="24"/>
                <w:szCs w:val="24"/>
              </w:rPr>
              <w:t>)</w:t>
            </w:r>
          </w:p>
        </w:tc>
        <w:tc>
          <w:tcPr>
            <w:tcW w:w="1268" w:type="dxa"/>
            <w:vMerge w:val="restart"/>
            <w:tcBorders>
              <w:top w:val="single" w:sz="4" w:space="0" w:color="auto"/>
              <w:left w:val="nil"/>
              <w:right w:val="nil"/>
            </w:tcBorders>
            <w:vAlign w:val="center"/>
          </w:tcPr>
          <w:p w:rsidR="005C3843" w:rsidRPr="0026385C" w:rsidRDefault="005C3843" w:rsidP="005C3843">
            <w:pPr>
              <w:spacing w:after="0" w:line="240" w:lineRule="auto"/>
              <w:rPr>
                <w:rFonts w:ascii="Times New Roman" w:hAnsi="Times New Roman" w:cs="Times New Roman"/>
                <w:b/>
                <w:sz w:val="24"/>
                <w:szCs w:val="24"/>
              </w:rPr>
            </w:pPr>
            <w:r w:rsidRPr="0026385C">
              <w:rPr>
                <w:rFonts w:ascii="Times New Roman" w:hAnsi="Times New Roman" w:cs="Times New Roman"/>
                <w:b/>
                <w:sz w:val="24"/>
                <w:szCs w:val="24"/>
              </w:rPr>
              <w:t>ADHD</w:t>
            </w:r>
          </w:p>
        </w:tc>
        <w:tc>
          <w:tcPr>
            <w:tcW w:w="1275" w:type="dxa"/>
            <w:tcBorders>
              <w:top w:val="single" w:sz="4" w:space="0" w:color="auto"/>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i/>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0.01</w:t>
            </w:r>
          </w:p>
        </w:tc>
        <w:tc>
          <w:tcPr>
            <w:tcW w:w="1134"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0.320</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0.094</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0.1</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0.222</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0.522</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bottom w:val="single" w:sz="4" w:space="0" w:color="auto"/>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single" w:sz="4" w:space="0" w:color="auto"/>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1</w:t>
            </w:r>
          </w:p>
        </w:tc>
        <w:tc>
          <w:tcPr>
            <w:tcW w:w="1134"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0.465</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val="restart"/>
            <w:tcBorders>
              <w:top w:val="single" w:sz="4" w:space="0" w:color="auto"/>
              <w:left w:val="nil"/>
              <w:right w:val="nil"/>
            </w:tcBorders>
            <w:vAlign w:val="center"/>
          </w:tcPr>
          <w:p w:rsidR="005C3843" w:rsidRPr="0026385C" w:rsidRDefault="005C3843" w:rsidP="005C3843">
            <w:pPr>
              <w:spacing w:after="0" w:line="240" w:lineRule="auto"/>
              <w:rPr>
                <w:rFonts w:ascii="Times New Roman" w:hAnsi="Times New Roman" w:cs="Times New Roman"/>
                <w:b/>
                <w:sz w:val="24"/>
                <w:szCs w:val="24"/>
              </w:rPr>
            </w:pPr>
            <w:r w:rsidRPr="0026385C">
              <w:rPr>
                <w:rFonts w:ascii="Times New Roman" w:hAnsi="Times New Roman" w:cs="Times New Roman"/>
                <w:b/>
                <w:sz w:val="24"/>
                <w:szCs w:val="24"/>
              </w:rPr>
              <w:t>ASD</w:t>
            </w:r>
          </w:p>
        </w:tc>
        <w:tc>
          <w:tcPr>
            <w:tcW w:w="1275" w:type="dxa"/>
            <w:tcBorders>
              <w:top w:val="single" w:sz="4" w:space="0" w:color="auto"/>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i/>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0.01</w:t>
            </w:r>
          </w:p>
        </w:tc>
        <w:tc>
          <w:tcPr>
            <w:tcW w:w="1134"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0.123</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0.391</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0.1</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0.377</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0.556</w:t>
            </w:r>
          </w:p>
        </w:tc>
      </w:tr>
      <w:tr w:rsidR="0026385C" w:rsidRPr="0026385C" w:rsidTr="005C3843">
        <w:trPr>
          <w:trHeight w:val="300"/>
        </w:trPr>
        <w:tc>
          <w:tcPr>
            <w:tcW w:w="2002" w:type="dxa"/>
            <w:vMerge/>
            <w:tcBorders>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bottom w:val="single" w:sz="4" w:space="0" w:color="auto"/>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single" w:sz="4" w:space="0" w:color="auto"/>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1</w:t>
            </w:r>
          </w:p>
        </w:tc>
        <w:tc>
          <w:tcPr>
            <w:tcW w:w="1134"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4668</w:t>
            </w:r>
          </w:p>
        </w:tc>
        <w:tc>
          <w:tcPr>
            <w:tcW w:w="1498"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0.516</w:t>
            </w:r>
          </w:p>
        </w:tc>
      </w:tr>
      <w:tr w:rsidR="0026385C" w:rsidRPr="0026385C" w:rsidTr="005C3843">
        <w:trPr>
          <w:trHeight w:val="300"/>
        </w:trPr>
        <w:tc>
          <w:tcPr>
            <w:tcW w:w="2002" w:type="dxa"/>
            <w:vMerge w:val="restart"/>
            <w:tcBorders>
              <w:top w:val="single" w:sz="4" w:space="0" w:color="auto"/>
              <w:left w:val="nil"/>
              <w:right w:val="nil"/>
            </w:tcBorders>
            <w:shd w:val="clear" w:color="auto" w:fill="auto"/>
            <w:noWrap/>
            <w:vAlign w:val="center"/>
            <w:hideMark/>
          </w:tcPr>
          <w:p w:rsidR="005C3843" w:rsidRPr="0026385C" w:rsidRDefault="005C3843" w:rsidP="005C3843">
            <w:pPr>
              <w:spacing w:after="0" w:line="240" w:lineRule="auto"/>
              <w:rPr>
                <w:rFonts w:ascii="Times New Roman" w:hAnsi="Times New Roman" w:cs="Times New Roman"/>
                <w:b/>
                <w:sz w:val="24"/>
                <w:szCs w:val="24"/>
              </w:rPr>
            </w:pPr>
            <w:r w:rsidRPr="0026385C">
              <w:rPr>
                <w:rFonts w:ascii="Times New Roman" w:hAnsi="Times New Roman" w:cs="Times New Roman"/>
                <w:b/>
                <w:sz w:val="24"/>
                <w:szCs w:val="24"/>
              </w:rPr>
              <w:t xml:space="preserve">HRTSE </w:t>
            </w:r>
          </w:p>
        </w:tc>
        <w:tc>
          <w:tcPr>
            <w:tcW w:w="1268" w:type="dxa"/>
            <w:vMerge w:val="restart"/>
            <w:tcBorders>
              <w:top w:val="single" w:sz="4" w:space="0" w:color="auto"/>
              <w:left w:val="nil"/>
              <w:right w:val="nil"/>
            </w:tcBorders>
            <w:vAlign w:val="center"/>
          </w:tcPr>
          <w:p w:rsidR="005C3843" w:rsidRPr="0026385C" w:rsidRDefault="005C3843" w:rsidP="005C3843">
            <w:pPr>
              <w:spacing w:after="0" w:line="240" w:lineRule="auto"/>
              <w:rPr>
                <w:rFonts w:ascii="Times New Roman" w:hAnsi="Times New Roman" w:cs="Times New Roman"/>
                <w:b/>
                <w:sz w:val="24"/>
                <w:szCs w:val="24"/>
              </w:rPr>
            </w:pPr>
            <w:r w:rsidRPr="0026385C">
              <w:rPr>
                <w:rFonts w:ascii="Times New Roman" w:hAnsi="Times New Roman" w:cs="Times New Roman"/>
                <w:b/>
                <w:sz w:val="24"/>
                <w:szCs w:val="24"/>
              </w:rPr>
              <w:t>ADHD</w:t>
            </w:r>
          </w:p>
        </w:tc>
        <w:tc>
          <w:tcPr>
            <w:tcW w:w="1275" w:type="dxa"/>
            <w:tcBorders>
              <w:top w:val="single" w:sz="4" w:space="0" w:color="auto"/>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i/>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0.01</w:t>
            </w:r>
          </w:p>
        </w:tc>
        <w:tc>
          <w:tcPr>
            <w:tcW w:w="1134"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0.211</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0.918</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0.1</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0.479</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0.597</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bottom w:val="single" w:sz="4" w:space="0" w:color="auto"/>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single" w:sz="4" w:space="0" w:color="auto"/>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1</w:t>
            </w:r>
          </w:p>
        </w:tc>
        <w:tc>
          <w:tcPr>
            <w:tcW w:w="1134"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0.583</w:t>
            </w:r>
          </w:p>
        </w:tc>
      </w:tr>
      <w:tr w:rsidR="0026385C" w:rsidRPr="0026385C" w:rsidTr="005C3843">
        <w:trPr>
          <w:trHeight w:val="300"/>
        </w:trPr>
        <w:tc>
          <w:tcPr>
            <w:tcW w:w="2002" w:type="dxa"/>
            <w:vMerge/>
            <w:tcBorders>
              <w:left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val="restart"/>
            <w:tcBorders>
              <w:top w:val="single" w:sz="4" w:space="0" w:color="auto"/>
              <w:left w:val="nil"/>
              <w:right w:val="nil"/>
            </w:tcBorders>
            <w:vAlign w:val="center"/>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r w:rsidRPr="0026385C">
              <w:rPr>
                <w:rFonts w:ascii="Times New Roman" w:hAnsi="Times New Roman" w:cs="Times New Roman"/>
                <w:b/>
                <w:sz w:val="24"/>
                <w:szCs w:val="24"/>
              </w:rPr>
              <w:t>ASD</w:t>
            </w:r>
          </w:p>
        </w:tc>
        <w:tc>
          <w:tcPr>
            <w:tcW w:w="1275" w:type="dxa"/>
            <w:tcBorders>
              <w:top w:val="single" w:sz="4" w:space="0" w:color="auto"/>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i/>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0.01</w:t>
            </w:r>
          </w:p>
        </w:tc>
        <w:tc>
          <w:tcPr>
            <w:tcW w:w="1134"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single" w:sz="4" w:space="0" w:color="auto"/>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0.948</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0.183</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0.1</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0.681</w:t>
            </w:r>
          </w:p>
        </w:tc>
      </w:tr>
      <w:tr w:rsidR="0026385C" w:rsidRPr="0026385C" w:rsidTr="005C3843">
        <w:trPr>
          <w:trHeight w:val="300"/>
        </w:trPr>
        <w:tc>
          <w:tcPr>
            <w:tcW w:w="2002" w:type="dxa"/>
            <w:vMerge/>
            <w:tcBorders>
              <w:left w:val="nil"/>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nil"/>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0.5</w:t>
            </w:r>
          </w:p>
        </w:tc>
        <w:tc>
          <w:tcPr>
            <w:tcW w:w="1134"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nil"/>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0.372</w:t>
            </w:r>
          </w:p>
        </w:tc>
      </w:tr>
      <w:tr w:rsidR="0026385C" w:rsidRPr="0026385C" w:rsidTr="005C3843">
        <w:trPr>
          <w:trHeight w:val="300"/>
        </w:trPr>
        <w:tc>
          <w:tcPr>
            <w:tcW w:w="2002" w:type="dxa"/>
            <w:vMerge/>
            <w:tcBorders>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68" w:type="dxa"/>
            <w:vMerge/>
            <w:tcBorders>
              <w:left w:val="nil"/>
              <w:bottom w:val="single" w:sz="4" w:space="0" w:color="auto"/>
              <w:right w:val="nil"/>
            </w:tcBorders>
          </w:tcPr>
          <w:p w:rsidR="005C3843" w:rsidRPr="0026385C" w:rsidRDefault="005C3843" w:rsidP="005C3843">
            <w:pPr>
              <w:spacing w:after="0" w:line="240" w:lineRule="auto"/>
              <w:rPr>
                <w:rFonts w:ascii="Times New Roman" w:eastAsia="Times New Roman" w:hAnsi="Times New Roman" w:cs="Times New Roman"/>
                <w:sz w:val="24"/>
                <w:szCs w:val="24"/>
                <w:lang w:eastAsia="es-ES"/>
              </w:rPr>
            </w:pPr>
          </w:p>
        </w:tc>
        <w:tc>
          <w:tcPr>
            <w:tcW w:w="1275" w:type="dxa"/>
            <w:tcBorders>
              <w:top w:val="nil"/>
              <w:left w:val="nil"/>
              <w:bottom w:val="single" w:sz="4" w:space="0" w:color="auto"/>
              <w:right w:val="nil"/>
            </w:tcBorders>
            <w:shd w:val="clear" w:color="auto" w:fill="auto"/>
            <w:noWrap/>
            <w:vAlign w:val="center"/>
            <w:hideMark/>
          </w:tcPr>
          <w:p w:rsidR="005C3843" w:rsidRPr="0026385C" w:rsidRDefault="005C3843" w:rsidP="005C3843">
            <w:pPr>
              <w:spacing w:after="0" w:line="240" w:lineRule="auto"/>
              <w:rPr>
                <w:rFonts w:ascii="Times New Roman" w:eastAsia="Times New Roman" w:hAnsi="Times New Roman" w:cs="Times New Roman"/>
                <w:sz w:val="24"/>
                <w:szCs w:val="24"/>
                <w:lang w:val="en-US"/>
              </w:rPr>
            </w:pPr>
            <w:r w:rsidRPr="0026385C">
              <w:rPr>
                <w:rFonts w:ascii="Times New Roman" w:eastAsia="Times New Roman" w:hAnsi="Times New Roman" w:cs="Times New Roman"/>
                <w:i/>
                <w:sz w:val="24"/>
                <w:szCs w:val="24"/>
                <w:lang w:val="en-US"/>
              </w:rPr>
              <w:t>P</w:t>
            </w:r>
            <w:r w:rsidRPr="0026385C">
              <w:rPr>
                <w:rFonts w:ascii="Times New Roman" w:eastAsia="Times New Roman" w:hAnsi="Times New Roman" w:cs="Times New Roman"/>
                <w:i/>
                <w:sz w:val="24"/>
                <w:szCs w:val="24"/>
                <w:vertAlign w:val="subscript"/>
                <w:lang w:val="en-US"/>
              </w:rPr>
              <w:t>T</w:t>
            </w:r>
            <w:r w:rsidRPr="0026385C">
              <w:rPr>
                <w:rFonts w:ascii="Times New Roman" w:eastAsia="Times New Roman" w:hAnsi="Times New Roman" w:cs="Times New Roman"/>
                <w:i/>
                <w:sz w:val="24"/>
                <w:szCs w:val="24"/>
                <w:lang w:val="en-US"/>
              </w:rPr>
              <w:t xml:space="preserve">  &lt; 1</w:t>
            </w:r>
          </w:p>
        </w:tc>
        <w:tc>
          <w:tcPr>
            <w:tcW w:w="1134"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eastAsia="Times New Roman" w:hAnsi="Times New Roman" w:cs="Times New Roman"/>
                <w:sz w:val="24"/>
                <w:szCs w:val="24"/>
                <w:lang w:eastAsia="es-ES"/>
              </w:rPr>
            </w:pPr>
            <w:r w:rsidRPr="0026385C">
              <w:rPr>
                <w:rFonts w:ascii="Times New Roman" w:hAnsi="Times New Roman" w:cs="Times New Roman"/>
                <w:sz w:val="24"/>
                <w:szCs w:val="24"/>
              </w:rPr>
              <w:t>4646</w:t>
            </w:r>
          </w:p>
        </w:tc>
        <w:tc>
          <w:tcPr>
            <w:tcW w:w="1498" w:type="dxa"/>
            <w:tcBorders>
              <w:top w:val="nil"/>
              <w:left w:val="nil"/>
              <w:bottom w:val="single" w:sz="4" w:space="0" w:color="auto"/>
              <w:right w:val="nil"/>
            </w:tcBorders>
            <w:shd w:val="clear" w:color="auto" w:fill="auto"/>
            <w:noWrap/>
            <w:vAlign w:val="bottom"/>
            <w:hideMark/>
          </w:tcPr>
          <w:p w:rsidR="005C3843" w:rsidRPr="0026385C" w:rsidRDefault="005C3843" w:rsidP="005C3843">
            <w:pPr>
              <w:spacing w:after="0" w:line="240" w:lineRule="auto"/>
              <w:jc w:val="center"/>
              <w:rPr>
                <w:rFonts w:ascii="Times New Roman" w:hAnsi="Times New Roman" w:cs="Times New Roman"/>
                <w:sz w:val="24"/>
                <w:szCs w:val="24"/>
              </w:rPr>
            </w:pPr>
            <w:r w:rsidRPr="0026385C">
              <w:rPr>
                <w:rFonts w:ascii="Times New Roman" w:hAnsi="Times New Roman" w:cs="Times New Roman"/>
              </w:rPr>
              <w:t>0.492</w:t>
            </w:r>
          </w:p>
        </w:tc>
      </w:tr>
      <w:bookmarkEnd w:id="30"/>
    </w:tbl>
    <w:p w:rsidR="00314163" w:rsidRDefault="00314163" w:rsidP="00314163">
      <w:pPr>
        <w:spacing w:after="200" w:line="276" w:lineRule="auto"/>
        <w:rPr>
          <w:rFonts w:ascii="Times New Roman" w:eastAsia="Times New Roman" w:hAnsi="Times New Roman" w:cs="Times New Roman"/>
          <w:b/>
          <w:caps/>
          <w:color w:val="000000" w:themeColor="text1"/>
          <w:lang w:val="en-GB" w:eastAsia="es-ES"/>
        </w:rPr>
      </w:pPr>
      <w:r w:rsidRPr="00DF5D6F">
        <w:rPr>
          <w:b/>
          <w:i/>
          <w:caps/>
          <w:color w:val="000000" w:themeColor="text1"/>
          <w:lang w:val="en-US"/>
        </w:rPr>
        <w:br w:type="page"/>
      </w:r>
    </w:p>
    <w:p w:rsidR="002938E7" w:rsidRPr="00413389" w:rsidRDefault="002938E7" w:rsidP="00A10FB2">
      <w:pPr>
        <w:pStyle w:val="Ttulo3"/>
        <w:rPr>
          <w:i w:val="0"/>
          <w:sz w:val="22"/>
          <w:szCs w:val="22"/>
        </w:rPr>
      </w:pPr>
      <w:bookmarkStart w:id="31" w:name="_Toc45019821"/>
      <w:r w:rsidRPr="00413389">
        <w:rPr>
          <w:b/>
          <w:i w:val="0"/>
          <w:sz w:val="22"/>
          <w:szCs w:val="22"/>
        </w:rPr>
        <w:lastRenderedPageBreak/>
        <w:t>Table S</w:t>
      </w:r>
      <w:r w:rsidR="008B0905" w:rsidRPr="00413389">
        <w:rPr>
          <w:b/>
          <w:i w:val="0"/>
          <w:sz w:val="22"/>
          <w:szCs w:val="22"/>
        </w:rPr>
        <w:t>7</w:t>
      </w:r>
      <w:r w:rsidRPr="00413389">
        <w:rPr>
          <w:i w:val="0"/>
          <w:sz w:val="22"/>
          <w:szCs w:val="22"/>
        </w:rPr>
        <w:t>. Sensitivity analysis testing the association results between polygenic risk scores</w:t>
      </w:r>
      <w:r w:rsidR="00420E30" w:rsidRPr="00413389">
        <w:rPr>
          <w:i w:val="0"/>
          <w:sz w:val="22"/>
          <w:szCs w:val="22"/>
        </w:rPr>
        <w:t xml:space="preserve"> (PRS)</w:t>
      </w:r>
      <w:r w:rsidRPr="00413389">
        <w:rPr>
          <w:i w:val="0"/>
          <w:sz w:val="22"/>
          <w:szCs w:val="22"/>
        </w:rPr>
        <w:t xml:space="preserve"> for attention-deficit hyperactivity disorder (ADHD) and autism spectrum disorder (ASD) and cognitive outcomes including </w:t>
      </w:r>
      <w:r w:rsidR="00653837" w:rsidRPr="00413389">
        <w:rPr>
          <w:i w:val="0"/>
          <w:sz w:val="22"/>
          <w:szCs w:val="22"/>
        </w:rPr>
        <w:t xml:space="preserve">HRTSE </w:t>
      </w:r>
      <w:r w:rsidRPr="00413389">
        <w:rPr>
          <w:i w:val="0"/>
          <w:sz w:val="22"/>
          <w:szCs w:val="22"/>
        </w:rPr>
        <w:t>(N=1,</w:t>
      </w:r>
      <w:r w:rsidR="00BD00BD" w:rsidRPr="00413389">
        <w:rPr>
          <w:i w:val="0"/>
          <w:sz w:val="22"/>
          <w:szCs w:val="22"/>
        </w:rPr>
        <w:t>487), verbal (N=1,330</w:t>
      </w:r>
      <w:r w:rsidRPr="00413389">
        <w:rPr>
          <w:i w:val="0"/>
          <w:sz w:val="22"/>
          <w:szCs w:val="22"/>
        </w:rPr>
        <w:t>) and numerical WM performance (N= 1,</w:t>
      </w:r>
      <w:r w:rsidR="00BD00BD" w:rsidRPr="00413389">
        <w:rPr>
          <w:i w:val="0"/>
          <w:sz w:val="22"/>
          <w:szCs w:val="22"/>
        </w:rPr>
        <w:t>316</w:t>
      </w:r>
      <w:r w:rsidRPr="00413389">
        <w:rPr>
          <w:i w:val="0"/>
          <w:sz w:val="22"/>
          <w:szCs w:val="22"/>
        </w:rPr>
        <w:t>), excluding 174 children diagnosed with ADHD. All analyses were adjusted by age, sex and the first four genetic principal components.</w:t>
      </w:r>
      <w:bookmarkEnd w:id="31"/>
    </w:p>
    <w:tbl>
      <w:tblPr>
        <w:tblW w:w="13060" w:type="dxa"/>
        <w:tblInd w:w="51" w:type="dxa"/>
        <w:tblCellMar>
          <w:left w:w="70" w:type="dxa"/>
          <w:right w:w="70" w:type="dxa"/>
        </w:tblCellMar>
        <w:tblLook w:val="04A0"/>
      </w:tblPr>
      <w:tblGrid>
        <w:gridCol w:w="2287"/>
        <w:gridCol w:w="1570"/>
        <w:gridCol w:w="1163"/>
        <w:gridCol w:w="1200"/>
        <w:gridCol w:w="2871"/>
        <w:gridCol w:w="1418"/>
        <w:gridCol w:w="1417"/>
        <w:gridCol w:w="1134"/>
      </w:tblGrid>
      <w:tr w:rsidR="00653837" w:rsidRPr="00FD6D2C" w:rsidTr="00BD00BD">
        <w:trPr>
          <w:trHeight w:val="300"/>
        </w:trPr>
        <w:tc>
          <w:tcPr>
            <w:tcW w:w="2287" w:type="dxa"/>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proofErr w:type="spellStart"/>
            <w:r w:rsidRPr="00FD6D2C">
              <w:rPr>
                <w:rFonts w:ascii="Times New Roman" w:hAnsi="Times New Roman" w:cs="Times New Roman"/>
                <w:b/>
                <w:bCs/>
                <w:color w:val="000000"/>
              </w:rPr>
              <w:t>Outcome</w:t>
            </w:r>
            <w:proofErr w:type="spellEnd"/>
          </w:p>
        </w:tc>
        <w:tc>
          <w:tcPr>
            <w:tcW w:w="2733" w:type="dxa"/>
            <w:gridSpan w:val="2"/>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r w:rsidRPr="00FD6D2C">
              <w:rPr>
                <w:rFonts w:ascii="Times New Roman" w:hAnsi="Times New Roman" w:cs="Times New Roman"/>
                <w:b/>
                <w:bCs/>
                <w:color w:val="000000"/>
              </w:rPr>
              <w:t>PRS</w:t>
            </w:r>
          </w:p>
        </w:tc>
        <w:tc>
          <w:tcPr>
            <w:tcW w:w="1200" w:type="dxa"/>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r w:rsidRPr="00FD6D2C">
              <w:rPr>
                <w:rFonts w:ascii="Times New Roman" w:hAnsi="Times New Roman" w:cs="Times New Roman"/>
                <w:b/>
                <w:bCs/>
                <w:color w:val="000000"/>
              </w:rPr>
              <w:t>N</w:t>
            </w:r>
          </w:p>
        </w:tc>
        <w:tc>
          <w:tcPr>
            <w:tcW w:w="2871" w:type="dxa"/>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r w:rsidRPr="00FD6D2C">
              <w:rPr>
                <w:rFonts w:ascii="Times New Roman" w:hAnsi="Times New Roman" w:cs="Times New Roman"/>
                <w:b/>
                <w:bCs/>
                <w:color w:val="000000"/>
              </w:rPr>
              <w:t xml:space="preserve">Beta </w:t>
            </w:r>
            <w:proofErr w:type="spellStart"/>
            <w:r w:rsidRPr="00FD6D2C">
              <w:rPr>
                <w:rFonts w:ascii="Times New Roman" w:hAnsi="Times New Roman" w:cs="Times New Roman"/>
                <w:b/>
                <w:bCs/>
                <w:color w:val="000000"/>
              </w:rPr>
              <w:t>coefficient</w:t>
            </w:r>
            <w:proofErr w:type="spellEnd"/>
            <w:r w:rsidRPr="00FD6D2C">
              <w:rPr>
                <w:rFonts w:ascii="Times New Roman" w:hAnsi="Times New Roman" w:cs="Times New Roman"/>
                <w:b/>
                <w:bCs/>
                <w:color w:val="000000"/>
              </w:rPr>
              <w:t xml:space="preserve"> (95% </w:t>
            </w:r>
            <w:proofErr w:type="spellStart"/>
            <w:r w:rsidRPr="00FD6D2C">
              <w:rPr>
                <w:rFonts w:ascii="Times New Roman" w:hAnsi="Times New Roman" w:cs="Times New Roman"/>
                <w:b/>
                <w:bCs/>
                <w:color w:val="000000"/>
              </w:rPr>
              <w:t>CIs</w:t>
            </w:r>
            <w:proofErr w:type="spellEnd"/>
            <w:r w:rsidRPr="00FD6D2C">
              <w:rPr>
                <w:rFonts w:ascii="Times New Roman" w:hAnsi="Times New Roman" w:cs="Times New Roman"/>
                <w:b/>
                <w:bCs/>
                <w:color w:val="000000"/>
              </w:rPr>
              <w:t>)</w:t>
            </w:r>
          </w:p>
        </w:tc>
        <w:tc>
          <w:tcPr>
            <w:tcW w:w="1418" w:type="dxa"/>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r w:rsidRPr="00FD6D2C">
              <w:rPr>
                <w:rFonts w:ascii="Times New Roman" w:hAnsi="Times New Roman" w:cs="Times New Roman"/>
                <w:b/>
                <w:bCs/>
                <w:color w:val="000000"/>
              </w:rPr>
              <w:t>P-</w:t>
            </w:r>
            <w:proofErr w:type="spellStart"/>
            <w:r w:rsidRPr="00FD6D2C">
              <w:rPr>
                <w:rFonts w:ascii="Times New Roman" w:hAnsi="Times New Roman" w:cs="Times New Roman"/>
                <w:b/>
                <w:bCs/>
                <w:color w:val="000000"/>
              </w:rPr>
              <w:t>uncorrec</w:t>
            </w:r>
            <w:proofErr w:type="spellEnd"/>
            <w:r w:rsidRPr="00FD6D2C">
              <w:rPr>
                <w:rFonts w:ascii="Times New Roman" w:hAnsi="Times New Roman" w:cs="Times New Roman"/>
                <w:b/>
                <w:bCs/>
                <w:color w:val="000000"/>
              </w:rPr>
              <w:t>.</w:t>
            </w:r>
          </w:p>
        </w:tc>
        <w:tc>
          <w:tcPr>
            <w:tcW w:w="1417" w:type="dxa"/>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r w:rsidRPr="00FD6D2C">
              <w:rPr>
                <w:rFonts w:ascii="Times New Roman" w:hAnsi="Times New Roman" w:cs="Times New Roman"/>
                <w:b/>
                <w:bCs/>
                <w:color w:val="000000"/>
              </w:rPr>
              <w:t>P-FDR</w:t>
            </w:r>
          </w:p>
        </w:tc>
        <w:tc>
          <w:tcPr>
            <w:tcW w:w="1134" w:type="dxa"/>
            <w:tcBorders>
              <w:top w:val="nil"/>
              <w:left w:val="nil"/>
              <w:bottom w:val="single" w:sz="4" w:space="0" w:color="auto"/>
              <w:right w:val="nil"/>
            </w:tcBorders>
            <w:shd w:val="clear" w:color="auto" w:fill="F2F2F2" w:themeFill="background1" w:themeFillShade="F2"/>
            <w:noWrap/>
            <w:vAlign w:val="center"/>
            <w:hideMark/>
          </w:tcPr>
          <w:p w:rsidR="00653837" w:rsidRPr="00FD6D2C" w:rsidRDefault="00653837" w:rsidP="00BD00BD">
            <w:pPr>
              <w:spacing w:after="0" w:line="240" w:lineRule="auto"/>
              <w:jc w:val="center"/>
              <w:rPr>
                <w:rFonts w:ascii="Times New Roman" w:hAnsi="Times New Roman" w:cs="Times New Roman"/>
                <w:b/>
                <w:bCs/>
                <w:color w:val="000000"/>
              </w:rPr>
            </w:pPr>
            <w:r w:rsidRPr="00FD6D2C">
              <w:rPr>
                <w:rFonts w:ascii="Times New Roman" w:hAnsi="Times New Roman" w:cs="Times New Roman"/>
                <w:b/>
                <w:bCs/>
                <w:color w:val="000000"/>
                <w:lang w:val="en-US"/>
              </w:rPr>
              <w:t>Δ</w:t>
            </w:r>
            <w:r w:rsidRPr="00FD6D2C">
              <w:rPr>
                <w:rFonts w:ascii="Times New Roman" w:hAnsi="Times New Roman" w:cs="Times New Roman"/>
                <w:b/>
                <w:bCs/>
                <w:color w:val="000000"/>
              </w:rPr>
              <w:t>R</w:t>
            </w:r>
            <w:r w:rsidRPr="00FD6D2C">
              <w:rPr>
                <w:rFonts w:ascii="Times New Roman" w:hAnsi="Times New Roman" w:cs="Times New Roman"/>
                <w:b/>
                <w:bCs/>
                <w:color w:val="000000"/>
                <w:vertAlign w:val="superscript"/>
              </w:rPr>
              <w:t>2</w:t>
            </w:r>
          </w:p>
        </w:tc>
      </w:tr>
      <w:tr w:rsidR="00653837" w:rsidRPr="00FD6D2C" w:rsidTr="00C017DA">
        <w:trPr>
          <w:trHeight w:val="300"/>
        </w:trPr>
        <w:tc>
          <w:tcPr>
            <w:tcW w:w="2287" w:type="dxa"/>
            <w:vMerge w:val="restart"/>
            <w:tcBorders>
              <w:top w:val="single" w:sz="4" w:space="0" w:color="auto"/>
              <w:left w:val="nil"/>
              <w:right w:val="nil"/>
            </w:tcBorders>
            <w:shd w:val="clear" w:color="auto" w:fill="auto"/>
            <w:noWrap/>
            <w:vAlign w:val="center"/>
            <w:hideMark/>
          </w:tcPr>
          <w:p w:rsidR="00653837" w:rsidRPr="00FD6D2C" w:rsidRDefault="00653837" w:rsidP="00C017DA">
            <w:pPr>
              <w:spacing w:after="0" w:line="240" w:lineRule="auto"/>
              <w:rPr>
                <w:rFonts w:ascii="Times New Roman" w:eastAsia="Times New Roman" w:hAnsi="Times New Roman" w:cs="Times New Roman"/>
                <w:color w:val="000000"/>
                <w:lang w:eastAsia="es-ES"/>
              </w:rPr>
            </w:pPr>
            <w:r w:rsidRPr="00FD6D2C">
              <w:rPr>
                <w:rFonts w:ascii="Times New Roman" w:hAnsi="Times New Roman" w:cs="Times New Roman"/>
                <w:b/>
                <w:color w:val="000000"/>
              </w:rPr>
              <w:t>Verbal WM (</w:t>
            </w:r>
            <w:r w:rsidRPr="00FD6D2C">
              <w:rPr>
                <w:rFonts w:ascii="Times New Roman" w:hAnsi="Times New Roman" w:cs="Times New Roman"/>
                <w:b/>
                <w:i/>
                <w:color w:val="000000"/>
              </w:rPr>
              <w:t>d'</w:t>
            </w:r>
            <w:r w:rsidRPr="00FD6D2C">
              <w:rPr>
                <w:rFonts w:ascii="Times New Roman" w:hAnsi="Times New Roman" w:cs="Times New Roman"/>
                <w:b/>
                <w:color w:val="000000"/>
              </w:rPr>
              <w:t xml:space="preserve">) </w:t>
            </w:r>
          </w:p>
        </w:tc>
        <w:tc>
          <w:tcPr>
            <w:tcW w:w="1570" w:type="dxa"/>
            <w:vMerge w:val="restart"/>
            <w:tcBorders>
              <w:top w:val="single" w:sz="4" w:space="0" w:color="auto"/>
              <w:left w:val="nil"/>
              <w:right w:val="nil"/>
            </w:tcBorders>
            <w:shd w:val="clear" w:color="auto" w:fill="auto"/>
            <w:noWrap/>
            <w:vAlign w:val="center"/>
            <w:hideMark/>
          </w:tcPr>
          <w:p w:rsidR="00653837" w:rsidRPr="00FD6D2C" w:rsidRDefault="00653837" w:rsidP="00C017DA">
            <w:pPr>
              <w:spacing w:after="0" w:line="240" w:lineRule="auto"/>
              <w:rPr>
                <w:rFonts w:ascii="Times New Roman" w:hAnsi="Times New Roman" w:cs="Times New Roman"/>
                <w:b/>
                <w:color w:val="000000"/>
              </w:rPr>
            </w:pPr>
            <w:r w:rsidRPr="00FD6D2C">
              <w:rPr>
                <w:rFonts w:ascii="Times New Roman" w:hAnsi="Times New Roman" w:cs="Times New Roman"/>
                <w:b/>
                <w:color w:val="000000"/>
              </w:rPr>
              <w:t>ADHD</w:t>
            </w:r>
          </w:p>
        </w:tc>
        <w:tc>
          <w:tcPr>
            <w:tcW w:w="1163" w:type="dxa"/>
            <w:tcBorders>
              <w:top w:val="single" w:sz="4" w:space="0" w:color="auto"/>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00"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-0.079 (-0.132</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-0.027)</w:t>
            </w:r>
          </w:p>
        </w:tc>
        <w:tc>
          <w:tcPr>
            <w:tcW w:w="1418"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0.003</w:t>
            </w:r>
          </w:p>
        </w:tc>
        <w:tc>
          <w:tcPr>
            <w:tcW w:w="1417"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0.028</w:t>
            </w:r>
          </w:p>
        </w:tc>
        <w:tc>
          <w:tcPr>
            <w:tcW w:w="1134"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0.057</w:t>
            </w:r>
          </w:p>
        </w:tc>
      </w:tr>
      <w:tr w:rsidR="00653837"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-0.055 (-0.108</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-0.002)</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0.044</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0.148</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0.054</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-0.077 (-0.131</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-0.024)</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0.005</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0.028</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0.057</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-0.085 (-0.138</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-0.032)</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0.002</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0.026</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0.058</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bottom w:val="single" w:sz="4" w:space="0" w:color="auto"/>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single" w:sz="4" w:space="0" w:color="auto"/>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00"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-0.086 (-0.139</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-0.033)</w:t>
            </w:r>
          </w:p>
        </w:tc>
        <w:tc>
          <w:tcPr>
            <w:tcW w:w="1418"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0.002</w:t>
            </w:r>
          </w:p>
        </w:tc>
        <w:tc>
          <w:tcPr>
            <w:tcW w:w="1417"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0.026</w:t>
            </w:r>
          </w:p>
        </w:tc>
        <w:tc>
          <w:tcPr>
            <w:tcW w:w="1134"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0.058</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val="restart"/>
            <w:tcBorders>
              <w:top w:val="single" w:sz="4" w:space="0" w:color="auto"/>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r w:rsidRPr="00FD6D2C">
              <w:rPr>
                <w:rFonts w:ascii="Times New Roman" w:hAnsi="Times New Roman" w:cs="Times New Roman"/>
                <w:b/>
                <w:color w:val="000000"/>
              </w:rPr>
              <w:t>ASD</w:t>
            </w:r>
          </w:p>
        </w:tc>
        <w:tc>
          <w:tcPr>
            <w:tcW w:w="1163" w:type="dxa"/>
            <w:tcBorders>
              <w:top w:val="single" w:sz="4" w:space="0" w:color="auto"/>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00"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-0.013 (-0.067</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0.042)</w:t>
            </w:r>
          </w:p>
        </w:tc>
        <w:tc>
          <w:tcPr>
            <w:tcW w:w="1418"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0.648</w:t>
            </w:r>
          </w:p>
        </w:tc>
        <w:tc>
          <w:tcPr>
            <w:tcW w:w="1417"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0.051</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0.015 (-0.038</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0.069)</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0.577</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0.051</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0.023 (-0.03</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0.076)</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0.404</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0.052</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0.012 (-0.041</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0.065)</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0.658</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0.051</w:t>
            </w:r>
          </w:p>
        </w:tc>
      </w:tr>
      <w:tr w:rsidR="00C017DA" w:rsidRPr="00FD6D2C" w:rsidTr="00C017DA">
        <w:trPr>
          <w:trHeight w:val="300"/>
        </w:trPr>
        <w:tc>
          <w:tcPr>
            <w:tcW w:w="2287" w:type="dxa"/>
            <w:vMerge/>
            <w:tcBorders>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single" w:sz="4" w:space="0" w:color="auto"/>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00"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1372</w:t>
            </w:r>
          </w:p>
        </w:tc>
        <w:tc>
          <w:tcPr>
            <w:tcW w:w="2871"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0.011 (-0.043</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0.064)</w:t>
            </w:r>
          </w:p>
        </w:tc>
        <w:tc>
          <w:tcPr>
            <w:tcW w:w="1418"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0.698</w:t>
            </w:r>
          </w:p>
        </w:tc>
        <w:tc>
          <w:tcPr>
            <w:tcW w:w="1417"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0.051</w:t>
            </w:r>
          </w:p>
        </w:tc>
      </w:tr>
      <w:tr w:rsidR="00C017DA" w:rsidRPr="00FD6D2C" w:rsidTr="00C017DA">
        <w:trPr>
          <w:trHeight w:val="300"/>
        </w:trPr>
        <w:tc>
          <w:tcPr>
            <w:tcW w:w="2287" w:type="dxa"/>
            <w:vMerge w:val="restart"/>
            <w:tcBorders>
              <w:top w:val="single" w:sz="4" w:space="0" w:color="auto"/>
              <w:left w:val="nil"/>
              <w:right w:val="nil"/>
            </w:tcBorders>
            <w:shd w:val="clear" w:color="auto" w:fill="auto"/>
            <w:noWrap/>
            <w:vAlign w:val="center"/>
            <w:hideMark/>
          </w:tcPr>
          <w:p w:rsidR="00653837" w:rsidRPr="00FD6D2C" w:rsidRDefault="00653837" w:rsidP="00C017DA">
            <w:pPr>
              <w:spacing w:after="0" w:line="240" w:lineRule="auto"/>
              <w:rPr>
                <w:rFonts w:ascii="Times New Roman" w:eastAsia="Times New Roman" w:hAnsi="Times New Roman" w:cs="Times New Roman"/>
                <w:color w:val="000000"/>
                <w:lang w:eastAsia="es-ES"/>
              </w:rPr>
            </w:pPr>
            <w:proofErr w:type="spellStart"/>
            <w:r w:rsidRPr="00FD6D2C">
              <w:rPr>
                <w:rFonts w:ascii="Times New Roman" w:hAnsi="Times New Roman" w:cs="Times New Roman"/>
                <w:b/>
                <w:color w:val="000000"/>
              </w:rPr>
              <w:t>Numerical</w:t>
            </w:r>
            <w:proofErr w:type="spellEnd"/>
            <w:r w:rsidRPr="00FD6D2C">
              <w:rPr>
                <w:rFonts w:ascii="Times New Roman" w:hAnsi="Times New Roman" w:cs="Times New Roman"/>
                <w:b/>
                <w:color w:val="000000"/>
              </w:rPr>
              <w:t xml:space="preserve"> WM (</w:t>
            </w:r>
            <w:r w:rsidRPr="00FD6D2C">
              <w:rPr>
                <w:rFonts w:ascii="Times New Roman" w:hAnsi="Times New Roman" w:cs="Times New Roman"/>
                <w:b/>
                <w:i/>
                <w:color w:val="000000"/>
              </w:rPr>
              <w:t>d'</w:t>
            </w:r>
            <w:r w:rsidRPr="00FD6D2C">
              <w:rPr>
                <w:rFonts w:ascii="Times New Roman" w:hAnsi="Times New Roman" w:cs="Times New Roman"/>
                <w:b/>
                <w:color w:val="000000"/>
              </w:rPr>
              <w:t>)</w:t>
            </w:r>
          </w:p>
        </w:tc>
        <w:tc>
          <w:tcPr>
            <w:tcW w:w="1570" w:type="dxa"/>
            <w:vMerge w:val="restart"/>
            <w:tcBorders>
              <w:top w:val="single" w:sz="4" w:space="0" w:color="auto"/>
              <w:left w:val="nil"/>
              <w:right w:val="nil"/>
            </w:tcBorders>
            <w:shd w:val="clear" w:color="auto" w:fill="auto"/>
            <w:noWrap/>
            <w:vAlign w:val="center"/>
            <w:hideMark/>
          </w:tcPr>
          <w:p w:rsidR="00653837" w:rsidRPr="00FD6D2C" w:rsidRDefault="00653837" w:rsidP="00C017DA">
            <w:pPr>
              <w:spacing w:after="0" w:line="240" w:lineRule="auto"/>
              <w:rPr>
                <w:rFonts w:ascii="Times New Roman" w:hAnsi="Times New Roman" w:cs="Times New Roman"/>
                <w:b/>
                <w:color w:val="000000"/>
              </w:rPr>
            </w:pPr>
            <w:r w:rsidRPr="00FD6D2C">
              <w:rPr>
                <w:rFonts w:ascii="Times New Roman" w:hAnsi="Times New Roman" w:cs="Times New Roman"/>
                <w:b/>
                <w:color w:val="000000"/>
              </w:rPr>
              <w:t>ADHD</w:t>
            </w:r>
          </w:p>
        </w:tc>
        <w:tc>
          <w:tcPr>
            <w:tcW w:w="1163" w:type="dxa"/>
            <w:tcBorders>
              <w:top w:val="single" w:sz="4" w:space="0" w:color="auto"/>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00"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-0.035 (-0.088</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0.017)</w:t>
            </w:r>
          </w:p>
        </w:tc>
        <w:tc>
          <w:tcPr>
            <w:tcW w:w="1418"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0.189</w:t>
            </w:r>
          </w:p>
        </w:tc>
        <w:tc>
          <w:tcPr>
            <w:tcW w:w="1417"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0.554</w:t>
            </w:r>
          </w:p>
        </w:tc>
        <w:tc>
          <w:tcPr>
            <w:tcW w:w="1134"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0.018</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-0.078 (-0.131</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-0.025)</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0.004</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0.028</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0.023</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-0.065 (-0.118</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-0.012)</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0.017</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0.072</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0.021</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-0.062 (-0.115</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-0.009)</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0.022</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0.082</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0.021</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bottom w:val="single" w:sz="4" w:space="0" w:color="auto"/>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single" w:sz="4" w:space="0" w:color="auto"/>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00"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-0.065 (-0.118</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-0.012)</w:t>
            </w:r>
          </w:p>
        </w:tc>
        <w:tc>
          <w:tcPr>
            <w:tcW w:w="1418"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0.017</w:t>
            </w:r>
          </w:p>
        </w:tc>
        <w:tc>
          <w:tcPr>
            <w:tcW w:w="1417"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0.072</w:t>
            </w:r>
          </w:p>
        </w:tc>
        <w:tc>
          <w:tcPr>
            <w:tcW w:w="1134"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0.021</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val="restart"/>
            <w:tcBorders>
              <w:top w:val="single" w:sz="4" w:space="0" w:color="auto"/>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r w:rsidRPr="00FD6D2C">
              <w:rPr>
                <w:rFonts w:ascii="Times New Roman" w:hAnsi="Times New Roman" w:cs="Times New Roman"/>
                <w:b/>
                <w:color w:val="000000"/>
              </w:rPr>
              <w:t>ASD</w:t>
            </w:r>
          </w:p>
        </w:tc>
        <w:tc>
          <w:tcPr>
            <w:tcW w:w="1163" w:type="dxa"/>
            <w:tcBorders>
              <w:top w:val="single" w:sz="4" w:space="0" w:color="auto"/>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00"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0.009 (-0.044</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0.063)</w:t>
            </w:r>
          </w:p>
        </w:tc>
        <w:tc>
          <w:tcPr>
            <w:tcW w:w="1418"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0.733</w:t>
            </w:r>
          </w:p>
        </w:tc>
        <w:tc>
          <w:tcPr>
            <w:tcW w:w="1417"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0.017</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0.001 (-0.052</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0.054)</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0.965</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0.965</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0.017</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0.021 (-0.032</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0.073)</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0.443</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0.017</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0.016 (-0.037</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0.068)</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0.562</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0.017</w:t>
            </w:r>
          </w:p>
        </w:tc>
      </w:tr>
      <w:tr w:rsidR="00C017DA" w:rsidRPr="00FD6D2C" w:rsidTr="00C017DA">
        <w:trPr>
          <w:trHeight w:val="300"/>
        </w:trPr>
        <w:tc>
          <w:tcPr>
            <w:tcW w:w="2287" w:type="dxa"/>
            <w:vMerge/>
            <w:tcBorders>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single" w:sz="4" w:space="0" w:color="auto"/>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00"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1361</w:t>
            </w:r>
          </w:p>
        </w:tc>
        <w:tc>
          <w:tcPr>
            <w:tcW w:w="2871"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0.021 (-0.032</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0.074)</w:t>
            </w:r>
          </w:p>
        </w:tc>
        <w:tc>
          <w:tcPr>
            <w:tcW w:w="1418"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0.435</w:t>
            </w:r>
          </w:p>
        </w:tc>
        <w:tc>
          <w:tcPr>
            <w:tcW w:w="1417"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0.017</w:t>
            </w:r>
          </w:p>
        </w:tc>
      </w:tr>
      <w:tr w:rsidR="00C017DA" w:rsidRPr="00FD6D2C" w:rsidTr="00C017DA">
        <w:trPr>
          <w:trHeight w:val="300"/>
        </w:trPr>
        <w:tc>
          <w:tcPr>
            <w:tcW w:w="2287" w:type="dxa"/>
            <w:vMerge w:val="restart"/>
            <w:tcBorders>
              <w:top w:val="single" w:sz="4" w:space="0" w:color="auto"/>
              <w:left w:val="nil"/>
              <w:right w:val="nil"/>
            </w:tcBorders>
            <w:shd w:val="clear" w:color="auto" w:fill="auto"/>
            <w:noWrap/>
            <w:vAlign w:val="center"/>
            <w:hideMark/>
          </w:tcPr>
          <w:p w:rsidR="00653837" w:rsidRPr="00FD6D2C" w:rsidRDefault="00653837" w:rsidP="00C017DA">
            <w:pPr>
              <w:spacing w:after="0" w:line="240" w:lineRule="auto"/>
              <w:rPr>
                <w:rFonts w:ascii="Times New Roman" w:hAnsi="Times New Roman" w:cs="Times New Roman"/>
                <w:b/>
                <w:color w:val="000000"/>
              </w:rPr>
            </w:pPr>
            <w:r w:rsidRPr="00FD6D2C">
              <w:rPr>
                <w:rFonts w:ascii="Times New Roman" w:hAnsi="Times New Roman" w:cs="Times New Roman"/>
                <w:b/>
                <w:color w:val="000000"/>
              </w:rPr>
              <w:t xml:space="preserve">HRTSE </w:t>
            </w:r>
          </w:p>
        </w:tc>
        <w:tc>
          <w:tcPr>
            <w:tcW w:w="1570" w:type="dxa"/>
            <w:vMerge w:val="restart"/>
            <w:tcBorders>
              <w:top w:val="single" w:sz="4" w:space="0" w:color="auto"/>
              <w:left w:val="nil"/>
              <w:right w:val="nil"/>
            </w:tcBorders>
            <w:shd w:val="clear" w:color="auto" w:fill="auto"/>
            <w:noWrap/>
            <w:vAlign w:val="center"/>
            <w:hideMark/>
          </w:tcPr>
          <w:p w:rsidR="00653837" w:rsidRPr="00FD6D2C" w:rsidRDefault="00653837" w:rsidP="00C017DA">
            <w:pPr>
              <w:spacing w:after="0" w:line="240" w:lineRule="auto"/>
              <w:rPr>
                <w:rFonts w:ascii="Times New Roman" w:hAnsi="Times New Roman" w:cs="Times New Roman"/>
                <w:b/>
                <w:color w:val="000000"/>
              </w:rPr>
            </w:pPr>
            <w:r w:rsidRPr="00FD6D2C">
              <w:rPr>
                <w:rFonts w:ascii="Times New Roman" w:hAnsi="Times New Roman" w:cs="Times New Roman"/>
                <w:b/>
                <w:color w:val="000000"/>
              </w:rPr>
              <w:t>ADHD</w:t>
            </w:r>
          </w:p>
        </w:tc>
        <w:tc>
          <w:tcPr>
            <w:tcW w:w="1163" w:type="dxa"/>
            <w:tcBorders>
              <w:top w:val="single" w:sz="4" w:space="0" w:color="auto"/>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00"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0.733 (-3.517</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4.982)</w:t>
            </w:r>
          </w:p>
        </w:tc>
        <w:tc>
          <w:tcPr>
            <w:tcW w:w="1418"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0.736</w:t>
            </w:r>
          </w:p>
        </w:tc>
        <w:tc>
          <w:tcPr>
            <w:tcW w:w="1417"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0.288 (-3.993</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4.57)</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0.895</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0.947</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-0.668 (-4.979</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3.643)</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0.762</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0.316 (-3.96</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4.592)</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0.885</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0.947</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bottom w:val="single" w:sz="4" w:space="0" w:color="auto"/>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single" w:sz="4" w:space="0" w:color="auto"/>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00"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0.232 (-4.059</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4.523)</w:t>
            </w:r>
          </w:p>
        </w:tc>
        <w:tc>
          <w:tcPr>
            <w:tcW w:w="1418"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0.916</w:t>
            </w:r>
          </w:p>
        </w:tc>
        <w:tc>
          <w:tcPr>
            <w:tcW w:w="1417"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0.947</w:t>
            </w:r>
          </w:p>
        </w:tc>
        <w:tc>
          <w:tcPr>
            <w:tcW w:w="1134"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val="restart"/>
            <w:tcBorders>
              <w:top w:val="single" w:sz="4" w:space="0" w:color="auto"/>
              <w:left w:val="nil"/>
              <w:right w:val="nil"/>
            </w:tcBorders>
            <w:shd w:val="clear" w:color="auto" w:fill="auto"/>
            <w:noWrap/>
            <w:vAlign w:val="center"/>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r w:rsidRPr="00FD6D2C">
              <w:rPr>
                <w:rFonts w:ascii="Times New Roman" w:hAnsi="Times New Roman" w:cs="Times New Roman"/>
                <w:b/>
                <w:color w:val="000000"/>
              </w:rPr>
              <w:t>ASD</w:t>
            </w:r>
          </w:p>
        </w:tc>
        <w:tc>
          <w:tcPr>
            <w:tcW w:w="1163" w:type="dxa"/>
            <w:tcBorders>
              <w:top w:val="single" w:sz="4" w:space="0" w:color="auto"/>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i/>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0.01</w:t>
            </w:r>
          </w:p>
        </w:tc>
        <w:tc>
          <w:tcPr>
            <w:tcW w:w="1200"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-2.045 (-6.376</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2.287)</w:t>
            </w:r>
          </w:p>
        </w:tc>
        <w:tc>
          <w:tcPr>
            <w:tcW w:w="1418"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0.356</w:t>
            </w:r>
          </w:p>
        </w:tc>
        <w:tc>
          <w:tcPr>
            <w:tcW w:w="1417"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single" w:sz="4" w:space="0" w:color="auto"/>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0.147</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-2.773 (-7.034</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1.488)</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0.203</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0.554</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0.147</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0.1</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-0.746 (-4.979</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3.487)</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0.73</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nil"/>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0.5</w:t>
            </w:r>
          </w:p>
        </w:tc>
        <w:tc>
          <w:tcPr>
            <w:tcW w:w="1200"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-1.261 (-5.493</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2.972)</w:t>
            </w:r>
          </w:p>
        </w:tc>
        <w:tc>
          <w:tcPr>
            <w:tcW w:w="1418"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0.56</w:t>
            </w:r>
          </w:p>
        </w:tc>
        <w:tc>
          <w:tcPr>
            <w:tcW w:w="1417"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nil"/>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0.146</w:t>
            </w:r>
          </w:p>
        </w:tc>
      </w:tr>
      <w:tr w:rsidR="00C017DA" w:rsidRPr="00FD6D2C" w:rsidTr="00C017DA">
        <w:trPr>
          <w:trHeight w:val="300"/>
        </w:trPr>
        <w:tc>
          <w:tcPr>
            <w:tcW w:w="2287" w:type="dxa"/>
            <w:vMerge/>
            <w:tcBorders>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570" w:type="dxa"/>
            <w:vMerge/>
            <w:tcBorders>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rPr>
                <w:rFonts w:ascii="Times New Roman" w:eastAsia="Times New Roman" w:hAnsi="Times New Roman" w:cs="Times New Roman"/>
                <w:color w:val="000000"/>
                <w:lang w:eastAsia="es-ES"/>
              </w:rPr>
            </w:pPr>
          </w:p>
        </w:tc>
        <w:tc>
          <w:tcPr>
            <w:tcW w:w="1163" w:type="dxa"/>
            <w:tcBorders>
              <w:top w:val="nil"/>
              <w:left w:val="nil"/>
              <w:bottom w:val="single" w:sz="4" w:space="0" w:color="auto"/>
              <w:right w:val="nil"/>
            </w:tcBorders>
            <w:vAlign w:val="center"/>
          </w:tcPr>
          <w:p w:rsidR="00653837" w:rsidRPr="00FD6D2C" w:rsidRDefault="00653837" w:rsidP="00C017DA">
            <w:pPr>
              <w:spacing w:after="0" w:line="240" w:lineRule="auto"/>
              <w:rPr>
                <w:rFonts w:ascii="Times New Roman" w:eastAsia="Times New Roman" w:hAnsi="Times New Roman" w:cs="Times New Roman"/>
                <w:color w:val="000000" w:themeColor="text1"/>
                <w:lang w:val="en-US"/>
              </w:rPr>
            </w:pPr>
            <w:r w:rsidRPr="00FD6D2C">
              <w:rPr>
                <w:rFonts w:ascii="Times New Roman" w:eastAsia="Times New Roman" w:hAnsi="Times New Roman" w:cs="Times New Roman"/>
                <w:i/>
                <w:color w:val="000000" w:themeColor="text1"/>
                <w:lang w:val="en-US"/>
              </w:rPr>
              <w:t>P</w:t>
            </w:r>
            <w:r w:rsidRPr="00FD6D2C">
              <w:rPr>
                <w:rFonts w:ascii="Times New Roman" w:eastAsia="Times New Roman" w:hAnsi="Times New Roman" w:cs="Times New Roman"/>
                <w:i/>
                <w:color w:val="000000" w:themeColor="text1"/>
                <w:vertAlign w:val="subscript"/>
                <w:lang w:val="en-US"/>
              </w:rPr>
              <w:t>T</w:t>
            </w:r>
            <w:r w:rsidRPr="00FD6D2C">
              <w:rPr>
                <w:rFonts w:ascii="Times New Roman" w:eastAsia="Times New Roman" w:hAnsi="Times New Roman" w:cs="Times New Roman"/>
                <w:i/>
                <w:color w:val="000000" w:themeColor="text1"/>
                <w:lang w:val="en-US"/>
              </w:rPr>
              <w:t xml:space="preserve">  &lt; 1</w:t>
            </w:r>
          </w:p>
        </w:tc>
        <w:tc>
          <w:tcPr>
            <w:tcW w:w="1200"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1364</w:t>
            </w:r>
          </w:p>
        </w:tc>
        <w:tc>
          <w:tcPr>
            <w:tcW w:w="2871"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-1.439 (-5.686</w:t>
            </w:r>
            <w:r w:rsidR="00D24AA2">
              <w:rPr>
                <w:rFonts w:ascii="Times New Roman" w:eastAsia="Times New Roman" w:hAnsi="Times New Roman" w:cs="Times New Roman"/>
                <w:color w:val="000000"/>
                <w:lang w:eastAsia="es-ES"/>
              </w:rPr>
              <w:t>;</w:t>
            </w:r>
            <w:r w:rsidRPr="00FD6D2C">
              <w:rPr>
                <w:rFonts w:ascii="Times New Roman" w:eastAsia="Times New Roman" w:hAnsi="Times New Roman" w:cs="Times New Roman"/>
                <w:color w:val="000000"/>
                <w:lang w:eastAsia="es-ES"/>
              </w:rPr>
              <w:t xml:space="preserve"> 2.808)</w:t>
            </w:r>
          </w:p>
        </w:tc>
        <w:tc>
          <w:tcPr>
            <w:tcW w:w="1418"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0.508</w:t>
            </w:r>
          </w:p>
        </w:tc>
        <w:tc>
          <w:tcPr>
            <w:tcW w:w="1417"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lang w:eastAsia="es-ES"/>
              </w:rPr>
            </w:pPr>
            <w:r w:rsidRPr="00FD6D2C">
              <w:rPr>
                <w:rFonts w:ascii="Times New Roman" w:eastAsia="Times New Roman" w:hAnsi="Times New Roman" w:cs="Times New Roman"/>
                <w:color w:val="000000"/>
                <w:lang w:eastAsia="es-ES"/>
              </w:rPr>
              <w:t>0.879</w:t>
            </w:r>
          </w:p>
        </w:tc>
        <w:tc>
          <w:tcPr>
            <w:tcW w:w="1134" w:type="dxa"/>
            <w:tcBorders>
              <w:top w:val="nil"/>
              <w:left w:val="nil"/>
              <w:bottom w:val="single" w:sz="4" w:space="0" w:color="auto"/>
              <w:right w:val="nil"/>
            </w:tcBorders>
            <w:shd w:val="clear" w:color="auto" w:fill="auto"/>
            <w:noWrap/>
            <w:vAlign w:val="bottom"/>
            <w:hideMark/>
          </w:tcPr>
          <w:p w:rsidR="00653837" w:rsidRPr="00FD6D2C" w:rsidRDefault="00653837" w:rsidP="002938E7">
            <w:pPr>
              <w:spacing w:after="0" w:line="240" w:lineRule="auto"/>
              <w:jc w:val="center"/>
              <w:rPr>
                <w:rFonts w:ascii="Times New Roman" w:eastAsia="Times New Roman" w:hAnsi="Times New Roman" w:cs="Times New Roman"/>
                <w:color w:val="000000" w:themeColor="text1"/>
                <w:lang w:eastAsia="es-ES"/>
              </w:rPr>
            </w:pPr>
            <w:r w:rsidRPr="00FD6D2C">
              <w:rPr>
                <w:rFonts w:ascii="Times New Roman" w:eastAsia="Times New Roman" w:hAnsi="Times New Roman" w:cs="Times New Roman"/>
                <w:color w:val="000000" w:themeColor="text1"/>
                <w:lang w:eastAsia="es-ES"/>
              </w:rPr>
              <w:t>0.147</w:t>
            </w:r>
          </w:p>
        </w:tc>
      </w:tr>
      <w:tr w:rsidR="00653837" w:rsidRPr="0026385C" w:rsidTr="00AB6C2F">
        <w:trPr>
          <w:trHeight w:val="293"/>
        </w:trPr>
        <w:tc>
          <w:tcPr>
            <w:tcW w:w="13060" w:type="dxa"/>
            <w:gridSpan w:val="8"/>
            <w:tcBorders>
              <w:top w:val="single" w:sz="4" w:space="0" w:color="auto"/>
              <w:left w:val="nil"/>
              <w:bottom w:val="nil"/>
              <w:right w:val="nil"/>
            </w:tcBorders>
            <w:shd w:val="clear" w:color="auto" w:fill="auto"/>
            <w:noWrap/>
            <w:vAlign w:val="center"/>
            <w:hideMark/>
          </w:tcPr>
          <w:p w:rsidR="00653837" w:rsidRPr="00D24AA2" w:rsidRDefault="00653837" w:rsidP="00B47B8B">
            <w:pPr>
              <w:spacing w:before="120" w:after="0" w:line="240" w:lineRule="auto"/>
              <w:jc w:val="both"/>
              <w:rPr>
                <w:rFonts w:ascii="Times New Roman" w:eastAsia="Times New Roman" w:hAnsi="Times New Roman" w:cs="Times New Roman"/>
                <w:color w:val="000000"/>
                <w:sz w:val="20"/>
                <w:szCs w:val="20"/>
                <w:lang w:val="en-US" w:eastAsia="es-ES"/>
              </w:rPr>
            </w:pPr>
            <w:r w:rsidRPr="00D24AA2">
              <w:rPr>
                <w:rFonts w:ascii="Times New Roman" w:hAnsi="Times New Roman" w:cs="Times New Roman"/>
                <w:sz w:val="20"/>
                <w:szCs w:val="20"/>
                <w:lang w:val="en-US"/>
              </w:rPr>
              <w:t xml:space="preserve">NOTE: </w:t>
            </w:r>
            <w:r w:rsidRPr="00D24AA2">
              <w:rPr>
                <w:rFonts w:ascii="Times New Roman" w:hAnsi="Times New Roman" w:cs="Times New Roman"/>
                <w:i/>
                <w:sz w:val="20"/>
                <w:szCs w:val="20"/>
                <w:lang w:val="en-US"/>
              </w:rPr>
              <w:t>P</w:t>
            </w:r>
            <w:r w:rsidRPr="00D24AA2">
              <w:rPr>
                <w:rFonts w:ascii="Times New Roman" w:hAnsi="Times New Roman" w:cs="Times New Roman"/>
                <w:i/>
                <w:sz w:val="20"/>
                <w:szCs w:val="20"/>
                <w:vertAlign w:val="subscript"/>
                <w:lang w:val="en-US"/>
              </w:rPr>
              <w:t>T</w:t>
            </w:r>
            <w:r w:rsidRPr="00D24AA2">
              <w:rPr>
                <w:rFonts w:ascii="Times New Roman" w:hAnsi="Times New Roman" w:cs="Times New Roman"/>
                <w:sz w:val="20"/>
                <w:szCs w:val="20"/>
                <w:lang w:val="en-US"/>
              </w:rPr>
              <w:t xml:space="preserve">, significance threshold for inclusion of variants in the polygenic score; CI; Confidence Interval; </w:t>
            </w:r>
            <w:r w:rsidRPr="00D24AA2">
              <w:rPr>
                <w:rFonts w:ascii="Times New Roman" w:eastAsia="Times New Roman" w:hAnsi="Times New Roman" w:cs="Times New Roman"/>
                <w:sz w:val="20"/>
                <w:szCs w:val="20"/>
                <w:lang w:val="en-US"/>
              </w:rPr>
              <w:t>P-</w:t>
            </w:r>
            <w:proofErr w:type="spellStart"/>
            <w:r w:rsidRPr="00D24AA2">
              <w:rPr>
                <w:rFonts w:ascii="Times New Roman" w:eastAsia="Times New Roman" w:hAnsi="Times New Roman" w:cs="Times New Roman"/>
                <w:sz w:val="20"/>
                <w:szCs w:val="20"/>
                <w:lang w:val="en-US"/>
              </w:rPr>
              <w:t>uncorr</w:t>
            </w:r>
            <w:proofErr w:type="spellEnd"/>
            <w:r w:rsidRPr="00D24AA2">
              <w:rPr>
                <w:rFonts w:ascii="Times New Roman" w:eastAsia="Times New Roman" w:hAnsi="Times New Roman" w:cs="Times New Roman"/>
                <w:sz w:val="20"/>
                <w:szCs w:val="20"/>
                <w:lang w:val="en-US"/>
              </w:rPr>
              <w:t>., uncorrected P-value; P-FDR, false discovery rate adjusted P-value; difference between the R² of the full model (P</w:t>
            </w:r>
            <w:r w:rsidR="00420E30" w:rsidRPr="00D24AA2">
              <w:rPr>
                <w:rFonts w:ascii="Times New Roman" w:eastAsia="Times New Roman" w:hAnsi="Times New Roman" w:cs="Times New Roman"/>
                <w:sz w:val="20"/>
                <w:szCs w:val="20"/>
                <w:lang w:val="en-US"/>
              </w:rPr>
              <w:t>RS</w:t>
            </w:r>
            <w:r w:rsidRPr="00D24AA2">
              <w:rPr>
                <w:rFonts w:ascii="Times New Roman" w:eastAsia="Times New Roman" w:hAnsi="Times New Roman" w:cs="Times New Roman"/>
                <w:sz w:val="20"/>
                <w:szCs w:val="20"/>
                <w:lang w:val="en-US"/>
              </w:rPr>
              <w:t xml:space="preserve"> + covariates) compared to the R² of the  model including only covariates.</w:t>
            </w:r>
          </w:p>
        </w:tc>
      </w:tr>
    </w:tbl>
    <w:p w:rsidR="002938E7" w:rsidRPr="00FD6D2C" w:rsidRDefault="002938E7">
      <w:pPr>
        <w:spacing w:after="200" w:line="276" w:lineRule="auto"/>
        <w:rPr>
          <w:rFonts w:ascii="Times New Roman" w:hAnsi="Times New Roman" w:cs="Times New Roman"/>
          <w:color w:val="000000" w:themeColor="text1"/>
          <w:lang w:val="en-US"/>
        </w:rPr>
      </w:pPr>
      <w:r w:rsidRPr="00FD6D2C">
        <w:rPr>
          <w:rFonts w:ascii="Times New Roman" w:hAnsi="Times New Roman" w:cs="Times New Roman"/>
          <w:color w:val="000000" w:themeColor="text1"/>
          <w:lang w:val="en-US"/>
        </w:rPr>
        <w:br w:type="page"/>
      </w:r>
    </w:p>
    <w:p w:rsidR="00DD357E" w:rsidRPr="00FD6D2C" w:rsidRDefault="00DD357E" w:rsidP="002243BE">
      <w:pPr>
        <w:rPr>
          <w:rFonts w:ascii="Times New Roman" w:hAnsi="Times New Roman" w:cs="Times New Roman"/>
          <w:color w:val="000000" w:themeColor="text1"/>
          <w:lang w:val="en-US"/>
        </w:rPr>
        <w:sectPr w:rsidR="00DD357E" w:rsidRPr="00FD6D2C" w:rsidSect="00FD6D2C">
          <w:pgSz w:w="16838" w:h="11906" w:orient="landscape"/>
          <w:pgMar w:top="1701" w:right="1417" w:bottom="1701" w:left="1417" w:header="708" w:footer="708" w:gutter="0"/>
          <w:cols w:space="708"/>
          <w:docGrid w:linePitch="360"/>
        </w:sectPr>
      </w:pPr>
    </w:p>
    <w:p w:rsidR="00BA498E" w:rsidRPr="00DF5D6F" w:rsidRDefault="005142D0" w:rsidP="007540B4">
      <w:pPr>
        <w:pStyle w:val="Ttulo1"/>
        <w:spacing w:before="0" w:after="240"/>
        <w:rPr>
          <w:b w:val="0"/>
          <w:lang w:val="en-US"/>
        </w:rPr>
      </w:pPr>
      <w:bookmarkStart w:id="32" w:name="_Toc45019822"/>
      <w:r w:rsidRPr="00DF5D6F">
        <w:rPr>
          <w:lang w:val="en-US"/>
        </w:rPr>
        <w:lastRenderedPageBreak/>
        <w:t>References</w:t>
      </w:r>
      <w:bookmarkEnd w:id="32"/>
    </w:p>
    <w:p w:rsidR="0026385C" w:rsidRPr="0026385C" w:rsidRDefault="00AB2760" w:rsidP="0026385C">
      <w:pPr>
        <w:widowControl w:val="0"/>
        <w:autoSpaceDE w:val="0"/>
        <w:autoSpaceDN w:val="0"/>
        <w:adjustRightInd w:val="0"/>
        <w:spacing w:line="360" w:lineRule="auto"/>
        <w:ind w:left="480" w:hanging="480"/>
        <w:jc w:val="both"/>
        <w:rPr>
          <w:rFonts w:ascii="Times New Roman" w:hAnsi="Times New Roman" w:cs="Times New Roman"/>
          <w:noProof/>
          <w:szCs w:val="24"/>
        </w:rPr>
      </w:pPr>
      <w:r w:rsidRPr="00FD6D2C">
        <w:rPr>
          <w:rFonts w:ascii="Times New Roman" w:hAnsi="Times New Roman" w:cs="Times New Roman"/>
          <w:lang w:val="en-GB"/>
        </w:rPr>
        <w:fldChar w:fldCharType="begin" w:fldLock="1"/>
      </w:r>
      <w:r w:rsidR="00C465CC" w:rsidRPr="00FD6D2C">
        <w:rPr>
          <w:rFonts w:ascii="Times New Roman" w:hAnsi="Times New Roman" w:cs="Times New Roman"/>
          <w:lang w:val="en-GB"/>
        </w:rPr>
        <w:instrText xml:space="preserve">ADDIN Mendeley Bibliography CSL_BIBLIOGRAPHY </w:instrText>
      </w:r>
      <w:r w:rsidRPr="00FD6D2C">
        <w:rPr>
          <w:rFonts w:ascii="Times New Roman" w:hAnsi="Times New Roman" w:cs="Times New Roman"/>
          <w:lang w:val="en-GB"/>
        </w:rPr>
        <w:fldChar w:fldCharType="separate"/>
      </w:r>
      <w:r w:rsidR="0026385C" w:rsidRPr="0026385C">
        <w:rPr>
          <w:rFonts w:ascii="Times New Roman" w:hAnsi="Times New Roman" w:cs="Times New Roman"/>
          <w:noProof/>
          <w:szCs w:val="24"/>
        </w:rPr>
        <w:t xml:space="preserve">Bellgrove, M. A., Hester, R., &amp; Garavan, H. (2004). The functional neuroanatomical correlates of response variability: Evidence from a response inhibition task. </w:t>
      </w:r>
      <w:r w:rsidR="0026385C" w:rsidRPr="0026385C">
        <w:rPr>
          <w:rFonts w:ascii="Times New Roman" w:hAnsi="Times New Roman" w:cs="Times New Roman"/>
          <w:i/>
          <w:iCs/>
          <w:noProof/>
          <w:szCs w:val="24"/>
        </w:rPr>
        <w:t>Neuropsychologia</w:t>
      </w:r>
      <w:r w:rsidR="0026385C" w:rsidRPr="0026385C">
        <w:rPr>
          <w:rFonts w:ascii="Times New Roman" w:hAnsi="Times New Roman" w:cs="Times New Roman"/>
          <w:noProof/>
          <w:szCs w:val="24"/>
        </w:rPr>
        <w:t xml:space="preserve">, </w:t>
      </w:r>
      <w:r w:rsidR="0026385C" w:rsidRPr="0026385C">
        <w:rPr>
          <w:rFonts w:ascii="Times New Roman" w:hAnsi="Times New Roman" w:cs="Times New Roman"/>
          <w:i/>
          <w:iCs/>
          <w:noProof/>
          <w:szCs w:val="24"/>
        </w:rPr>
        <w:t>42</w:t>
      </w:r>
      <w:r w:rsidR="0026385C" w:rsidRPr="0026385C">
        <w:rPr>
          <w:rFonts w:ascii="Times New Roman" w:hAnsi="Times New Roman" w:cs="Times New Roman"/>
          <w:noProof/>
          <w:szCs w:val="24"/>
        </w:rPr>
        <w:t>(14), 1910–1916. https://doi.org/10.1016/j.neuropsychologia.2004.05.007</w:t>
      </w:r>
    </w:p>
    <w:p w:rsidR="0026385C" w:rsidRPr="0026385C" w:rsidRDefault="0026385C" w:rsidP="0026385C">
      <w:pPr>
        <w:widowControl w:val="0"/>
        <w:autoSpaceDE w:val="0"/>
        <w:autoSpaceDN w:val="0"/>
        <w:adjustRightInd w:val="0"/>
        <w:spacing w:line="360" w:lineRule="auto"/>
        <w:ind w:left="480" w:hanging="480"/>
        <w:jc w:val="both"/>
        <w:rPr>
          <w:rFonts w:ascii="Times New Roman" w:hAnsi="Times New Roman" w:cs="Times New Roman"/>
          <w:noProof/>
          <w:szCs w:val="24"/>
        </w:rPr>
      </w:pPr>
      <w:r w:rsidRPr="0026385C">
        <w:rPr>
          <w:rFonts w:ascii="Times New Roman" w:hAnsi="Times New Roman" w:cs="Times New Roman"/>
          <w:noProof/>
          <w:szCs w:val="24"/>
        </w:rPr>
        <w:t xml:space="preserve">Forns, J., Esnaola, M., López, M., Suades, E., Alvarez, M., Julvez, J., … Sunyer, J. (2014). The n-back Test and the Attentional Network Task as measures of child neuropsychological development in epidemiological studies. </w:t>
      </w:r>
      <w:r w:rsidRPr="0026385C">
        <w:rPr>
          <w:rFonts w:ascii="Times New Roman" w:hAnsi="Times New Roman" w:cs="Times New Roman"/>
          <w:i/>
          <w:iCs/>
          <w:noProof/>
          <w:szCs w:val="24"/>
        </w:rPr>
        <w:t>Neuropsychology</w:t>
      </w:r>
      <w:r w:rsidRPr="0026385C">
        <w:rPr>
          <w:rFonts w:ascii="Times New Roman" w:hAnsi="Times New Roman" w:cs="Times New Roman"/>
          <w:noProof/>
          <w:szCs w:val="24"/>
        </w:rPr>
        <w:t xml:space="preserve">, </w:t>
      </w:r>
      <w:r w:rsidRPr="0026385C">
        <w:rPr>
          <w:rFonts w:ascii="Times New Roman" w:hAnsi="Times New Roman" w:cs="Times New Roman"/>
          <w:i/>
          <w:iCs/>
          <w:noProof/>
          <w:szCs w:val="24"/>
        </w:rPr>
        <w:t>28</w:t>
      </w:r>
      <w:r w:rsidRPr="0026385C">
        <w:rPr>
          <w:rFonts w:ascii="Times New Roman" w:hAnsi="Times New Roman" w:cs="Times New Roman"/>
          <w:noProof/>
          <w:szCs w:val="24"/>
        </w:rPr>
        <w:t>(4), 519–529. https://doi.org/10.1037/neu0000085</w:t>
      </w:r>
    </w:p>
    <w:p w:rsidR="0026385C" w:rsidRPr="0026385C" w:rsidRDefault="0026385C" w:rsidP="0026385C">
      <w:pPr>
        <w:widowControl w:val="0"/>
        <w:autoSpaceDE w:val="0"/>
        <w:autoSpaceDN w:val="0"/>
        <w:adjustRightInd w:val="0"/>
        <w:spacing w:line="360" w:lineRule="auto"/>
        <w:ind w:left="480" w:hanging="480"/>
        <w:jc w:val="both"/>
        <w:rPr>
          <w:rFonts w:ascii="Times New Roman" w:hAnsi="Times New Roman" w:cs="Times New Roman"/>
          <w:noProof/>
          <w:szCs w:val="24"/>
        </w:rPr>
      </w:pPr>
      <w:r w:rsidRPr="0026385C">
        <w:rPr>
          <w:rFonts w:ascii="Times New Roman" w:hAnsi="Times New Roman" w:cs="Times New Roman"/>
          <w:noProof/>
          <w:szCs w:val="24"/>
        </w:rPr>
        <w:t xml:space="preserve">Haatveit, B. C., Sundet, K., Hugdahl, K., Ueland, T., Melle, I., &amp; Andreassen, O. A. (2010). The validity of d prime as a working memory index: results from the “Bergen n-back task.” </w:t>
      </w:r>
      <w:r w:rsidRPr="0026385C">
        <w:rPr>
          <w:rFonts w:ascii="Times New Roman" w:hAnsi="Times New Roman" w:cs="Times New Roman"/>
          <w:i/>
          <w:iCs/>
          <w:noProof/>
          <w:szCs w:val="24"/>
        </w:rPr>
        <w:t>J Clin Exp Neuropsychol</w:t>
      </w:r>
      <w:r w:rsidRPr="0026385C">
        <w:rPr>
          <w:rFonts w:ascii="Times New Roman" w:hAnsi="Times New Roman" w:cs="Times New Roman"/>
          <w:noProof/>
          <w:szCs w:val="24"/>
        </w:rPr>
        <w:t xml:space="preserve">, </w:t>
      </w:r>
      <w:r w:rsidRPr="0026385C">
        <w:rPr>
          <w:rFonts w:ascii="Times New Roman" w:hAnsi="Times New Roman" w:cs="Times New Roman"/>
          <w:i/>
          <w:iCs/>
          <w:noProof/>
          <w:szCs w:val="24"/>
        </w:rPr>
        <w:t>32</w:t>
      </w:r>
      <w:r w:rsidRPr="0026385C">
        <w:rPr>
          <w:rFonts w:ascii="Times New Roman" w:hAnsi="Times New Roman" w:cs="Times New Roman"/>
          <w:noProof/>
          <w:szCs w:val="24"/>
        </w:rPr>
        <w:t>(8), 871–880. https://doi.org/921109856 [pii]10.1080/13803391003596421</w:t>
      </w:r>
    </w:p>
    <w:p w:rsidR="0026385C" w:rsidRPr="0026385C" w:rsidRDefault="0026385C" w:rsidP="0026385C">
      <w:pPr>
        <w:widowControl w:val="0"/>
        <w:autoSpaceDE w:val="0"/>
        <w:autoSpaceDN w:val="0"/>
        <w:adjustRightInd w:val="0"/>
        <w:spacing w:line="360" w:lineRule="auto"/>
        <w:ind w:left="480" w:hanging="480"/>
        <w:jc w:val="both"/>
        <w:rPr>
          <w:rFonts w:ascii="Times New Roman" w:hAnsi="Times New Roman" w:cs="Times New Roman"/>
          <w:noProof/>
          <w:szCs w:val="24"/>
        </w:rPr>
      </w:pPr>
      <w:r w:rsidRPr="0026385C">
        <w:rPr>
          <w:rFonts w:ascii="Times New Roman" w:hAnsi="Times New Roman" w:cs="Times New Roman"/>
          <w:noProof/>
          <w:szCs w:val="24"/>
        </w:rPr>
        <w:t xml:space="preserve">MacDonald, S. W. S., Nyberg, L., &amp; Bäckman, L. (2006). Intra-individual variability in behavior: links to brain structure, neurotransmission and neuronal activity. </w:t>
      </w:r>
      <w:r w:rsidRPr="0026385C">
        <w:rPr>
          <w:rFonts w:ascii="Times New Roman" w:hAnsi="Times New Roman" w:cs="Times New Roman"/>
          <w:i/>
          <w:iCs/>
          <w:noProof/>
          <w:szCs w:val="24"/>
        </w:rPr>
        <w:t>Trends in Neurosciences</w:t>
      </w:r>
      <w:r w:rsidRPr="0026385C">
        <w:rPr>
          <w:rFonts w:ascii="Times New Roman" w:hAnsi="Times New Roman" w:cs="Times New Roman"/>
          <w:noProof/>
          <w:szCs w:val="24"/>
        </w:rPr>
        <w:t xml:space="preserve">, </w:t>
      </w:r>
      <w:r w:rsidRPr="0026385C">
        <w:rPr>
          <w:rFonts w:ascii="Times New Roman" w:hAnsi="Times New Roman" w:cs="Times New Roman"/>
          <w:i/>
          <w:iCs/>
          <w:noProof/>
          <w:szCs w:val="24"/>
        </w:rPr>
        <w:t>29</w:t>
      </w:r>
      <w:r w:rsidRPr="0026385C">
        <w:rPr>
          <w:rFonts w:ascii="Times New Roman" w:hAnsi="Times New Roman" w:cs="Times New Roman"/>
          <w:noProof/>
          <w:szCs w:val="24"/>
        </w:rPr>
        <w:t>(8), 474–480. https://doi.org/10.1016/j.tins.2006.06.011</w:t>
      </w:r>
    </w:p>
    <w:p w:rsidR="0026385C" w:rsidRPr="0026385C" w:rsidRDefault="0026385C" w:rsidP="0026385C">
      <w:pPr>
        <w:widowControl w:val="0"/>
        <w:autoSpaceDE w:val="0"/>
        <w:autoSpaceDN w:val="0"/>
        <w:adjustRightInd w:val="0"/>
        <w:spacing w:line="360" w:lineRule="auto"/>
        <w:ind w:left="480" w:hanging="480"/>
        <w:jc w:val="both"/>
        <w:rPr>
          <w:rFonts w:ascii="Times New Roman" w:hAnsi="Times New Roman" w:cs="Times New Roman"/>
          <w:noProof/>
          <w:szCs w:val="24"/>
        </w:rPr>
      </w:pPr>
      <w:r w:rsidRPr="0026385C">
        <w:rPr>
          <w:rFonts w:ascii="Times New Roman" w:hAnsi="Times New Roman" w:cs="Times New Roman"/>
          <w:noProof/>
          <w:szCs w:val="24"/>
        </w:rPr>
        <w:t xml:space="preserve">Rueda, M. R., Fan, J., McCandliss, B. D., Halparin, J. D., Gruber, D. B., Lercari, L. P., &amp; Posner, M. I. (2004). Development of attentional networks in childhood. </w:t>
      </w:r>
      <w:r w:rsidRPr="0026385C">
        <w:rPr>
          <w:rFonts w:ascii="Times New Roman" w:hAnsi="Times New Roman" w:cs="Times New Roman"/>
          <w:i/>
          <w:iCs/>
          <w:noProof/>
          <w:szCs w:val="24"/>
        </w:rPr>
        <w:t>Neuropsychologia</w:t>
      </w:r>
      <w:r w:rsidRPr="0026385C">
        <w:rPr>
          <w:rFonts w:ascii="Times New Roman" w:hAnsi="Times New Roman" w:cs="Times New Roman"/>
          <w:noProof/>
          <w:szCs w:val="24"/>
        </w:rPr>
        <w:t xml:space="preserve">, </w:t>
      </w:r>
      <w:r w:rsidRPr="0026385C">
        <w:rPr>
          <w:rFonts w:ascii="Times New Roman" w:hAnsi="Times New Roman" w:cs="Times New Roman"/>
          <w:i/>
          <w:iCs/>
          <w:noProof/>
          <w:szCs w:val="24"/>
        </w:rPr>
        <w:t>42</w:t>
      </w:r>
      <w:r w:rsidRPr="0026385C">
        <w:rPr>
          <w:rFonts w:ascii="Times New Roman" w:hAnsi="Times New Roman" w:cs="Times New Roman"/>
          <w:noProof/>
          <w:szCs w:val="24"/>
        </w:rPr>
        <w:t>(8), 1029–1040. https://doi.org/10.1016/j.neuropsychologia.2003.12.012</w:t>
      </w:r>
    </w:p>
    <w:p w:rsidR="0026385C" w:rsidRPr="0026385C" w:rsidRDefault="0026385C" w:rsidP="0026385C">
      <w:pPr>
        <w:widowControl w:val="0"/>
        <w:autoSpaceDE w:val="0"/>
        <w:autoSpaceDN w:val="0"/>
        <w:adjustRightInd w:val="0"/>
        <w:spacing w:line="360" w:lineRule="auto"/>
        <w:ind w:left="480" w:hanging="480"/>
        <w:jc w:val="both"/>
        <w:rPr>
          <w:rFonts w:ascii="Times New Roman" w:hAnsi="Times New Roman" w:cs="Times New Roman"/>
          <w:noProof/>
          <w:szCs w:val="24"/>
        </w:rPr>
      </w:pPr>
      <w:r w:rsidRPr="0026385C">
        <w:rPr>
          <w:rFonts w:ascii="Times New Roman" w:hAnsi="Times New Roman" w:cs="Times New Roman"/>
          <w:noProof/>
          <w:szCs w:val="24"/>
        </w:rPr>
        <w:t xml:space="preserve">Shelton, J. T., Elliott, E. M., &amp; Matthews, R. A. (2011). The Relationships of Working Memory, Secondary Memory, and General Fluid Intelligence: Working Memory is Special Jill, </w:t>
      </w:r>
      <w:r w:rsidRPr="0026385C">
        <w:rPr>
          <w:rFonts w:ascii="Times New Roman" w:hAnsi="Times New Roman" w:cs="Times New Roman"/>
          <w:i/>
          <w:iCs/>
          <w:noProof/>
          <w:szCs w:val="24"/>
        </w:rPr>
        <w:t>36</w:t>
      </w:r>
      <w:r w:rsidRPr="0026385C">
        <w:rPr>
          <w:rFonts w:ascii="Times New Roman" w:hAnsi="Times New Roman" w:cs="Times New Roman"/>
          <w:noProof/>
          <w:szCs w:val="24"/>
        </w:rPr>
        <w:t>(3), 813–820. https://doi.org/10.1037/a0019046.The</w:t>
      </w:r>
    </w:p>
    <w:p w:rsidR="0026385C" w:rsidRPr="0026385C" w:rsidRDefault="0026385C" w:rsidP="0026385C">
      <w:pPr>
        <w:widowControl w:val="0"/>
        <w:tabs>
          <w:tab w:val="right" w:pos="8504"/>
        </w:tabs>
        <w:autoSpaceDE w:val="0"/>
        <w:autoSpaceDN w:val="0"/>
        <w:adjustRightInd w:val="0"/>
        <w:spacing w:line="360" w:lineRule="auto"/>
        <w:ind w:left="480" w:hanging="480"/>
        <w:jc w:val="both"/>
        <w:rPr>
          <w:rFonts w:ascii="Times New Roman" w:hAnsi="Times New Roman" w:cs="Times New Roman"/>
          <w:noProof/>
        </w:rPr>
      </w:pPr>
      <w:r w:rsidRPr="0026385C">
        <w:rPr>
          <w:rFonts w:ascii="Times New Roman" w:hAnsi="Times New Roman" w:cs="Times New Roman"/>
          <w:noProof/>
          <w:szCs w:val="24"/>
        </w:rPr>
        <w:t xml:space="preserve">Wickens, T. D. (2002). </w:t>
      </w:r>
      <w:r w:rsidRPr="0026385C">
        <w:rPr>
          <w:rFonts w:ascii="Times New Roman" w:hAnsi="Times New Roman" w:cs="Times New Roman"/>
          <w:i/>
          <w:iCs/>
          <w:noProof/>
          <w:szCs w:val="24"/>
        </w:rPr>
        <w:t xml:space="preserve">Elementary signal detection theory </w:t>
      </w:r>
      <w:r w:rsidRPr="0026385C">
        <w:rPr>
          <w:rFonts w:ascii="Times New Roman" w:hAnsi="Times New Roman" w:cs="Times New Roman"/>
          <w:noProof/>
          <w:szCs w:val="24"/>
        </w:rPr>
        <w:t>. Oxford, New York: Oxford UP.</w:t>
      </w:r>
      <w:r>
        <w:rPr>
          <w:rFonts w:ascii="Times New Roman" w:hAnsi="Times New Roman" w:cs="Times New Roman"/>
          <w:noProof/>
          <w:szCs w:val="24"/>
        </w:rPr>
        <w:tab/>
      </w:r>
    </w:p>
    <w:p w:rsidR="00C465CC" w:rsidRPr="00FD6D2C" w:rsidRDefault="00AB2760" w:rsidP="0026385C">
      <w:pPr>
        <w:widowControl w:val="0"/>
        <w:autoSpaceDE w:val="0"/>
        <w:autoSpaceDN w:val="0"/>
        <w:adjustRightInd w:val="0"/>
        <w:spacing w:line="360" w:lineRule="auto"/>
        <w:ind w:left="480" w:hanging="480"/>
        <w:jc w:val="both"/>
        <w:rPr>
          <w:rFonts w:ascii="Times New Roman" w:eastAsia="Times New Roman" w:hAnsi="Times New Roman" w:cs="Times New Roman"/>
          <w:lang w:val="en-US"/>
        </w:rPr>
      </w:pPr>
      <w:r w:rsidRPr="00FD6D2C">
        <w:rPr>
          <w:rFonts w:ascii="Times New Roman" w:hAnsi="Times New Roman" w:cs="Times New Roman"/>
          <w:lang w:val="en-GB"/>
        </w:rPr>
        <w:fldChar w:fldCharType="end"/>
      </w:r>
      <w:r w:rsidR="00C465CC" w:rsidRPr="00FD6D2C">
        <w:rPr>
          <w:rFonts w:ascii="Times New Roman" w:eastAsia="Times New Roman" w:hAnsi="Times New Roman" w:cs="Times New Roman"/>
          <w:lang w:val="en-US"/>
        </w:rPr>
        <w:t xml:space="preserve"> </w:t>
      </w:r>
    </w:p>
    <w:p w:rsidR="005142D0" w:rsidRPr="00FD6D2C" w:rsidRDefault="005142D0" w:rsidP="00C465CC">
      <w:pPr>
        <w:widowControl w:val="0"/>
        <w:autoSpaceDE w:val="0"/>
        <w:autoSpaceDN w:val="0"/>
        <w:adjustRightInd w:val="0"/>
        <w:spacing w:line="480" w:lineRule="auto"/>
        <w:ind w:left="480" w:hanging="480"/>
        <w:rPr>
          <w:rFonts w:ascii="Times New Roman" w:eastAsia="Times New Roman" w:hAnsi="Times New Roman" w:cs="Times New Roman"/>
          <w:lang w:val="en-US"/>
        </w:rPr>
      </w:pPr>
    </w:p>
    <w:sectPr w:rsidR="005142D0" w:rsidRPr="00FD6D2C" w:rsidSect="00FD6D2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9DF" w:rsidRDefault="00EB19DF">
      <w:pPr>
        <w:spacing w:after="0" w:line="240" w:lineRule="auto"/>
      </w:pPr>
      <w:r>
        <w:separator/>
      </w:r>
    </w:p>
  </w:endnote>
  <w:endnote w:type="continuationSeparator" w:id="0">
    <w:p w:rsidR="00EB19DF" w:rsidRDefault="00EB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calaLancetPro">
    <w:altName w:val="Times New Roman"/>
    <w:panose1 w:val="00000000000000000000"/>
    <w:charset w:val="00"/>
    <w:family w:val="roman"/>
    <w:notTrueType/>
    <w:pitch w:val="default"/>
    <w:sig w:usb0="00000000" w:usb1="00000000" w:usb2="00000000" w:usb3="00000000" w:csb0="00000000" w:csb1="00000000"/>
  </w:font>
  <w:font w:name="HvlrqxAdvTT3713a231+20">
    <w:altName w:val="Times New Roman"/>
    <w:panose1 w:val="00000000000000000000"/>
    <w:charset w:val="00"/>
    <w:family w:val="roman"/>
    <w:notTrueType/>
    <w:pitch w:val="default"/>
    <w:sig w:usb0="00000000" w:usb1="00000000" w:usb2="00000000" w:usb3="00000000" w:csb0="00000000" w:csb1="00000000"/>
  </w:font>
  <w:font w:name="AdvOT65f8a23b.I">
    <w:altName w:val="Times New Roman"/>
    <w:panose1 w:val="00000000000000000000"/>
    <w:charset w:val="00"/>
    <w:family w:val="roman"/>
    <w:notTrueType/>
    <w:pitch w:val="default"/>
    <w:sig w:usb0="00000000" w:usb1="00000000" w:usb2="00000000" w:usb3="00000000" w:csb0="00000000" w:csb1="00000000"/>
  </w:font>
  <w:font w:name="AdvOT46dcae81+2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4112"/>
      <w:docPartObj>
        <w:docPartGallery w:val="Page Numbers (Bottom of Page)"/>
        <w:docPartUnique/>
      </w:docPartObj>
    </w:sdtPr>
    <w:sdtContent>
      <w:p w:rsidR="00D24AA2" w:rsidRDefault="00AB2760">
        <w:pPr>
          <w:pStyle w:val="Piedepgina"/>
          <w:jc w:val="right"/>
        </w:pPr>
        <w:r w:rsidRPr="00AB2760">
          <w:fldChar w:fldCharType="begin"/>
        </w:r>
        <w:r w:rsidR="00D24AA2">
          <w:instrText>PAGE   \* MERGEFORMAT</w:instrText>
        </w:r>
        <w:r w:rsidRPr="00AB2760">
          <w:fldChar w:fldCharType="separate"/>
        </w:r>
        <w:r w:rsidR="007540B4" w:rsidRPr="007540B4">
          <w:rPr>
            <w:noProof/>
            <w:lang w:val="es-ES"/>
          </w:rPr>
          <w:t>3</w:t>
        </w:r>
        <w:r>
          <w:rPr>
            <w:noProof/>
            <w:lang w:val="es-ES"/>
          </w:rPr>
          <w:fldChar w:fldCharType="end"/>
        </w:r>
      </w:p>
    </w:sdtContent>
  </w:sdt>
  <w:p w:rsidR="00D24AA2" w:rsidRDefault="00D24A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9DF" w:rsidRDefault="00EB19DF">
      <w:pPr>
        <w:spacing w:after="0" w:line="240" w:lineRule="auto"/>
      </w:pPr>
      <w:r>
        <w:separator/>
      </w:r>
    </w:p>
  </w:footnote>
  <w:footnote w:type="continuationSeparator" w:id="0">
    <w:p w:rsidR="00EB19DF" w:rsidRDefault="00EB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36C"/>
    <w:multiLevelType w:val="hybridMultilevel"/>
    <w:tmpl w:val="56E60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DC2E8E"/>
    <w:multiLevelType w:val="hybridMultilevel"/>
    <w:tmpl w:val="FA5C6916"/>
    <w:lvl w:ilvl="0" w:tplc="4BE4B700">
      <w:start w:val="2"/>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4C2419"/>
    <w:multiLevelType w:val="hybridMultilevel"/>
    <w:tmpl w:val="17B858EE"/>
    <w:lvl w:ilvl="0" w:tplc="9A7606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1A4537"/>
    <w:multiLevelType w:val="hybridMultilevel"/>
    <w:tmpl w:val="12ACC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6342661"/>
    <w:multiLevelType w:val="hybridMultilevel"/>
    <w:tmpl w:val="40845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023AA5"/>
    <w:multiLevelType w:val="hybridMultilevel"/>
    <w:tmpl w:val="1B4E0516"/>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B5C01EB"/>
    <w:multiLevelType w:val="hybridMultilevel"/>
    <w:tmpl w:val="FB6628EE"/>
    <w:lvl w:ilvl="0" w:tplc="016832D8">
      <w:start w:val="1"/>
      <w:numFmt w:val="decimal"/>
      <w:lvlText w:val="%1)"/>
      <w:lvlJc w:val="left"/>
      <w:pPr>
        <w:ind w:left="1070" w:hanging="71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3EB277FA"/>
    <w:multiLevelType w:val="hybridMultilevel"/>
    <w:tmpl w:val="136C6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5A100C"/>
    <w:multiLevelType w:val="hybridMultilevel"/>
    <w:tmpl w:val="A26CBC7A"/>
    <w:lvl w:ilvl="0" w:tplc="22184F60">
      <w:start w:val="4"/>
      <w:numFmt w:val="bullet"/>
      <w:lvlText w:val="-"/>
      <w:lvlJc w:val="left"/>
      <w:pPr>
        <w:ind w:left="720" w:hanging="360"/>
      </w:pPr>
      <w:rPr>
        <w:rFonts w:ascii="Times New Roman" w:eastAsiaTheme="minorEastAsia"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44A54FD"/>
    <w:multiLevelType w:val="hybridMultilevel"/>
    <w:tmpl w:val="94286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926DC1"/>
    <w:multiLevelType w:val="hybridMultilevel"/>
    <w:tmpl w:val="8438F3EA"/>
    <w:lvl w:ilvl="0" w:tplc="0EA2CC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E96A62"/>
    <w:multiLevelType w:val="hybridMultilevel"/>
    <w:tmpl w:val="1FC0914C"/>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3EF0A28"/>
    <w:multiLevelType w:val="hybridMultilevel"/>
    <w:tmpl w:val="CF822AE6"/>
    <w:lvl w:ilvl="0" w:tplc="7152B8E6">
      <w:start w:val="2"/>
      <w:numFmt w:val="bullet"/>
      <w:lvlText w:val="-"/>
      <w:lvlJc w:val="left"/>
      <w:pPr>
        <w:ind w:left="720" w:hanging="360"/>
      </w:pPr>
      <w:rPr>
        <w:rFonts w:ascii="Calibri" w:eastAsia="Times New Roman" w:hAnsi="Calibri" w:cs="Calibr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4A7793"/>
    <w:multiLevelType w:val="hybridMultilevel"/>
    <w:tmpl w:val="4C78146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7E1F34DD"/>
    <w:multiLevelType w:val="hybridMultilevel"/>
    <w:tmpl w:val="323EE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2"/>
  </w:num>
  <w:num w:numId="5">
    <w:abstractNumId w:val="12"/>
  </w:num>
  <w:num w:numId="6">
    <w:abstractNumId w:val="1"/>
  </w:num>
  <w:num w:numId="7">
    <w:abstractNumId w:val="10"/>
  </w:num>
  <w:num w:numId="8">
    <w:abstractNumId w:val="0"/>
  </w:num>
  <w:num w:numId="9">
    <w:abstractNumId w:val="14"/>
  </w:num>
  <w:num w:numId="10">
    <w:abstractNumId w:val="9"/>
  </w:num>
  <w:num w:numId="11">
    <w:abstractNumId w:val="4"/>
  </w:num>
  <w:num w:numId="12">
    <w:abstractNumId w:val="5"/>
  </w:num>
  <w:num w:numId="13">
    <w:abstractNumId w:val="6"/>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2243BE"/>
    <w:rsid w:val="00030995"/>
    <w:rsid w:val="00035378"/>
    <w:rsid w:val="000636D1"/>
    <w:rsid w:val="000661F5"/>
    <w:rsid w:val="000806A8"/>
    <w:rsid w:val="0009078E"/>
    <w:rsid w:val="000A1572"/>
    <w:rsid w:val="000D598B"/>
    <w:rsid w:val="000E74B3"/>
    <w:rsid w:val="001013BD"/>
    <w:rsid w:val="00114B6F"/>
    <w:rsid w:val="00150D3A"/>
    <w:rsid w:val="00161D7D"/>
    <w:rsid w:val="001862BA"/>
    <w:rsid w:val="00192F9A"/>
    <w:rsid w:val="001B1BD3"/>
    <w:rsid w:val="001C1C0D"/>
    <w:rsid w:val="001F6A97"/>
    <w:rsid w:val="002243BE"/>
    <w:rsid w:val="00225331"/>
    <w:rsid w:val="00243A86"/>
    <w:rsid w:val="0026385C"/>
    <w:rsid w:val="002711B7"/>
    <w:rsid w:val="00273B29"/>
    <w:rsid w:val="002750F1"/>
    <w:rsid w:val="00287718"/>
    <w:rsid w:val="002938E7"/>
    <w:rsid w:val="002A0E0E"/>
    <w:rsid w:val="002A1D2F"/>
    <w:rsid w:val="002B1D08"/>
    <w:rsid w:val="00314163"/>
    <w:rsid w:val="00336AD8"/>
    <w:rsid w:val="00341CBB"/>
    <w:rsid w:val="00343EF1"/>
    <w:rsid w:val="00373987"/>
    <w:rsid w:val="00386C96"/>
    <w:rsid w:val="0038751B"/>
    <w:rsid w:val="0039296F"/>
    <w:rsid w:val="0039544B"/>
    <w:rsid w:val="003C6475"/>
    <w:rsid w:val="003D0A6E"/>
    <w:rsid w:val="003D5DC6"/>
    <w:rsid w:val="003D6D66"/>
    <w:rsid w:val="003F0A9F"/>
    <w:rsid w:val="003F39FC"/>
    <w:rsid w:val="00413389"/>
    <w:rsid w:val="00414B70"/>
    <w:rsid w:val="0042066D"/>
    <w:rsid w:val="00420E30"/>
    <w:rsid w:val="004618CC"/>
    <w:rsid w:val="0047505D"/>
    <w:rsid w:val="004868A6"/>
    <w:rsid w:val="00494508"/>
    <w:rsid w:val="004948E3"/>
    <w:rsid w:val="004A42A6"/>
    <w:rsid w:val="004A4963"/>
    <w:rsid w:val="00502038"/>
    <w:rsid w:val="00502875"/>
    <w:rsid w:val="00511F65"/>
    <w:rsid w:val="005142D0"/>
    <w:rsid w:val="0052273B"/>
    <w:rsid w:val="00531E39"/>
    <w:rsid w:val="00546644"/>
    <w:rsid w:val="005533D5"/>
    <w:rsid w:val="00567D0C"/>
    <w:rsid w:val="00584DAB"/>
    <w:rsid w:val="0059213E"/>
    <w:rsid w:val="005A4DD8"/>
    <w:rsid w:val="005C3843"/>
    <w:rsid w:val="005D4C6E"/>
    <w:rsid w:val="0062234A"/>
    <w:rsid w:val="00640685"/>
    <w:rsid w:val="00644A4A"/>
    <w:rsid w:val="00653837"/>
    <w:rsid w:val="00662AF4"/>
    <w:rsid w:val="00665BC3"/>
    <w:rsid w:val="006A29C7"/>
    <w:rsid w:val="006A5EBF"/>
    <w:rsid w:val="006C3076"/>
    <w:rsid w:val="006E0682"/>
    <w:rsid w:val="006E16C3"/>
    <w:rsid w:val="006E6D5E"/>
    <w:rsid w:val="0070239D"/>
    <w:rsid w:val="007120A8"/>
    <w:rsid w:val="00721A46"/>
    <w:rsid w:val="007358F5"/>
    <w:rsid w:val="0074575E"/>
    <w:rsid w:val="007540B4"/>
    <w:rsid w:val="00763BCF"/>
    <w:rsid w:val="00796DE8"/>
    <w:rsid w:val="007E48DB"/>
    <w:rsid w:val="007E6877"/>
    <w:rsid w:val="0080519D"/>
    <w:rsid w:val="00820A93"/>
    <w:rsid w:val="00835822"/>
    <w:rsid w:val="00852A68"/>
    <w:rsid w:val="0086282A"/>
    <w:rsid w:val="00872F9A"/>
    <w:rsid w:val="00887D3D"/>
    <w:rsid w:val="008A3D59"/>
    <w:rsid w:val="008B0905"/>
    <w:rsid w:val="008E0D94"/>
    <w:rsid w:val="0094224F"/>
    <w:rsid w:val="00945F80"/>
    <w:rsid w:val="00953C57"/>
    <w:rsid w:val="00961610"/>
    <w:rsid w:val="00985AB1"/>
    <w:rsid w:val="00991F10"/>
    <w:rsid w:val="009934BE"/>
    <w:rsid w:val="009A6F41"/>
    <w:rsid w:val="009B3EEB"/>
    <w:rsid w:val="009E5DFF"/>
    <w:rsid w:val="009F46D1"/>
    <w:rsid w:val="00A02C29"/>
    <w:rsid w:val="00A07E27"/>
    <w:rsid w:val="00A10FB2"/>
    <w:rsid w:val="00A23336"/>
    <w:rsid w:val="00A32C8E"/>
    <w:rsid w:val="00A3354E"/>
    <w:rsid w:val="00A363EC"/>
    <w:rsid w:val="00A36AE6"/>
    <w:rsid w:val="00A60AB0"/>
    <w:rsid w:val="00A65F60"/>
    <w:rsid w:val="00AB2760"/>
    <w:rsid w:val="00AB3472"/>
    <w:rsid w:val="00AB6C2F"/>
    <w:rsid w:val="00AC6047"/>
    <w:rsid w:val="00AF2C46"/>
    <w:rsid w:val="00B042EE"/>
    <w:rsid w:val="00B07EB8"/>
    <w:rsid w:val="00B47B8B"/>
    <w:rsid w:val="00B679CD"/>
    <w:rsid w:val="00B737B3"/>
    <w:rsid w:val="00B76EAA"/>
    <w:rsid w:val="00BA498E"/>
    <w:rsid w:val="00BC525E"/>
    <w:rsid w:val="00BD00BD"/>
    <w:rsid w:val="00BE453A"/>
    <w:rsid w:val="00BE483F"/>
    <w:rsid w:val="00C017DA"/>
    <w:rsid w:val="00C33137"/>
    <w:rsid w:val="00C465CC"/>
    <w:rsid w:val="00C74D5A"/>
    <w:rsid w:val="00C972B8"/>
    <w:rsid w:val="00CC5190"/>
    <w:rsid w:val="00CD21B9"/>
    <w:rsid w:val="00CD5574"/>
    <w:rsid w:val="00CE4441"/>
    <w:rsid w:val="00CE7A9D"/>
    <w:rsid w:val="00D24AA2"/>
    <w:rsid w:val="00D3307B"/>
    <w:rsid w:val="00D405C3"/>
    <w:rsid w:val="00D44B84"/>
    <w:rsid w:val="00D44F95"/>
    <w:rsid w:val="00D87D9C"/>
    <w:rsid w:val="00DB1FA6"/>
    <w:rsid w:val="00DB2F9B"/>
    <w:rsid w:val="00DD357E"/>
    <w:rsid w:val="00DD35C5"/>
    <w:rsid w:val="00DE6F95"/>
    <w:rsid w:val="00DF1E6F"/>
    <w:rsid w:val="00DF5D6F"/>
    <w:rsid w:val="00E05409"/>
    <w:rsid w:val="00E2501F"/>
    <w:rsid w:val="00E2521D"/>
    <w:rsid w:val="00E650D6"/>
    <w:rsid w:val="00E72C1E"/>
    <w:rsid w:val="00E834EC"/>
    <w:rsid w:val="00EB19DF"/>
    <w:rsid w:val="00EC24E7"/>
    <w:rsid w:val="00EC5D53"/>
    <w:rsid w:val="00ED7189"/>
    <w:rsid w:val="00EF2F03"/>
    <w:rsid w:val="00F07387"/>
    <w:rsid w:val="00F5365F"/>
    <w:rsid w:val="00F640CB"/>
    <w:rsid w:val="00F770EF"/>
    <w:rsid w:val="00F8260A"/>
    <w:rsid w:val="00FB565B"/>
    <w:rsid w:val="00FD6D2C"/>
    <w:rsid w:val="00FD70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BE"/>
    <w:pPr>
      <w:spacing w:after="160" w:line="259" w:lineRule="auto"/>
    </w:pPr>
    <w:rPr>
      <w:rFonts w:eastAsiaTheme="minorEastAsia"/>
    </w:rPr>
  </w:style>
  <w:style w:type="paragraph" w:styleId="Ttulo1">
    <w:name w:val="heading 1"/>
    <w:basedOn w:val="Normal"/>
    <w:next w:val="Normal"/>
    <w:link w:val="Ttulo1Car"/>
    <w:uiPriority w:val="9"/>
    <w:qFormat/>
    <w:rsid w:val="002243BE"/>
    <w:pPr>
      <w:keepNext/>
      <w:keepLines/>
      <w:spacing w:before="400" w:after="40" w:line="240" w:lineRule="auto"/>
      <w:outlineLvl w:val="0"/>
    </w:pPr>
    <w:rPr>
      <w:rFonts w:ascii="Times New Roman" w:eastAsiaTheme="majorEastAsia" w:hAnsi="Times New Roman" w:cs="Times New Roman"/>
      <w:b/>
      <w:sz w:val="24"/>
      <w:szCs w:val="24"/>
      <w:lang w:val="en-GB"/>
    </w:rPr>
  </w:style>
  <w:style w:type="paragraph" w:styleId="Ttulo2">
    <w:name w:val="heading 2"/>
    <w:basedOn w:val="Normal"/>
    <w:next w:val="Normal"/>
    <w:link w:val="Ttulo2Car"/>
    <w:uiPriority w:val="9"/>
    <w:unhideWhenUsed/>
    <w:qFormat/>
    <w:rsid w:val="002243BE"/>
    <w:pPr>
      <w:keepNext/>
      <w:keepLines/>
      <w:spacing w:before="120" w:after="0" w:line="240" w:lineRule="auto"/>
      <w:outlineLvl w:val="1"/>
    </w:pPr>
    <w:rPr>
      <w:rFonts w:ascii="Times New Roman" w:eastAsia="Times New Roman" w:hAnsi="Times New Roman" w:cs="Times New Roman"/>
      <w:i/>
      <w:sz w:val="24"/>
      <w:szCs w:val="24"/>
      <w:lang w:val="en-GB" w:eastAsia="es-ES"/>
    </w:rPr>
  </w:style>
  <w:style w:type="paragraph" w:styleId="Ttulo3">
    <w:name w:val="heading 3"/>
    <w:basedOn w:val="Normal"/>
    <w:next w:val="Normal"/>
    <w:link w:val="Ttulo3Car"/>
    <w:uiPriority w:val="9"/>
    <w:unhideWhenUsed/>
    <w:qFormat/>
    <w:rsid w:val="002243BE"/>
    <w:pPr>
      <w:keepNext/>
      <w:keepLines/>
      <w:spacing w:before="120" w:after="0" w:line="240" w:lineRule="auto"/>
      <w:outlineLvl w:val="2"/>
    </w:pPr>
    <w:rPr>
      <w:rFonts w:ascii="Times New Roman" w:eastAsia="Times New Roman" w:hAnsi="Times New Roman" w:cs="Times New Roman"/>
      <w:i/>
      <w:sz w:val="24"/>
      <w:szCs w:val="24"/>
      <w:lang w:val="en-GB" w:eastAsia="es-ES"/>
    </w:rPr>
  </w:style>
  <w:style w:type="paragraph" w:styleId="Ttulo4">
    <w:name w:val="heading 4"/>
    <w:basedOn w:val="Normal"/>
    <w:next w:val="Normal"/>
    <w:link w:val="Ttulo4Car"/>
    <w:uiPriority w:val="9"/>
    <w:unhideWhenUsed/>
    <w:qFormat/>
    <w:rsid w:val="002243BE"/>
    <w:pPr>
      <w:keepNext/>
      <w:keepLines/>
      <w:spacing w:before="120" w:after="0"/>
      <w:outlineLvl w:val="3"/>
    </w:pPr>
    <w:rPr>
      <w:rFonts w:ascii="Times New Roman" w:eastAsiaTheme="majorEastAsia" w:hAnsi="Times New Roman" w:cs="Times New Roman"/>
      <w:i/>
    </w:rPr>
  </w:style>
  <w:style w:type="paragraph" w:styleId="Ttulo5">
    <w:name w:val="heading 5"/>
    <w:basedOn w:val="Normal"/>
    <w:next w:val="Normal"/>
    <w:link w:val="Ttulo5Car"/>
    <w:uiPriority w:val="9"/>
    <w:semiHidden/>
    <w:unhideWhenUsed/>
    <w:qFormat/>
    <w:rsid w:val="002243BE"/>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iPriority w:val="9"/>
    <w:semiHidden/>
    <w:unhideWhenUsed/>
    <w:qFormat/>
    <w:rsid w:val="002243B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iPriority w:val="9"/>
    <w:semiHidden/>
    <w:unhideWhenUsed/>
    <w:qFormat/>
    <w:rsid w:val="002243B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iPriority w:val="9"/>
    <w:semiHidden/>
    <w:unhideWhenUsed/>
    <w:qFormat/>
    <w:rsid w:val="002243B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uiPriority w:val="9"/>
    <w:semiHidden/>
    <w:unhideWhenUsed/>
    <w:qFormat/>
    <w:rsid w:val="002243B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43BE"/>
    <w:rPr>
      <w:rFonts w:ascii="Times New Roman" w:eastAsiaTheme="majorEastAsia" w:hAnsi="Times New Roman" w:cs="Times New Roman"/>
      <w:b/>
      <w:sz w:val="24"/>
      <w:szCs w:val="24"/>
      <w:lang w:val="en-GB"/>
    </w:rPr>
  </w:style>
  <w:style w:type="character" w:customStyle="1" w:styleId="Ttulo2Car">
    <w:name w:val="Título 2 Car"/>
    <w:basedOn w:val="Fuentedeprrafopredeter"/>
    <w:link w:val="Ttulo2"/>
    <w:uiPriority w:val="9"/>
    <w:rsid w:val="002243BE"/>
    <w:rPr>
      <w:rFonts w:ascii="Times New Roman" w:eastAsia="Times New Roman" w:hAnsi="Times New Roman" w:cs="Times New Roman"/>
      <w:i/>
      <w:sz w:val="24"/>
      <w:szCs w:val="24"/>
      <w:lang w:val="en-GB" w:eastAsia="es-ES"/>
    </w:rPr>
  </w:style>
  <w:style w:type="character" w:customStyle="1" w:styleId="Ttulo3Car">
    <w:name w:val="Título 3 Car"/>
    <w:basedOn w:val="Fuentedeprrafopredeter"/>
    <w:link w:val="Ttulo3"/>
    <w:uiPriority w:val="9"/>
    <w:rsid w:val="002243BE"/>
    <w:rPr>
      <w:rFonts w:ascii="Times New Roman" w:eastAsia="Times New Roman" w:hAnsi="Times New Roman" w:cs="Times New Roman"/>
      <w:i/>
      <w:sz w:val="24"/>
      <w:szCs w:val="24"/>
      <w:lang w:val="en-GB" w:eastAsia="es-ES"/>
    </w:rPr>
  </w:style>
  <w:style w:type="character" w:customStyle="1" w:styleId="Ttulo4Car">
    <w:name w:val="Título 4 Car"/>
    <w:basedOn w:val="Fuentedeprrafopredeter"/>
    <w:link w:val="Ttulo4"/>
    <w:uiPriority w:val="9"/>
    <w:rsid w:val="002243BE"/>
    <w:rPr>
      <w:rFonts w:ascii="Times New Roman" w:eastAsiaTheme="majorEastAsia" w:hAnsi="Times New Roman" w:cs="Times New Roman"/>
      <w:i/>
    </w:rPr>
  </w:style>
  <w:style w:type="character" w:customStyle="1" w:styleId="Ttulo5Car">
    <w:name w:val="Título 5 Car"/>
    <w:basedOn w:val="Fuentedeprrafopredeter"/>
    <w:link w:val="Ttulo5"/>
    <w:uiPriority w:val="9"/>
    <w:semiHidden/>
    <w:rsid w:val="002243BE"/>
    <w:rPr>
      <w:rFonts w:asciiTheme="majorHAnsi" w:eastAsiaTheme="majorEastAsia" w:hAnsiTheme="majorHAnsi" w:cstheme="majorBidi"/>
      <w:i/>
      <w:iCs/>
      <w:caps/>
    </w:rPr>
  </w:style>
  <w:style w:type="character" w:customStyle="1" w:styleId="Ttulo6Car">
    <w:name w:val="Título 6 Car"/>
    <w:basedOn w:val="Fuentedeprrafopredeter"/>
    <w:link w:val="Ttulo6"/>
    <w:uiPriority w:val="9"/>
    <w:semiHidden/>
    <w:rsid w:val="002243BE"/>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uiPriority w:val="9"/>
    <w:semiHidden/>
    <w:rsid w:val="002243BE"/>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uiPriority w:val="9"/>
    <w:semiHidden/>
    <w:rsid w:val="002243BE"/>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uiPriority w:val="9"/>
    <w:semiHidden/>
    <w:rsid w:val="002243BE"/>
    <w:rPr>
      <w:rFonts w:asciiTheme="majorHAnsi" w:eastAsiaTheme="majorEastAsia" w:hAnsiTheme="majorHAnsi" w:cstheme="majorBidi"/>
      <w:b/>
      <w:bCs/>
      <w:i/>
      <w:iCs/>
      <w:caps/>
      <w:color w:val="7F7F7F" w:themeColor="text1" w:themeTint="80"/>
      <w:sz w:val="20"/>
      <w:szCs w:val="20"/>
    </w:rPr>
  </w:style>
  <w:style w:type="paragraph" w:styleId="Prrafodelista">
    <w:name w:val="List Paragraph"/>
    <w:basedOn w:val="Normal"/>
    <w:uiPriority w:val="34"/>
    <w:qFormat/>
    <w:rsid w:val="002243BE"/>
    <w:pPr>
      <w:ind w:left="720"/>
      <w:contextualSpacing/>
    </w:pPr>
  </w:style>
  <w:style w:type="character" w:styleId="Refdecomentario">
    <w:name w:val="annotation reference"/>
    <w:basedOn w:val="Fuentedeprrafopredeter"/>
    <w:uiPriority w:val="99"/>
    <w:semiHidden/>
    <w:unhideWhenUsed/>
    <w:rsid w:val="002243BE"/>
    <w:rPr>
      <w:sz w:val="16"/>
      <w:szCs w:val="16"/>
    </w:rPr>
  </w:style>
  <w:style w:type="paragraph" w:styleId="Textocomentario">
    <w:name w:val="annotation text"/>
    <w:basedOn w:val="Normal"/>
    <w:link w:val="TextocomentarioCar"/>
    <w:uiPriority w:val="99"/>
    <w:unhideWhenUsed/>
    <w:rsid w:val="002243BE"/>
    <w:pPr>
      <w:spacing w:line="240" w:lineRule="auto"/>
    </w:pPr>
    <w:rPr>
      <w:sz w:val="20"/>
      <w:szCs w:val="20"/>
    </w:rPr>
  </w:style>
  <w:style w:type="character" w:customStyle="1" w:styleId="TextocomentarioCar">
    <w:name w:val="Texto comentario Car"/>
    <w:basedOn w:val="Fuentedeprrafopredeter"/>
    <w:link w:val="Textocomentario"/>
    <w:uiPriority w:val="99"/>
    <w:rsid w:val="002243BE"/>
    <w:rPr>
      <w:rFonts w:eastAsiaTheme="minorEastAsia"/>
      <w:sz w:val="20"/>
      <w:szCs w:val="20"/>
    </w:rPr>
  </w:style>
  <w:style w:type="paragraph" w:styleId="Textodeglobo">
    <w:name w:val="Balloon Text"/>
    <w:basedOn w:val="Normal"/>
    <w:link w:val="TextodegloboCar"/>
    <w:uiPriority w:val="99"/>
    <w:semiHidden/>
    <w:unhideWhenUsed/>
    <w:rsid w:val="002243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3BE"/>
    <w:rPr>
      <w:rFonts w:ascii="Segoe UI" w:eastAsiaTheme="minorEastAsia" w:hAnsi="Segoe UI" w:cs="Segoe UI"/>
      <w:sz w:val="18"/>
      <w:szCs w:val="18"/>
    </w:rPr>
  </w:style>
  <w:style w:type="character" w:customStyle="1" w:styleId="fontstyle01">
    <w:name w:val="fontstyle01"/>
    <w:basedOn w:val="Fuentedeprrafopredeter"/>
    <w:rsid w:val="002243BE"/>
    <w:rPr>
      <w:rFonts w:ascii="ScalaLancetPro" w:hAnsi="ScalaLancetPro" w:hint="default"/>
      <w:b w:val="0"/>
      <w:bCs w:val="0"/>
      <w:i w:val="0"/>
      <w:iCs w:val="0"/>
      <w:color w:val="000000"/>
      <w:sz w:val="18"/>
      <w:szCs w:val="18"/>
    </w:rPr>
  </w:style>
  <w:style w:type="character" w:styleId="Hipervnculo">
    <w:name w:val="Hyperlink"/>
    <w:basedOn w:val="Fuentedeprrafopredeter"/>
    <w:uiPriority w:val="99"/>
    <w:unhideWhenUsed/>
    <w:rsid w:val="002243BE"/>
    <w:rPr>
      <w:color w:val="0000FF"/>
      <w:u w:val="single"/>
    </w:rPr>
  </w:style>
  <w:style w:type="paragraph" w:styleId="NormalWeb">
    <w:name w:val="Normal (Web)"/>
    <w:basedOn w:val="Normal"/>
    <w:uiPriority w:val="99"/>
    <w:unhideWhenUsed/>
    <w:rsid w:val="002243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Fuentedeprrafopredeter"/>
    <w:rsid w:val="002243BE"/>
    <w:rPr>
      <w:rFonts w:ascii="HvlrqxAdvTT3713a231+20" w:hAnsi="HvlrqxAdvTT3713a231+20" w:hint="default"/>
      <w:b w:val="0"/>
      <w:bCs w:val="0"/>
      <w:i w:val="0"/>
      <w:iCs w:val="0"/>
      <w:color w:val="131413"/>
      <w:sz w:val="20"/>
      <w:szCs w:val="20"/>
    </w:rPr>
  </w:style>
  <w:style w:type="character" w:customStyle="1" w:styleId="fontstyle31">
    <w:name w:val="fontstyle31"/>
    <w:basedOn w:val="Fuentedeprrafopredeter"/>
    <w:rsid w:val="002243BE"/>
    <w:rPr>
      <w:rFonts w:ascii="AdvOT65f8a23b.I" w:hAnsi="AdvOT65f8a23b.I" w:hint="default"/>
      <w:b w:val="0"/>
      <w:bCs w:val="0"/>
      <w:i w:val="0"/>
      <w:iCs w:val="0"/>
      <w:color w:val="000000"/>
      <w:sz w:val="18"/>
      <w:szCs w:val="18"/>
    </w:rPr>
  </w:style>
  <w:style w:type="character" w:customStyle="1" w:styleId="fontstyle41">
    <w:name w:val="fontstyle41"/>
    <w:basedOn w:val="Fuentedeprrafopredeter"/>
    <w:rsid w:val="002243BE"/>
    <w:rPr>
      <w:rFonts w:ascii="AdvOT46dcae81+20" w:hAnsi="AdvOT46dcae81+20" w:hint="default"/>
      <w:b w:val="0"/>
      <w:bCs w:val="0"/>
      <w:i w:val="0"/>
      <w:iCs w:val="0"/>
      <w:color w:val="000000"/>
      <w:sz w:val="18"/>
      <w:szCs w:val="18"/>
    </w:rPr>
  </w:style>
  <w:style w:type="paragraph" w:styleId="Piedepgina">
    <w:name w:val="footer"/>
    <w:basedOn w:val="Normal"/>
    <w:link w:val="PiedepginaCar"/>
    <w:uiPriority w:val="99"/>
    <w:unhideWhenUsed/>
    <w:rsid w:val="002243BE"/>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2243BE"/>
    <w:rPr>
      <w:rFonts w:eastAsiaTheme="minorEastAsia"/>
      <w:lang w:val="en-US"/>
    </w:rPr>
  </w:style>
  <w:style w:type="table" w:customStyle="1" w:styleId="Tablanormal51">
    <w:name w:val="Tabla normal 51"/>
    <w:basedOn w:val="Tablanormal"/>
    <w:uiPriority w:val="45"/>
    <w:rsid w:val="002243BE"/>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2243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43BE"/>
    <w:rPr>
      <w:rFonts w:eastAsiaTheme="minorEastAsia"/>
    </w:rPr>
  </w:style>
  <w:style w:type="paragraph" w:styleId="TtulodeTDC">
    <w:name w:val="TOC Heading"/>
    <w:basedOn w:val="Ttulo1"/>
    <w:next w:val="Normal"/>
    <w:uiPriority w:val="39"/>
    <w:unhideWhenUsed/>
    <w:qFormat/>
    <w:rsid w:val="002243BE"/>
    <w:pPr>
      <w:outlineLvl w:val="9"/>
    </w:pPr>
  </w:style>
  <w:style w:type="paragraph" w:styleId="TDC1">
    <w:name w:val="toc 1"/>
    <w:basedOn w:val="Normal"/>
    <w:next w:val="Normal"/>
    <w:autoRedefine/>
    <w:uiPriority w:val="39"/>
    <w:unhideWhenUsed/>
    <w:rsid w:val="005C3843"/>
    <w:pPr>
      <w:tabs>
        <w:tab w:val="right" w:leader="dot" w:pos="8494"/>
      </w:tabs>
      <w:spacing w:after="100"/>
      <w:ind w:left="851" w:hanging="851"/>
      <w:jc w:val="both"/>
    </w:pPr>
    <w:rPr>
      <w:rFonts w:ascii="Times New Roman" w:hAnsi="Times New Roman" w:cs="Times New Roman"/>
      <w:noProof/>
    </w:rPr>
  </w:style>
  <w:style w:type="paragraph" w:styleId="TDC2">
    <w:name w:val="toc 2"/>
    <w:basedOn w:val="Normal"/>
    <w:next w:val="Normal"/>
    <w:autoRedefine/>
    <w:uiPriority w:val="39"/>
    <w:unhideWhenUsed/>
    <w:rsid w:val="002243BE"/>
    <w:pPr>
      <w:spacing w:after="100"/>
      <w:ind w:left="220"/>
    </w:pPr>
    <w:rPr>
      <w:rFonts w:cs="Times New Roman"/>
      <w:lang w:eastAsia="es-ES"/>
    </w:rPr>
  </w:style>
  <w:style w:type="paragraph" w:styleId="TDC3">
    <w:name w:val="toc 3"/>
    <w:basedOn w:val="Normal"/>
    <w:next w:val="Normal"/>
    <w:autoRedefine/>
    <w:uiPriority w:val="39"/>
    <w:unhideWhenUsed/>
    <w:rsid w:val="007540B4"/>
    <w:pPr>
      <w:tabs>
        <w:tab w:val="right" w:leader="dot" w:pos="8494"/>
      </w:tabs>
      <w:spacing w:after="100"/>
      <w:ind w:left="567" w:hanging="567"/>
      <w:jc w:val="both"/>
    </w:pPr>
    <w:rPr>
      <w:rFonts w:cs="Times New Roman"/>
      <w:lang w:eastAsia="es-ES"/>
    </w:rPr>
  </w:style>
  <w:style w:type="paragraph" w:styleId="Epgrafe">
    <w:name w:val="caption"/>
    <w:basedOn w:val="Normal"/>
    <w:next w:val="Normal"/>
    <w:uiPriority w:val="35"/>
    <w:semiHidden/>
    <w:unhideWhenUsed/>
    <w:qFormat/>
    <w:rsid w:val="002243BE"/>
    <w:pPr>
      <w:spacing w:line="240" w:lineRule="auto"/>
    </w:pPr>
    <w:rPr>
      <w:b/>
      <w:bCs/>
      <w:smallCaps/>
      <w:color w:val="595959" w:themeColor="text1" w:themeTint="A6"/>
    </w:rPr>
  </w:style>
  <w:style w:type="paragraph" w:styleId="Ttulo">
    <w:name w:val="Title"/>
    <w:basedOn w:val="Normal"/>
    <w:next w:val="Normal"/>
    <w:link w:val="TtuloCar"/>
    <w:qFormat/>
    <w:rsid w:val="002243B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rsid w:val="002243BE"/>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uiPriority w:val="11"/>
    <w:qFormat/>
    <w:rsid w:val="002243B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uiPriority w:val="11"/>
    <w:rsid w:val="002243BE"/>
    <w:rPr>
      <w:rFonts w:asciiTheme="majorHAnsi" w:eastAsiaTheme="majorEastAsia" w:hAnsiTheme="majorHAnsi" w:cstheme="majorBidi"/>
      <w:smallCaps/>
      <w:color w:val="595959" w:themeColor="text1" w:themeTint="A6"/>
      <w:sz w:val="28"/>
      <w:szCs w:val="28"/>
    </w:rPr>
  </w:style>
  <w:style w:type="character" w:styleId="Textoennegrita">
    <w:name w:val="Strong"/>
    <w:basedOn w:val="Fuentedeprrafopredeter"/>
    <w:uiPriority w:val="22"/>
    <w:qFormat/>
    <w:rsid w:val="002243BE"/>
    <w:rPr>
      <w:b/>
      <w:bCs/>
    </w:rPr>
  </w:style>
  <w:style w:type="character" w:styleId="nfasis">
    <w:name w:val="Emphasis"/>
    <w:basedOn w:val="Fuentedeprrafopredeter"/>
    <w:uiPriority w:val="20"/>
    <w:qFormat/>
    <w:rsid w:val="002243BE"/>
    <w:rPr>
      <w:i/>
      <w:iCs/>
    </w:rPr>
  </w:style>
  <w:style w:type="paragraph" w:styleId="Sinespaciado">
    <w:name w:val="No Spacing"/>
    <w:uiPriority w:val="1"/>
    <w:qFormat/>
    <w:rsid w:val="002243BE"/>
    <w:pPr>
      <w:spacing w:after="0" w:line="240" w:lineRule="auto"/>
    </w:pPr>
    <w:rPr>
      <w:rFonts w:eastAsiaTheme="minorEastAsia"/>
    </w:rPr>
  </w:style>
  <w:style w:type="paragraph" w:styleId="Cita">
    <w:name w:val="Quote"/>
    <w:basedOn w:val="Normal"/>
    <w:next w:val="Normal"/>
    <w:link w:val="CitaCar"/>
    <w:uiPriority w:val="29"/>
    <w:qFormat/>
    <w:rsid w:val="002243BE"/>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2243BE"/>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2243BE"/>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2243BE"/>
    <w:rPr>
      <w:rFonts w:eastAsiaTheme="minorEastAsia"/>
      <w:color w:val="404040" w:themeColor="text1" w:themeTint="BF"/>
      <w:sz w:val="32"/>
      <w:szCs w:val="32"/>
    </w:rPr>
  </w:style>
  <w:style w:type="character" w:styleId="nfasissutil">
    <w:name w:val="Subtle Emphasis"/>
    <w:basedOn w:val="Fuentedeprrafopredeter"/>
    <w:uiPriority w:val="19"/>
    <w:qFormat/>
    <w:rsid w:val="002243BE"/>
    <w:rPr>
      <w:i/>
      <w:iCs/>
      <w:color w:val="595959" w:themeColor="text1" w:themeTint="A6"/>
    </w:rPr>
  </w:style>
  <w:style w:type="character" w:styleId="nfasisintenso">
    <w:name w:val="Intense Emphasis"/>
    <w:basedOn w:val="Fuentedeprrafopredeter"/>
    <w:uiPriority w:val="21"/>
    <w:qFormat/>
    <w:rsid w:val="002243BE"/>
    <w:rPr>
      <w:b/>
      <w:bCs/>
      <w:i/>
      <w:iCs/>
    </w:rPr>
  </w:style>
  <w:style w:type="character" w:styleId="Referenciasutil">
    <w:name w:val="Subtle Reference"/>
    <w:basedOn w:val="Fuentedeprrafopredeter"/>
    <w:uiPriority w:val="31"/>
    <w:qFormat/>
    <w:rsid w:val="002243B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243BE"/>
    <w:rPr>
      <w:b/>
      <w:bCs/>
      <w:caps w:val="0"/>
      <w:smallCaps/>
      <w:color w:val="auto"/>
      <w:spacing w:val="3"/>
      <w:u w:val="single"/>
    </w:rPr>
  </w:style>
  <w:style w:type="character" w:styleId="Ttulodellibro">
    <w:name w:val="Book Title"/>
    <w:basedOn w:val="Fuentedeprrafopredeter"/>
    <w:uiPriority w:val="33"/>
    <w:qFormat/>
    <w:rsid w:val="002243BE"/>
    <w:rPr>
      <w:b/>
      <w:bCs/>
      <w:smallCaps/>
      <w:spacing w:val="7"/>
    </w:rPr>
  </w:style>
  <w:style w:type="table" w:customStyle="1" w:styleId="Tabladelista4-nfasis31">
    <w:name w:val="Tabla de lista 4 - Énfasis 31"/>
    <w:basedOn w:val="Tablanormal"/>
    <w:uiPriority w:val="49"/>
    <w:rsid w:val="002243BE"/>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normal41">
    <w:name w:val="Tabla normal 41"/>
    <w:basedOn w:val="Tablanormal"/>
    <w:uiPriority w:val="44"/>
    <w:rsid w:val="002243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suntodelcomentario">
    <w:name w:val="annotation subject"/>
    <w:basedOn w:val="Textocomentario"/>
    <w:next w:val="Textocomentario"/>
    <w:link w:val="AsuntodelcomentarioCar"/>
    <w:uiPriority w:val="99"/>
    <w:semiHidden/>
    <w:unhideWhenUsed/>
    <w:rsid w:val="002243BE"/>
    <w:rPr>
      <w:b/>
      <w:bCs/>
    </w:rPr>
  </w:style>
  <w:style w:type="character" w:customStyle="1" w:styleId="AsuntodelcomentarioCar">
    <w:name w:val="Asunto del comentario Car"/>
    <w:basedOn w:val="TextocomentarioCar"/>
    <w:link w:val="Asuntodelcomentario"/>
    <w:uiPriority w:val="99"/>
    <w:semiHidden/>
    <w:rsid w:val="002243BE"/>
    <w:rPr>
      <w:rFonts w:eastAsiaTheme="minorEastAsia"/>
      <w:b/>
      <w:bCs/>
      <w:sz w:val="20"/>
      <w:szCs w:val="20"/>
    </w:rPr>
  </w:style>
  <w:style w:type="paragraph" w:styleId="Revisin">
    <w:name w:val="Revision"/>
    <w:hidden/>
    <w:uiPriority w:val="99"/>
    <w:semiHidden/>
    <w:rsid w:val="002243BE"/>
    <w:pPr>
      <w:spacing w:after="0" w:line="240" w:lineRule="auto"/>
    </w:pPr>
    <w:rPr>
      <w:rFonts w:eastAsiaTheme="minorEastAsia"/>
    </w:rPr>
  </w:style>
  <w:style w:type="paragraph" w:styleId="Textonotaalfinal">
    <w:name w:val="endnote text"/>
    <w:basedOn w:val="Normal"/>
    <w:link w:val="TextonotaalfinalCar"/>
    <w:uiPriority w:val="99"/>
    <w:semiHidden/>
    <w:unhideWhenUsed/>
    <w:rsid w:val="002243B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243BE"/>
    <w:rPr>
      <w:rFonts w:eastAsiaTheme="minorEastAsia"/>
      <w:sz w:val="20"/>
      <w:szCs w:val="20"/>
    </w:rPr>
  </w:style>
  <w:style w:type="character" w:styleId="Refdenotaalfinal">
    <w:name w:val="endnote reference"/>
    <w:basedOn w:val="Fuentedeprrafopredeter"/>
    <w:uiPriority w:val="99"/>
    <w:semiHidden/>
    <w:unhideWhenUsed/>
    <w:rsid w:val="002243BE"/>
    <w:rPr>
      <w:vertAlign w:val="superscript"/>
    </w:rPr>
  </w:style>
  <w:style w:type="character" w:customStyle="1" w:styleId="apple-tab-span">
    <w:name w:val="apple-tab-span"/>
    <w:basedOn w:val="Fuentedeprrafopredeter"/>
    <w:rsid w:val="002243BE"/>
  </w:style>
  <w:style w:type="paragraph" w:styleId="Textonotapie">
    <w:name w:val="footnote text"/>
    <w:basedOn w:val="Normal"/>
    <w:link w:val="TextonotapieCar"/>
    <w:uiPriority w:val="99"/>
    <w:semiHidden/>
    <w:unhideWhenUsed/>
    <w:rsid w:val="002243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43BE"/>
    <w:rPr>
      <w:rFonts w:eastAsiaTheme="minorEastAsia"/>
      <w:sz w:val="20"/>
      <w:szCs w:val="20"/>
    </w:rPr>
  </w:style>
  <w:style w:type="character" w:styleId="Refdenotaalpie">
    <w:name w:val="footnote reference"/>
    <w:basedOn w:val="Fuentedeprrafopredeter"/>
    <w:uiPriority w:val="99"/>
    <w:semiHidden/>
    <w:unhideWhenUsed/>
    <w:rsid w:val="002243BE"/>
    <w:rPr>
      <w:vertAlign w:val="superscript"/>
    </w:rPr>
  </w:style>
  <w:style w:type="table" w:styleId="Tablaconcuadrcula">
    <w:name w:val="Table Grid"/>
    <w:basedOn w:val="Tablanormal"/>
    <w:uiPriority w:val="59"/>
    <w:rsid w:val="00F7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313832">
      <w:bodyDiv w:val="1"/>
      <w:marLeft w:val="0"/>
      <w:marRight w:val="0"/>
      <w:marTop w:val="0"/>
      <w:marBottom w:val="0"/>
      <w:divBdr>
        <w:top w:val="none" w:sz="0" w:space="0" w:color="auto"/>
        <w:left w:val="none" w:sz="0" w:space="0" w:color="auto"/>
        <w:bottom w:val="none" w:sz="0" w:space="0" w:color="auto"/>
        <w:right w:val="none" w:sz="0" w:space="0" w:color="auto"/>
      </w:divBdr>
    </w:div>
    <w:div w:id="298147184">
      <w:bodyDiv w:val="1"/>
      <w:marLeft w:val="0"/>
      <w:marRight w:val="0"/>
      <w:marTop w:val="0"/>
      <w:marBottom w:val="0"/>
      <w:divBdr>
        <w:top w:val="none" w:sz="0" w:space="0" w:color="auto"/>
        <w:left w:val="none" w:sz="0" w:space="0" w:color="auto"/>
        <w:bottom w:val="none" w:sz="0" w:space="0" w:color="auto"/>
        <w:right w:val="none" w:sz="0" w:space="0" w:color="auto"/>
      </w:divBdr>
    </w:div>
    <w:div w:id="1169640252">
      <w:bodyDiv w:val="1"/>
      <w:marLeft w:val="0"/>
      <w:marRight w:val="0"/>
      <w:marTop w:val="0"/>
      <w:marBottom w:val="0"/>
      <w:divBdr>
        <w:top w:val="none" w:sz="0" w:space="0" w:color="auto"/>
        <w:left w:val="none" w:sz="0" w:space="0" w:color="auto"/>
        <w:bottom w:val="none" w:sz="0" w:space="0" w:color="auto"/>
        <w:right w:val="none" w:sz="0" w:space="0" w:color="auto"/>
      </w:divBdr>
    </w:div>
    <w:div w:id="1715346626">
      <w:bodyDiv w:val="1"/>
      <w:marLeft w:val="0"/>
      <w:marRight w:val="0"/>
      <w:marTop w:val="0"/>
      <w:marBottom w:val="0"/>
      <w:divBdr>
        <w:top w:val="none" w:sz="0" w:space="0" w:color="auto"/>
        <w:left w:val="none" w:sz="0" w:space="0" w:color="auto"/>
        <w:bottom w:val="none" w:sz="0" w:space="0" w:color="auto"/>
        <w:right w:val="none" w:sz="0" w:space="0" w:color="auto"/>
      </w:divBdr>
    </w:div>
    <w:div w:id="1829243305">
      <w:bodyDiv w:val="1"/>
      <w:marLeft w:val="0"/>
      <w:marRight w:val="0"/>
      <w:marTop w:val="0"/>
      <w:marBottom w:val="0"/>
      <w:divBdr>
        <w:top w:val="none" w:sz="0" w:space="0" w:color="auto"/>
        <w:left w:val="none" w:sz="0" w:space="0" w:color="auto"/>
        <w:bottom w:val="none" w:sz="0" w:space="0" w:color="auto"/>
        <w:right w:val="none" w:sz="0" w:space="0" w:color="auto"/>
      </w:divBdr>
    </w:div>
    <w:div w:id="20237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3C3BF-89FE-40AB-B874-E66CAD6A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5778</Words>
  <Characters>31783</Characters>
  <Application>Microsoft Office Word</Application>
  <DocSecurity>0</DocSecurity>
  <Lines>264</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salemany</dc:creator>
  <cp:lastModifiedBy>salemany</cp:lastModifiedBy>
  <cp:revision>4</cp:revision>
  <dcterms:created xsi:type="dcterms:W3CDTF">2020-07-01T11:21:00Z</dcterms:created>
  <dcterms:modified xsi:type="dcterms:W3CDTF">2020-07-07T11:11:00Z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62ff8ee7-2bfa-312f-bbd0-17901963c195</vt:lpwstr>
  </property>
  <property fmtid="{D5CDD505-2E9C-101B-9397-08002B2CF9AE}" pid="4" name="Mendeley Citation Style_1">
    <vt:lpwstr>http://www.zotero.org/styles/apa</vt:lpwstr>
  </property>
  <property fmtid="{D5CDD505-2E9C-101B-9397-08002B2CF9AE}" pid="5" name="Mendeley Recent Style Id 0_1">
    <vt:lpwstr>http://www.zotero.org/styles/apa-5th-edition</vt:lpwstr>
  </property>
  <property fmtid="{D5CDD505-2E9C-101B-9397-08002B2CF9AE}" pid="6" name="Mendeley Recent Style Name 0_1">
    <vt:lpwstr>American Psychological Association 5th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http://www.zotero.org/styles/biological-psychiatry</vt:lpwstr>
  </property>
  <property fmtid="{D5CDD505-2E9C-101B-9397-08002B2CF9AE}" pid="10" name="Mendeley Recent Style Name 2_1">
    <vt:lpwstr>Biological Psychiatry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http://www.zotero.org/styles/molecular-psychiatry</vt:lpwstr>
  </property>
  <property fmtid="{D5CDD505-2E9C-101B-9397-08002B2CF9AE}" pid="16" name="Mendeley Recent Style Name 5_1">
    <vt:lpwstr>Molecular Psychiatry</vt:lpwstr>
  </property>
  <property fmtid="{D5CDD505-2E9C-101B-9397-08002B2CF9AE}" pid="17" name="Mendeley Recent Style Id 6_1">
    <vt:lpwstr>http://www.zotero.org/styles/sage-vancouver</vt:lpwstr>
  </property>
  <property fmtid="{D5CDD505-2E9C-101B-9397-08002B2CF9AE}" pid="18" name="Mendeley Recent Style Name 6_1">
    <vt:lpwstr>SAGE - Vancouver</vt:lpwstr>
  </property>
  <property fmtid="{D5CDD505-2E9C-101B-9397-08002B2CF9AE}" pid="19" name="Mendeley Recent Style Id 7_1">
    <vt:lpwstr>http://www.zotero.org/styles/science-without-titles</vt:lpwstr>
  </property>
  <property fmtid="{D5CDD505-2E9C-101B-9397-08002B2CF9AE}" pid="20" name="Mendeley Recent Style Name 7_1">
    <vt:lpwstr>Science (without titles)</vt:lpwstr>
  </property>
  <property fmtid="{D5CDD505-2E9C-101B-9397-08002B2CF9AE}" pid="21" name="Mendeley Recent Style Id 8_1">
    <vt:lpwstr>http://www.zotero.org/styles/the-american-journal-of-psychiatry</vt:lpwstr>
  </property>
  <property fmtid="{D5CDD505-2E9C-101B-9397-08002B2CF9AE}" pid="22" name="Mendeley Recent Style Name 8_1">
    <vt:lpwstr>The American Journal of Psychiatry</vt:lpwstr>
  </property>
  <property fmtid="{D5CDD505-2E9C-101B-9397-08002B2CF9AE}" pid="23" name="Mendeley Recent Style Id 9_1">
    <vt:lpwstr>http://www.zotero.org/styles/the-lancet-neurology</vt:lpwstr>
  </property>
  <property fmtid="{D5CDD505-2E9C-101B-9397-08002B2CF9AE}" pid="24" name="Mendeley Recent Style Name 9_1">
    <vt:lpwstr>The Lancet Neurology</vt:lpwstr>
  </property>
</Properties>
</file>