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33444" w14:textId="77777777" w:rsidR="00D36796" w:rsidRPr="00EB3D7D" w:rsidRDefault="00D36796" w:rsidP="00D36796">
      <w:pPr>
        <w:tabs>
          <w:tab w:val="left" w:pos="7005"/>
        </w:tabs>
        <w:rPr>
          <w:rFonts w:cs="Arial"/>
          <w:b/>
          <w:bCs/>
          <w:sz w:val="16"/>
          <w:szCs w:val="16"/>
        </w:rPr>
      </w:pPr>
      <w:r w:rsidRPr="00EB3D7D">
        <w:rPr>
          <w:rFonts w:cs="Arial"/>
          <w:b/>
          <w:bCs/>
          <w:sz w:val="16"/>
          <w:szCs w:val="16"/>
        </w:rPr>
        <w:t>Supplementary Materials</w:t>
      </w:r>
    </w:p>
    <w:p w14:paraId="2868F42A" w14:textId="77777777" w:rsidR="00D36796" w:rsidRPr="00EB3D7D" w:rsidRDefault="00D36796" w:rsidP="00D36796">
      <w:pPr>
        <w:tabs>
          <w:tab w:val="left" w:pos="7005"/>
        </w:tabs>
        <w:rPr>
          <w:rFonts w:cs="Arial"/>
          <w:sz w:val="16"/>
          <w:szCs w:val="16"/>
        </w:rPr>
      </w:pPr>
      <w:r w:rsidRPr="00EB3D7D">
        <w:rPr>
          <w:rFonts w:cs="Arial"/>
          <w:sz w:val="16"/>
          <w:szCs w:val="16"/>
        </w:rPr>
        <w:t>Table 1 Long term condition definitions</w:t>
      </w:r>
    </w:p>
    <w:tbl>
      <w:tblPr>
        <w:tblW w:w="137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11482"/>
      </w:tblGrid>
      <w:tr w:rsidR="00D36796" w:rsidRPr="00EB3D7D" w14:paraId="3282FB86" w14:textId="77777777" w:rsidTr="00184E51">
        <w:trPr>
          <w:trHeight w:val="30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6BB278" w14:textId="77777777" w:rsidR="00D36796" w:rsidRPr="00EB3D7D" w:rsidRDefault="00D36796" w:rsidP="00184E51">
            <w:pPr>
              <w:rPr>
                <w:rFonts w:cs="Arial"/>
                <w:color w:val="212121"/>
                <w:sz w:val="16"/>
                <w:szCs w:val="16"/>
              </w:rPr>
            </w:pPr>
            <w:r w:rsidRPr="00EB3D7D">
              <w:rPr>
                <w:rFonts w:cs="Arial"/>
                <w:b/>
                <w:bCs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1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AA7CD0" w14:textId="77777777" w:rsidR="00D36796" w:rsidRPr="00EB3D7D" w:rsidRDefault="00D36796" w:rsidP="00184E51">
            <w:pPr>
              <w:rPr>
                <w:rFonts w:cs="Arial"/>
                <w:color w:val="212121"/>
                <w:sz w:val="16"/>
                <w:szCs w:val="16"/>
              </w:rPr>
            </w:pPr>
            <w:r w:rsidRPr="00EB3D7D">
              <w:rPr>
                <w:rFonts w:cs="Arial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</w:tr>
      <w:tr w:rsidR="00D36796" w:rsidRPr="00EB3D7D" w14:paraId="212E8F68" w14:textId="77777777" w:rsidTr="00184E51">
        <w:trPr>
          <w:trHeight w:val="25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F813DA" w14:textId="77777777" w:rsidR="00D36796" w:rsidRPr="00EB3D7D" w:rsidRDefault="00D36796" w:rsidP="00184E51">
            <w:pPr>
              <w:rPr>
                <w:rFonts w:cs="Arial"/>
                <w:color w:val="212121"/>
                <w:sz w:val="16"/>
                <w:szCs w:val="16"/>
              </w:rPr>
            </w:pPr>
            <w:r w:rsidRPr="00EB3D7D">
              <w:rPr>
                <w:rFonts w:cs="Arial"/>
                <w:color w:val="212121"/>
                <w:sz w:val="16"/>
                <w:szCs w:val="16"/>
              </w:rPr>
              <w:t>Asthma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1E79AB" w14:textId="77777777" w:rsidR="00D36796" w:rsidRPr="00EB3D7D" w:rsidRDefault="00D36796" w:rsidP="00184E51">
            <w:pPr>
              <w:rPr>
                <w:rFonts w:cs="Arial"/>
                <w:color w:val="212121"/>
                <w:sz w:val="16"/>
                <w:szCs w:val="16"/>
              </w:rPr>
            </w:pPr>
            <w:r w:rsidRPr="00EB3D7D">
              <w:rPr>
                <w:rFonts w:cs="Arial"/>
                <w:color w:val="000000"/>
                <w:sz w:val="16"/>
                <w:szCs w:val="16"/>
              </w:rPr>
              <w:t xml:space="preserve">Asthma Register: Patients with an unresolved Asthma diagnosis up to the end of the reporting </w:t>
            </w:r>
            <w:proofErr w:type="gramStart"/>
            <w:r w:rsidRPr="00EB3D7D">
              <w:rPr>
                <w:rFonts w:cs="Arial"/>
                <w:color w:val="000000"/>
                <w:sz w:val="16"/>
                <w:szCs w:val="16"/>
              </w:rPr>
              <w:t>period  (</w:t>
            </w:r>
            <w:proofErr w:type="gramEnd"/>
            <w:r w:rsidRPr="00EB3D7D">
              <w:rPr>
                <w:rFonts w:cs="Arial"/>
                <w:color w:val="000000"/>
                <w:sz w:val="16"/>
                <w:szCs w:val="16"/>
              </w:rPr>
              <w:t>treated with an  asthma-related drug treatment in the last year)</w:t>
            </w:r>
          </w:p>
        </w:tc>
      </w:tr>
      <w:tr w:rsidR="00D36796" w:rsidRPr="00EB3D7D" w14:paraId="539B3E34" w14:textId="77777777" w:rsidTr="00184E51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04D0B" w14:textId="77777777" w:rsidR="00D36796" w:rsidRPr="00EB3D7D" w:rsidRDefault="00D36796" w:rsidP="00184E51">
            <w:pPr>
              <w:rPr>
                <w:rFonts w:cs="Arial"/>
                <w:color w:val="212121"/>
                <w:sz w:val="16"/>
                <w:szCs w:val="16"/>
              </w:rPr>
            </w:pPr>
            <w:r w:rsidRPr="00EB3D7D">
              <w:rPr>
                <w:rFonts w:cs="Arial"/>
                <w:color w:val="000000"/>
                <w:sz w:val="16"/>
                <w:szCs w:val="16"/>
              </w:rPr>
              <w:t>Atrial fibrillation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D864AE" w14:textId="77777777" w:rsidR="00D36796" w:rsidRPr="00EB3D7D" w:rsidRDefault="00D36796" w:rsidP="00184E51">
            <w:pPr>
              <w:rPr>
                <w:rFonts w:cs="Arial"/>
                <w:color w:val="212121"/>
                <w:sz w:val="16"/>
                <w:szCs w:val="16"/>
              </w:rPr>
            </w:pPr>
            <w:r w:rsidRPr="00EB3D7D">
              <w:rPr>
                <w:rFonts w:cs="Arial"/>
                <w:color w:val="000000"/>
                <w:sz w:val="16"/>
                <w:szCs w:val="16"/>
              </w:rPr>
              <w:t>Atrial fibrillation register: Patients with an unresolved diagnosis of Atrial fibrillation</w:t>
            </w:r>
          </w:p>
        </w:tc>
      </w:tr>
      <w:tr w:rsidR="00D36796" w:rsidRPr="00EB3D7D" w14:paraId="7F6AC125" w14:textId="77777777" w:rsidTr="00184E51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AE2650" w14:textId="77777777" w:rsidR="00D36796" w:rsidRPr="00EB3D7D" w:rsidRDefault="00D36796" w:rsidP="00184E51">
            <w:pPr>
              <w:rPr>
                <w:rFonts w:cs="Arial"/>
                <w:color w:val="212121"/>
                <w:sz w:val="16"/>
                <w:szCs w:val="16"/>
              </w:rPr>
            </w:pPr>
            <w:r w:rsidRPr="00EB3D7D">
              <w:rPr>
                <w:rFonts w:cs="Arial"/>
                <w:color w:val="000000"/>
                <w:sz w:val="16"/>
                <w:szCs w:val="16"/>
              </w:rPr>
              <w:t>Cancer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0813D" w14:textId="77777777" w:rsidR="00D36796" w:rsidRPr="00EB3D7D" w:rsidRDefault="00D36796" w:rsidP="00184E51">
            <w:pPr>
              <w:rPr>
                <w:rFonts w:cs="Arial"/>
                <w:color w:val="212121"/>
                <w:sz w:val="16"/>
                <w:szCs w:val="16"/>
              </w:rPr>
            </w:pPr>
            <w:r w:rsidRPr="00EB3D7D">
              <w:rPr>
                <w:rFonts w:cs="Arial"/>
                <w:color w:val="000000"/>
                <w:sz w:val="16"/>
                <w:szCs w:val="16"/>
              </w:rPr>
              <w:t>Cancer register; patients diagnosed with cancer since 1st April 2003</w:t>
            </w:r>
          </w:p>
        </w:tc>
      </w:tr>
      <w:tr w:rsidR="00D36796" w:rsidRPr="00EB3D7D" w14:paraId="5D864C84" w14:textId="77777777" w:rsidTr="00184E51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80AD4A" w14:textId="77777777" w:rsidR="00D36796" w:rsidRPr="00EB3D7D" w:rsidRDefault="00D36796" w:rsidP="00184E51">
            <w:pPr>
              <w:rPr>
                <w:rFonts w:cs="Arial"/>
                <w:color w:val="212121"/>
                <w:sz w:val="16"/>
                <w:szCs w:val="16"/>
              </w:rPr>
            </w:pPr>
            <w:r w:rsidRPr="00EB3D7D">
              <w:rPr>
                <w:rFonts w:cs="Arial"/>
                <w:color w:val="212121"/>
                <w:sz w:val="16"/>
                <w:szCs w:val="16"/>
              </w:rPr>
              <w:t>Coronary Heart Disease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84CBAC" w14:textId="77777777" w:rsidR="00D36796" w:rsidRPr="00EB3D7D" w:rsidRDefault="00D36796" w:rsidP="00184E51">
            <w:pPr>
              <w:rPr>
                <w:rFonts w:cs="Arial"/>
                <w:color w:val="212121"/>
                <w:sz w:val="16"/>
                <w:szCs w:val="16"/>
              </w:rPr>
            </w:pPr>
            <w:r w:rsidRPr="00EB3D7D">
              <w:rPr>
                <w:rFonts w:cs="Arial"/>
                <w:color w:val="000000"/>
                <w:sz w:val="16"/>
                <w:szCs w:val="16"/>
              </w:rPr>
              <w:t>CHD register: Register of patients with a CHD diagnosis.</w:t>
            </w:r>
          </w:p>
        </w:tc>
      </w:tr>
      <w:tr w:rsidR="00D36796" w:rsidRPr="00EB3D7D" w14:paraId="5DDC4D53" w14:textId="77777777" w:rsidTr="00184E51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32454A" w14:textId="77777777" w:rsidR="00D36796" w:rsidRPr="00EB3D7D" w:rsidRDefault="00D36796" w:rsidP="00184E51">
            <w:pPr>
              <w:rPr>
                <w:rFonts w:cs="Arial"/>
                <w:color w:val="212121"/>
                <w:sz w:val="16"/>
                <w:szCs w:val="16"/>
              </w:rPr>
            </w:pPr>
            <w:r w:rsidRPr="00EB3D7D">
              <w:rPr>
                <w:rFonts w:cs="Arial"/>
                <w:color w:val="212121"/>
                <w:sz w:val="16"/>
                <w:szCs w:val="16"/>
              </w:rPr>
              <w:t>Chronic Obstructive Pulmonary Disease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8D97D" w14:textId="77777777" w:rsidR="00D36796" w:rsidRPr="00EB3D7D" w:rsidRDefault="00D36796" w:rsidP="00184E51">
            <w:pPr>
              <w:rPr>
                <w:rFonts w:cs="Arial"/>
                <w:color w:val="212121"/>
                <w:sz w:val="16"/>
                <w:szCs w:val="16"/>
              </w:rPr>
            </w:pPr>
            <w:r w:rsidRPr="00EB3D7D">
              <w:rPr>
                <w:rFonts w:cs="Arial"/>
                <w:color w:val="000000"/>
                <w:sz w:val="16"/>
                <w:szCs w:val="16"/>
              </w:rPr>
              <w:t>COPD register: Register of patients with a COPD diagnosis</w:t>
            </w:r>
          </w:p>
        </w:tc>
      </w:tr>
      <w:tr w:rsidR="00D36796" w:rsidRPr="00EB3D7D" w14:paraId="782C6094" w14:textId="77777777" w:rsidTr="00184E51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F5CD7" w14:textId="77777777" w:rsidR="00D36796" w:rsidRPr="00EB3D7D" w:rsidRDefault="00D36796" w:rsidP="00184E51">
            <w:pPr>
              <w:rPr>
                <w:rFonts w:cs="Arial"/>
                <w:color w:val="212121"/>
                <w:sz w:val="16"/>
                <w:szCs w:val="16"/>
              </w:rPr>
            </w:pPr>
            <w:r w:rsidRPr="00EB3D7D">
              <w:rPr>
                <w:rFonts w:cs="Arial"/>
                <w:color w:val="000000"/>
                <w:sz w:val="16"/>
                <w:szCs w:val="16"/>
              </w:rPr>
              <w:t>Depression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98F55" w14:textId="77777777" w:rsidR="00D36796" w:rsidRPr="00EB3D7D" w:rsidRDefault="00D36796" w:rsidP="00184E51">
            <w:pPr>
              <w:rPr>
                <w:rFonts w:cs="Arial"/>
                <w:color w:val="212121"/>
                <w:sz w:val="16"/>
                <w:szCs w:val="16"/>
              </w:rPr>
            </w:pPr>
            <w:r w:rsidRPr="00EB3D7D">
              <w:rPr>
                <w:rFonts w:cs="Arial"/>
                <w:color w:val="000000"/>
                <w:sz w:val="16"/>
                <w:szCs w:val="16"/>
              </w:rPr>
              <w:t>Depression register: Patients aged at least 18 years old whose latest unresolved episode of depression is since 1st April 2006</w:t>
            </w:r>
          </w:p>
        </w:tc>
      </w:tr>
      <w:tr w:rsidR="00D36796" w:rsidRPr="00EB3D7D" w14:paraId="0E16252D" w14:textId="77777777" w:rsidTr="00184E51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821084" w14:textId="77777777" w:rsidR="00D36796" w:rsidRPr="00EB3D7D" w:rsidRDefault="00D36796" w:rsidP="00184E51">
            <w:pPr>
              <w:rPr>
                <w:rFonts w:cs="Arial"/>
                <w:color w:val="212121"/>
                <w:sz w:val="16"/>
                <w:szCs w:val="16"/>
              </w:rPr>
            </w:pPr>
            <w:r w:rsidRPr="00EB3D7D">
              <w:rPr>
                <w:rFonts w:cs="Arial"/>
                <w:color w:val="000000"/>
                <w:sz w:val="16"/>
                <w:szCs w:val="16"/>
              </w:rPr>
              <w:t>Diabetes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C0875E" w14:textId="77777777" w:rsidR="00D36796" w:rsidRPr="00EB3D7D" w:rsidRDefault="00D36796" w:rsidP="00184E51">
            <w:pPr>
              <w:rPr>
                <w:rFonts w:cs="Arial"/>
                <w:color w:val="212121"/>
                <w:sz w:val="16"/>
                <w:szCs w:val="16"/>
              </w:rPr>
            </w:pPr>
            <w:r w:rsidRPr="00EB3D7D">
              <w:rPr>
                <w:rFonts w:cs="Arial"/>
                <w:color w:val="000000"/>
                <w:sz w:val="16"/>
                <w:szCs w:val="16"/>
              </w:rPr>
              <w:t xml:space="preserve">Diabetes register: Patients aged at least 17 years old with an unresolved diabetes diagnosis. </w:t>
            </w:r>
          </w:p>
        </w:tc>
      </w:tr>
      <w:tr w:rsidR="00D36796" w:rsidRPr="00EB3D7D" w14:paraId="2099007C" w14:textId="77777777" w:rsidTr="00184E51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CE4ED" w14:textId="77777777" w:rsidR="00D36796" w:rsidRPr="00EB3D7D" w:rsidRDefault="00D36796" w:rsidP="00184E51">
            <w:pPr>
              <w:rPr>
                <w:rFonts w:cs="Arial"/>
                <w:color w:val="212121"/>
                <w:sz w:val="16"/>
                <w:szCs w:val="16"/>
              </w:rPr>
            </w:pPr>
            <w:r w:rsidRPr="00EB3D7D">
              <w:rPr>
                <w:rFonts w:cs="Arial"/>
                <w:color w:val="000000"/>
                <w:sz w:val="16"/>
                <w:szCs w:val="16"/>
              </w:rPr>
              <w:t>Epilepsy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0706B4" w14:textId="77777777" w:rsidR="00D36796" w:rsidRPr="00EB3D7D" w:rsidRDefault="00D36796" w:rsidP="00184E51">
            <w:pPr>
              <w:rPr>
                <w:rFonts w:cs="Arial"/>
                <w:color w:val="212121"/>
                <w:sz w:val="16"/>
                <w:szCs w:val="16"/>
              </w:rPr>
            </w:pPr>
            <w:r w:rsidRPr="00EB3D7D">
              <w:rPr>
                <w:rFonts w:cs="Arial"/>
                <w:color w:val="000000"/>
                <w:sz w:val="16"/>
                <w:szCs w:val="16"/>
              </w:rPr>
              <w:t>Epilepsy register: Patients aged at least 18 years old with an unresolved diagnosis of epilepsy who have a record of being on drug treatment for epilepsy in the last 6 months</w:t>
            </w:r>
          </w:p>
        </w:tc>
      </w:tr>
      <w:tr w:rsidR="00D36796" w:rsidRPr="00EB3D7D" w14:paraId="67373428" w14:textId="77777777" w:rsidTr="00184E51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B45E67" w14:textId="77777777" w:rsidR="00D36796" w:rsidRPr="00EB3D7D" w:rsidRDefault="00D36796" w:rsidP="00184E51">
            <w:pPr>
              <w:rPr>
                <w:rFonts w:cs="Arial"/>
                <w:color w:val="212121"/>
                <w:sz w:val="16"/>
                <w:szCs w:val="16"/>
              </w:rPr>
            </w:pPr>
            <w:r w:rsidRPr="00EB3D7D">
              <w:rPr>
                <w:rFonts w:cs="Arial"/>
                <w:color w:val="000000"/>
                <w:sz w:val="16"/>
                <w:szCs w:val="16"/>
              </w:rPr>
              <w:t>Heart failure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966897" w14:textId="77777777" w:rsidR="00D36796" w:rsidRPr="00EB3D7D" w:rsidRDefault="00D36796" w:rsidP="00184E51">
            <w:pPr>
              <w:rPr>
                <w:rFonts w:cs="Arial"/>
                <w:color w:val="212121"/>
                <w:sz w:val="16"/>
                <w:szCs w:val="16"/>
              </w:rPr>
            </w:pPr>
            <w:r w:rsidRPr="00EB3D7D">
              <w:rPr>
                <w:rFonts w:cs="Arial"/>
                <w:color w:val="000000"/>
                <w:sz w:val="16"/>
                <w:szCs w:val="16"/>
              </w:rPr>
              <w:t>Heart failure register 1 and 2: Patients with a diagnosis of heart failure</w:t>
            </w:r>
          </w:p>
        </w:tc>
      </w:tr>
      <w:tr w:rsidR="00D36796" w:rsidRPr="00EB3D7D" w14:paraId="573DD1BD" w14:textId="77777777" w:rsidTr="00184E51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D8D16D" w14:textId="77777777" w:rsidR="00D36796" w:rsidRPr="00EB3D7D" w:rsidRDefault="00D36796" w:rsidP="00184E51">
            <w:pPr>
              <w:rPr>
                <w:rFonts w:cs="Arial"/>
                <w:color w:val="000000"/>
                <w:sz w:val="16"/>
                <w:szCs w:val="16"/>
              </w:rPr>
            </w:pPr>
            <w:r w:rsidRPr="00EB3D7D">
              <w:rPr>
                <w:rFonts w:cs="Arial"/>
                <w:color w:val="000000"/>
                <w:sz w:val="16"/>
                <w:szCs w:val="16"/>
                <w:lang w:eastAsia="en-GB"/>
              </w:rPr>
              <w:t>Hypertension register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E715D8" w14:textId="77777777" w:rsidR="00D36796" w:rsidRPr="00EB3D7D" w:rsidRDefault="00D36796" w:rsidP="00184E51">
            <w:pPr>
              <w:rPr>
                <w:rFonts w:cs="Arial"/>
                <w:color w:val="000000"/>
                <w:sz w:val="16"/>
                <w:szCs w:val="16"/>
              </w:rPr>
            </w:pPr>
            <w:r w:rsidRPr="00EB3D7D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Patients with an unresolved diagnosis of hypertension </w:t>
            </w:r>
          </w:p>
        </w:tc>
      </w:tr>
      <w:tr w:rsidR="00D36796" w:rsidRPr="00EB3D7D" w14:paraId="5F298DAA" w14:textId="77777777" w:rsidTr="00184E51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A42A6E" w14:textId="77777777" w:rsidR="00D36796" w:rsidRPr="00EB3D7D" w:rsidRDefault="00D36796" w:rsidP="00184E51">
            <w:pPr>
              <w:rPr>
                <w:rFonts w:cs="Arial"/>
                <w:color w:val="212121"/>
                <w:sz w:val="16"/>
                <w:szCs w:val="16"/>
              </w:rPr>
            </w:pPr>
            <w:r w:rsidRPr="00EB3D7D">
              <w:rPr>
                <w:rFonts w:cs="Arial"/>
                <w:color w:val="000000"/>
                <w:sz w:val="16"/>
                <w:szCs w:val="16"/>
              </w:rPr>
              <w:t>Learning disability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FCB7F2" w14:textId="77777777" w:rsidR="00D36796" w:rsidRPr="00EB3D7D" w:rsidRDefault="00D36796" w:rsidP="00184E51">
            <w:pPr>
              <w:rPr>
                <w:rFonts w:cs="Arial"/>
                <w:color w:val="212121"/>
                <w:sz w:val="16"/>
                <w:szCs w:val="16"/>
              </w:rPr>
            </w:pPr>
            <w:r w:rsidRPr="00EB3D7D">
              <w:rPr>
                <w:rFonts w:cs="Arial"/>
                <w:color w:val="000000"/>
                <w:sz w:val="16"/>
                <w:szCs w:val="16"/>
              </w:rPr>
              <w:t>Learning disability register: Patients with a learning disability</w:t>
            </w:r>
          </w:p>
        </w:tc>
      </w:tr>
      <w:tr w:rsidR="00D36796" w:rsidRPr="00EB3D7D" w14:paraId="3C48A15C" w14:textId="77777777" w:rsidTr="00184E51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2C88ED" w14:textId="77777777" w:rsidR="00D36796" w:rsidRPr="00EB3D7D" w:rsidRDefault="00D36796" w:rsidP="00184E51">
            <w:pPr>
              <w:rPr>
                <w:rFonts w:cs="Arial"/>
                <w:color w:val="212121"/>
                <w:sz w:val="16"/>
                <w:szCs w:val="16"/>
              </w:rPr>
            </w:pPr>
            <w:r w:rsidRPr="00EB3D7D">
              <w:rPr>
                <w:rFonts w:cs="Arial"/>
                <w:color w:val="000000"/>
                <w:sz w:val="16"/>
                <w:szCs w:val="16"/>
              </w:rPr>
              <w:t>Serious mental illness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8DC197" w14:textId="77777777" w:rsidR="00D36796" w:rsidRPr="00EB3D7D" w:rsidRDefault="00D36796" w:rsidP="00184E51">
            <w:pPr>
              <w:rPr>
                <w:rFonts w:cs="Arial"/>
                <w:color w:val="212121"/>
                <w:sz w:val="16"/>
                <w:szCs w:val="16"/>
              </w:rPr>
            </w:pPr>
            <w:r w:rsidRPr="00EB3D7D">
              <w:rPr>
                <w:rFonts w:cs="Arial"/>
                <w:color w:val="000000"/>
                <w:sz w:val="16"/>
                <w:szCs w:val="16"/>
              </w:rPr>
              <w:t>Mental health register 1 and 2: Patients with a diagnosis of psychosis, schizophrenia or bipolar affective disease</w:t>
            </w:r>
          </w:p>
        </w:tc>
      </w:tr>
      <w:tr w:rsidR="00D36796" w:rsidRPr="00EB3D7D" w14:paraId="4345AC3C" w14:textId="77777777" w:rsidTr="00184E51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6328A7" w14:textId="77777777" w:rsidR="00D36796" w:rsidRPr="00EB3D7D" w:rsidRDefault="00D36796" w:rsidP="00184E51">
            <w:pPr>
              <w:rPr>
                <w:rFonts w:cs="Arial"/>
                <w:color w:val="212121"/>
                <w:sz w:val="16"/>
                <w:szCs w:val="16"/>
              </w:rPr>
            </w:pPr>
            <w:r w:rsidRPr="00EB3D7D">
              <w:rPr>
                <w:rFonts w:cs="Arial"/>
                <w:color w:val="000000"/>
                <w:sz w:val="16"/>
                <w:szCs w:val="16"/>
              </w:rPr>
              <w:t>Obesity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1B6D86" w14:textId="77777777" w:rsidR="00D36796" w:rsidRPr="00EB3D7D" w:rsidRDefault="00D36796" w:rsidP="00184E51">
            <w:pPr>
              <w:rPr>
                <w:rFonts w:cs="Arial"/>
                <w:color w:val="212121"/>
                <w:sz w:val="16"/>
                <w:szCs w:val="16"/>
              </w:rPr>
            </w:pPr>
            <w:r w:rsidRPr="00EB3D7D">
              <w:rPr>
                <w:rFonts w:cs="Arial"/>
                <w:color w:val="000000"/>
                <w:sz w:val="16"/>
                <w:szCs w:val="16"/>
              </w:rPr>
              <w:t>Obesity register: Patients aged 18 years or over with a BMI ≥30 (all patient’s not just those with data in the preceding 12 months).</w:t>
            </w:r>
          </w:p>
        </w:tc>
      </w:tr>
      <w:tr w:rsidR="00D36796" w:rsidRPr="00EB3D7D" w14:paraId="255FB672" w14:textId="77777777" w:rsidTr="00184E51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ED4BB1" w14:textId="77777777" w:rsidR="00D36796" w:rsidRPr="00EB3D7D" w:rsidRDefault="00D36796" w:rsidP="00184E51">
            <w:pPr>
              <w:rPr>
                <w:rFonts w:cs="Arial"/>
                <w:color w:val="212121"/>
                <w:sz w:val="16"/>
                <w:szCs w:val="16"/>
              </w:rPr>
            </w:pPr>
            <w:r w:rsidRPr="00EB3D7D">
              <w:rPr>
                <w:rFonts w:cs="Arial"/>
                <w:color w:val="000000"/>
                <w:sz w:val="16"/>
                <w:szCs w:val="16"/>
              </w:rPr>
              <w:t>Peripheral arterial disease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7DB398" w14:textId="77777777" w:rsidR="00D36796" w:rsidRPr="00EB3D7D" w:rsidRDefault="00D36796" w:rsidP="00184E51">
            <w:pPr>
              <w:rPr>
                <w:rFonts w:cs="Arial"/>
                <w:color w:val="212121"/>
                <w:sz w:val="16"/>
                <w:szCs w:val="16"/>
              </w:rPr>
            </w:pPr>
            <w:r w:rsidRPr="00EB3D7D">
              <w:rPr>
                <w:rFonts w:cs="Arial"/>
                <w:color w:val="000000"/>
                <w:sz w:val="16"/>
                <w:szCs w:val="16"/>
              </w:rPr>
              <w:t>PAD register: Register of patients with peripheral arterial disease</w:t>
            </w:r>
          </w:p>
        </w:tc>
      </w:tr>
      <w:tr w:rsidR="00D36796" w:rsidRPr="00EB3D7D" w14:paraId="7DF062D2" w14:textId="77777777" w:rsidTr="00184E51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E7004A" w14:textId="77777777" w:rsidR="00D36796" w:rsidRPr="00EB3D7D" w:rsidRDefault="00D36796" w:rsidP="00184E51">
            <w:pPr>
              <w:rPr>
                <w:rFonts w:cs="Arial"/>
                <w:color w:val="212121"/>
                <w:sz w:val="16"/>
                <w:szCs w:val="16"/>
              </w:rPr>
            </w:pPr>
            <w:r w:rsidRPr="00EB3D7D">
              <w:rPr>
                <w:rFonts w:cs="Arial"/>
                <w:color w:val="000000"/>
                <w:sz w:val="16"/>
                <w:szCs w:val="16"/>
              </w:rPr>
              <w:t>Palliative care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02FEA9" w14:textId="77777777" w:rsidR="00D36796" w:rsidRPr="00EB3D7D" w:rsidRDefault="00D36796" w:rsidP="00184E51">
            <w:pPr>
              <w:rPr>
                <w:rFonts w:cs="Arial"/>
                <w:color w:val="212121"/>
                <w:sz w:val="16"/>
                <w:szCs w:val="16"/>
              </w:rPr>
            </w:pPr>
            <w:r w:rsidRPr="00EB3D7D">
              <w:rPr>
                <w:rFonts w:cs="Arial"/>
                <w:color w:val="000000"/>
                <w:sz w:val="16"/>
                <w:szCs w:val="16"/>
              </w:rPr>
              <w:t>Palliative Care register: Patients who have been identified as requiring palliative care</w:t>
            </w:r>
          </w:p>
        </w:tc>
      </w:tr>
      <w:tr w:rsidR="00D36796" w:rsidRPr="00EB3D7D" w14:paraId="1E149F3D" w14:textId="77777777" w:rsidTr="00184E51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0C12CB" w14:textId="77777777" w:rsidR="00D36796" w:rsidRPr="00EB3D7D" w:rsidRDefault="00D36796" w:rsidP="00184E51">
            <w:pPr>
              <w:rPr>
                <w:rFonts w:cs="Arial"/>
                <w:color w:val="212121"/>
                <w:sz w:val="16"/>
                <w:szCs w:val="16"/>
              </w:rPr>
            </w:pPr>
            <w:r w:rsidRPr="00EB3D7D">
              <w:rPr>
                <w:rFonts w:cs="Arial"/>
                <w:color w:val="000000"/>
                <w:sz w:val="16"/>
                <w:szCs w:val="16"/>
              </w:rPr>
              <w:t>Rheumatoid arthritis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39BD02" w14:textId="77777777" w:rsidR="00D36796" w:rsidRPr="00EB3D7D" w:rsidRDefault="00D36796" w:rsidP="00184E51">
            <w:pPr>
              <w:rPr>
                <w:rFonts w:cs="Arial"/>
                <w:color w:val="212121"/>
                <w:sz w:val="16"/>
                <w:szCs w:val="16"/>
              </w:rPr>
            </w:pPr>
            <w:r w:rsidRPr="00EB3D7D">
              <w:rPr>
                <w:rFonts w:cs="Arial"/>
                <w:color w:val="000000"/>
                <w:sz w:val="16"/>
                <w:szCs w:val="16"/>
              </w:rPr>
              <w:t>Rheumatoid arthritis register: Patients aged 16 years or over with a diagnosis of rheumatoid arthritis</w:t>
            </w:r>
          </w:p>
        </w:tc>
      </w:tr>
      <w:tr w:rsidR="00D36796" w:rsidRPr="00EB3D7D" w14:paraId="3FFB7EA6" w14:textId="77777777" w:rsidTr="00184E51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2DB2C4" w14:textId="77777777" w:rsidR="00D36796" w:rsidRPr="00EB3D7D" w:rsidRDefault="00D36796" w:rsidP="00184E51">
            <w:pPr>
              <w:rPr>
                <w:rFonts w:cs="Arial"/>
                <w:color w:val="212121"/>
                <w:sz w:val="16"/>
                <w:szCs w:val="16"/>
              </w:rPr>
            </w:pPr>
            <w:r w:rsidRPr="00EB3D7D">
              <w:rPr>
                <w:rFonts w:cs="Arial"/>
                <w:color w:val="000000"/>
                <w:sz w:val="16"/>
                <w:szCs w:val="16"/>
              </w:rPr>
              <w:t>Stroke or transient ischaemic attack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FC73F" w14:textId="77777777" w:rsidR="00D36796" w:rsidRPr="00EB3D7D" w:rsidRDefault="00D36796" w:rsidP="00184E51">
            <w:pPr>
              <w:rPr>
                <w:rFonts w:cs="Arial"/>
                <w:color w:val="212121"/>
                <w:sz w:val="16"/>
                <w:szCs w:val="16"/>
              </w:rPr>
            </w:pPr>
            <w:r w:rsidRPr="00EB3D7D">
              <w:rPr>
                <w:rFonts w:cs="Arial"/>
                <w:color w:val="000000"/>
                <w:sz w:val="16"/>
                <w:szCs w:val="16"/>
              </w:rPr>
              <w:t>Stroke/TIA register: Register of patients with a Stroke or TIA diagnosis</w:t>
            </w:r>
          </w:p>
        </w:tc>
      </w:tr>
      <w:tr w:rsidR="00D36796" w:rsidRPr="00EB3D7D" w14:paraId="4B8DF9C8" w14:textId="77777777" w:rsidTr="00184E51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367A13" w14:textId="77777777" w:rsidR="00D36796" w:rsidRPr="00EB3D7D" w:rsidRDefault="00D36796" w:rsidP="00184E51">
            <w:pPr>
              <w:rPr>
                <w:rFonts w:cs="Arial"/>
                <w:color w:val="212121"/>
                <w:sz w:val="16"/>
                <w:szCs w:val="16"/>
              </w:rPr>
            </w:pPr>
            <w:r w:rsidRPr="00EB3D7D">
              <w:rPr>
                <w:rFonts w:cs="Arial"/>
                <w:color w:val="000000"/>
                <w:sz w:val="16"/>
                <w:szCs w:val="16"/>
              </w:rPr>
              <w:t>Chronic pain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F60796" w14:textId="77777777" w:rsidR="00D36796" w:rsidRPr="00EB3D7D" w:rsidRDefault="00D36796" w:rsidP="00184E51">
            <w:pPr>
              <w:rPr>
                <w:rFonts w:cs="Arial"/>
                <w:color w:val="212121"/>
                <w:sz w:val="16"/>
                <w:szCs w:val="16"/>
              </w:rPr>
            </w:pPr>
            <w:r w:rsidRPr="00EB3D7D">
              <w:rPr>
                <w:rFonts w:cs="Arial"/>
                <w:color w:val="000000"/>
                <w:sz w:val="16"/>
                <w:szCs w:val="16"/>
              </w:rPr>
              <w:t>Chronic pain - Chronic pain repeat medication.  Medication with BNF 4.7.2 or BNF 4.7.3 with repeat, repeat dispensed or automatic issue type.</w:t>
            </w:r>
          </w:p>
        </w:tc>
      </w:tr>
    </w:tbl>
    <w:p w14:paraId="20B443E7" w14:textId="77777777" w:rsidR="00D36796" w:rsidRPr="00EB3D7D" w:rsidRDefault="00D36796" w:rsidP="00D36796">
      <w:pPr>
        <w:rPr>
          <w:rFonts w:cs="Arial"/>
          <w:sz w:val="16"/>
          <w:szCs w:val="16"/>
        </w:rPr>
      </w:pPr>
    </w:p>
    <w:p w14:paraId="3E9DAB04" w14:textId="77777777" w:rsidR="00D36796" w:rsidRDefault="00D36796" w:rsidP="00D36796"/>
    <w:p w14:paraId="3208EDBE" w14:textId="77777777" w:rsidR="00FD57D6" w:rsidRDefault="00D36796">
      <w:bookmarkStart w:id="0" w:name="_GoBack"/>
      <w:bookmarkEnd w:id="0"/>
    </w:p>
    <w:sectPr w:rsidR="00FD57D6" w:rsidSect="00D3679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96"/>
    <w:rsid w:val="0003330C"/>
    <w:rsid w:val="00041FC3"/>
    <w:rsid w:val="00071C1E"/>
    <w:rsid w:val="000A54F8"/>
    <w:rsid w:val="000B1FDA"/>
    <w:rsid w:val="000C2202"/>
    <w:rsid w:val="0010279D"/>
    <w:rsid w:val="00127384"/>
    <w:rsid w:val="00145AD4"/>
    <w:rsid w:val="001A3DAB"/>
    <w:rsid w:val="001E5C4A"/>
    <w:rsid w:val="001E71DF"/>
    <w:rsid w:val="001F16B5"/>
    <w:rsid w:val="001F1784"/>
    <w:rsid w:val="00201A70"/>
    <w:rsid w:val="002154E3"/>
    <w:rsid w:val="00215EF6"/>
    <w:rsid w:val="00224E8B"/>
    <w:rsid w:val="002524DA"/>
    <w:rsid w:val="002A3146"/>
    <w:rsid w:val="002B38FF"/>
    <w:rsid w:val="002C240F"/>
    <w:rsid w:val="0033546E"/>
    <w:rsid w:val="00342887"/>
    <w:rsid w:val="003F7ED8"/>
    <w:rsid w:val="00435952"/>
    <w:rsid w:val="0046740B"/>
    <w:rsid w:val="0048171F"/>
    <w:rsid w:val="004F1C00"/>
    <w:rsid w:val="00587022"/>
    <w:rsid w:val="005D04DC"/>
    <w:rsid w:val="005F0FEB"/>
    <w:rsid w:val="00695B64"/>
    <w:rsid w:val="006C1246"/>
    <w:rsid w:val="007E016B"/>
    <w:rsid w:val="007F7172"/>
    <w:rsid w:val="0080593D"/>
    <w:rsid w:val="00821293"/>
    <w:rsid w:val="008674CD"/>
    <w:rsid w:val="008F6464"/>
    <w:rsid w:val="00943D8B"/>
    <w:rsid w:val="00951239"/>
    <w:rsid w:val="00984DA8"/>
    <w:rsid w:val="00A71961"/>
    <w:rsid w:val="00A74447"/>
    <w:rsid w:val="00B042F8"/>
    <w:rsid w:val="00B1111A"/>
    <w:rsid w:val="00B4152B"/>
    <w:rsid w:val="00B44895"/>
    <w:rsid w:val="00B518D0"/>
    <w:rsid w:val="00B90ADE"/>
    <w:rsid w:val="00B91652"/>
    <w:rsid w:val="00BA1405"/>
    <w:rsid w:val="00BA32C1"/>
    <w:rsid w:val="00BB3BBB"/>
    <w:rsid w:val="00C54019"/>
    <w:rsid w:val="00D36796"/>
    <w:rsid w:val="00DB484E"/>
    <w:rsid w:val="00DD6FA6"/>
    <w:rsid w:val="00DE7497"/>
    <w:rsid w:val="00E033FA"/>
    <w:rsid w:val="00E82FE5"/>
    <w:rsid w:val="00EA1AAA"/>
    <w:rsid w:val="00F67F2C"/>
    <w:rsid w:val="00F77004"/>
    <w:rsid w:val="00F8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48343"/>
  <w15:chartTrackingRefBased/>
  <w15:docId w15:val="{8BF0B7A5-13E6-FD46-BEA6-6E8870FD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6796"/>
    <w:pPr>
      <w:spacing w:line="360" w:lineRule="auto"/>
    </w:pPr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2019-11-13T18:15:00Z</dcterms:created>
  <dcterms:modified xsi:type="dcterms:W3CDTF">2019-11-13T18:16:00Z</dcterms:modified>
</cp:coreProperties>
</file>