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702"/>
      </w:tblGrid>
      <w:tr w:rsidR="008A61BC" w:rsidRPr="008C408A" w:rsidTr="00A03D43">
        <w:trPr>
          <w:trHeight w:val="300"/>
        </w:trPr>
        <w:tc>
          <w:tcPr>
            <w:tcW w:w="8501" w:type="dxa"/>
            <w:gridSpan w:val="4"/>
            <w:noWrap/>
          </w:tcPr>
          <w:p w:rsidR="008A61BC" w:rsidRPr="004D041F" w:rsidRDefault="00A03D43" w:rsidP="00CD0B14">
            <w:pPr>
              <w:rPr>
                <w:b/>
              </w:rPr>
            </w:pPr>
            <w:proofErr w:type="spellStart"/>
            <w:r>
              <w:rPr>
                <w:b/>
              </w:rPr>
              <w:t>Supplementary</w:t>
            </w:r>
            <w:r w:rsidR="00CD0B14" w:rsidRPr="004D041F">
              <w:rPr>
                <w:b/>
              </w:rPr>
              <w:t>Table</w:t>
            </w:r>
            <w:proofErr w:type="spellEnd"/>
            <w:r w:rsidR="00CD0B14" w:rsidRPr="004D041F">
              <w:rPr>
                <w:b/>
              </w:rPr>
              <w:t xml:space="preserve"> 1. Demographics and clinical scales</w:t>
            </w:r>
          </w:p>
        </w:tc>
      </w:tr>
      <w:tr w:rsidR="00A03D43" w:rsidRPr="00A72AD8" w:rsidTr="00A03D43">
        <w:trPr>
          <w:trHeight w:val="300"/>
        </w:trPr>
        <w:tc>
          <w:tcPr>
            <w:tcW w:w="3397" w:type="dxa"/>
            <w:noWrap/>
            <w:hideMark/>
          </w:tcPr>
          <w:p w:rsidR="00A03D43" w:rsidRPr="00A72AD8" w:rsidRDefault="00A03D43" w:rsidP="00A03D43">
            <w:pPr>
              <w:rPr>
                <w:b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03D43" w:rsidRPr="00A72AD8" w:rsidRDefault="00A03D43" w:rsidP="00A03D43">
            <w:pPr>
              <w:rPr>
                <w:b/>
              </w:rPr>
            </w:pPr>
            <w:r w:rsidRPr="00A72AD8">
              <w:rPr>
                <w:b/>
              </w:rPr>
              <w:t>MCI-AD</w:t>
            </w:r>
          </w:p>
        </w:tc>
        <w:tc>
          <w:tcPr>
            <w:tcW w:w="1701" w:type="dxa"/>
            <w:noWrap/>
            <w:vAlign w:val="center"/>
          </w:tcPr>
          <w:p w:rsidR="00A03D43" w:rsidRPr="00A72AD8" w:rsidRDefault="00A03D43" w:rsidP="00A03D43">
            <w:pPr>
              <w:rPr>
                <w:b/>
              </w:rPr>
            </w:pPr>
            <w:r>
              <w:rPr>
                <w:b/>
              </w:rPr>
              <w:t>Poss. MCI-LB</w:t>
            </w:r>
          </w:p>
        </w:tc>
        <w:tc>
          <w:tcPr>
            <w:tcW w:w="1702" w:type="dxa"/>
            <w:noWrap/>
            <w:vAlign w:val="center"/>
          </w:tcPr>
          <w:p w:rsidR="00A03D43" w:rsidRPr="00A72AD8" w:rsidRDefault="00A03D43" w:rsidP="00A03D43">
            <w:pPr>
              <w:rPr>
                <w:b/>
              </w:rPr>
            </w:pPr>
            <w:r>
              <w:rPr>
                <w:b/>
              </w:rPr>
              <w:t xml:space="preserve">Prob. </w:t>
            </w:r>
            <w:r w:rsidRPr="00A72AD8">
              <w:rPr>
                <w:b/>
              </w:rPr>
              <w:t>MCI-LB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  <w:hideMark/>
          </w:tcPr>
          <w:p w:rsidR="00A03D43" w:rsidRPr="008C408A" w:rsidRDefault="00A03D43" w:rsidP="00A03D43">
            <w:r w:rsidRPr="008C408A">
              <w:t>n</w:t>
            </w:r>
          </w:p>
        </w:tc>
        <w:tc>
          <w:tcPr>
            <w:tcW w:w="1701" w:type="dxa"/>
            <w:noWrap/>
            <w:vAlign w:val="center"/>
            <w:hideMark/>
          </w:tcPr>
          <w:p w:rsidR="00A03D43" w:rsidRPr="008C408A" w:rsidRDefault="00A03D43" w:rsidP="00A03D43">
            <w:r w:rsidRPr="008C408A">
              <w:t>30</w:t>
            </w:r>
          </w:p>
        </w:tc>
        <w:tc>
          <w:tcPr>
            <w:tcW w:w="1701" w:type="dxa"/>
            <w:noWrap/>
            <w:vAlign w:val="center"/>
          </w:tcPr>
          <w:p w:rsidR="00A03D43" w:rsidRPr="008C408A" w:rsidRDefault="00A03D43" w:rsidP="00A03D43">
            <w:r>
              <w:t>17</w:t>
            </w:r>
          </w:p>
        </w:tc>
        <w:tc>
          <w:tcPr>
            <w:tcW w:w="1702" w:type="dxa"/>
            <w:noWrap/>
            <w:vAlign w:val="center"/>
          </w:tcPr>
          <w:p w:rsidR="00A03D43" w:rsidRPr="008C408A" w:rsidRDefault="00A03D43" w:rsidP="00A03D43">
            <w:r w:rsidRPr="008C408A">
              <w:t>28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  <w:hideMark/>
          </w:tcPr>
          <w:p w:rsidR="00A03D43" w:rsidRPr="008C408A" w:rsidRDefault="00A03D43" w:rsidP="00A03D43">
            <w:r w:rsidRPr="008C408A">
              <w:t>Age</w:t>
            </w:r>
            <w:r>
              <w:t>, mean (SD)</w:t>
            </w:r>
          </w:p>
        </w:tc>
        <w:tc>
          <w:tcPr>
            <w:tcW w:w="1701" w:type="dxa"/>
            <w:noWrap/>
            <w:vAlign w:val="center"/>
            <w:hideMark/>
          </w:tcPr>
          <w:p w:rsidR="00A03D43" w:rsidRPr="008C408A" w:rsidRDefault="00A03D43" w:rsidP="00A03D43">
            <w:r w:rsidRPr="008C408A">
              <w:t>75.2 (7.1)</w:t>
            </w:r>
          </w:p>
        </w:tc>
        <w:tc>
          <w:tcPr>
            <w:tcW w:w="1701" w:type="dxa"/>
            <w:noWrap/>
            <w:vAlign w:val="center"/>
          </w:tcPr>
          <w:p w:rsidR="00A03D43" w:rsidRPr="008C408A" w:rsidRDefault="00A03D43" w:rsidP="00A03D43">
            <w:r>
              <w:t>73.5 (8.4)</w:t>
            </w:r>
          </w:p>
        </w:tc>
        <w:tc>
          <w:tcPr>
            <w:tcW w:w="1702" w:type="dxa"/>
            <w:noWrap/>
            <w:vAlign w:val="center"/>
          </w:tcPr>
          <w:p w:rsidR="00A03D43" w:rsidRPr="008C408A" w:rsidRDefault="00A03D43" w:rsidP="00A03D43">
            <w:r w:rsidRPr="008C408A">
              <w:t>74.6 (5.7)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  <w:hideMark/>
          </w:tcPr>
          <w:p w:rsidR="00A03D43" w:rsidRPr="008C408A" w:rsidRDefault="00A03D43" w:rsidP="00A03D43">
            <w:r>
              <w:t>Sex, n (%) female</w:t>
            </w:r>
          </w:p>
        </w:tc>
        <w:tc>
          <w:tcPr>
            <w:tcW w:w="1701" w:type="dxa"/>
            <w:noWrap/>
            <w:vAlign w:val="center"/>
            <w:hideMark/>
          </w:tcPr>
          <w:p w:rsidR="00A03D43" w:rsidRPr="008C408A" w:rsidRDefault="00A03D43" w:rsidP="00A03D43">
            <w:r>
              <w:t>18 (60</w:t>
            </w:r>
            <w:r w:rsidRPr="008C408A">
              <w:t>)</w:t>
            </w:r>
          </w:p>
        </w:tc>
        <w:tc>
          <w:tcPr>
            <w:tcW w:w="1701" w:type="dxa"/>
            <w:noWrap/>
            <w:vAlign w:val="center"/>
          </w:tcPr>
          <w:p w:rsidR="00A03D43" w:rsidRPr="008C408A" w:rsidRDefault="00A03D43" w:rsidP="00A03D43">
            <w:r>
              <w:t>9 (53)</w:t>
            </w:r>
          </w:p>
        </w:tc>
        <w:tc>
          <w:tcPr>
            <w:tcW w:w="1702" w:type="dxa"/>
            <w:noWrap/>
            <w:vAlign w:val="center"/>
          </w:tcPr>
          <w:p w:rsidR="00A03D43" w:rsidRPr="008C408A" w:rsidRDefault="00A03D43" w:rsidP="00A03D43">
            <w:r>
              <w:t>1 (4</w:t>
            </w:r>
            <w:r w:rsidRPr="008C408A">
              <w:t>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  <w:hideMark/>
          </w:tcPr>
          <w:p w:rsidR="00A03D43" w:rsidRPr="008C408A" w:rsidRDefault="00A03D43" w:rsidP="00A03D43">
            <w:r w:rsidRPr="008C408A">
              <w:t>NART IQ</w:t>
            </w:r>
            <w:r>
              <w:t>, median (IQR)</w:t>
            </w:r>
          </w:p>
        </w:tc>
        <w:tc>
          <w:tcPr>
            <w:tcW w:w="1701" w:type="dxa"/>
            <w:noWrap/>
            <w:vAlign w:val="center"/>
            <w:hideMark/>
          </w:tcPr>
          <w:p w:rsidR="00A03D43" w:rsidRPr="008C408A" w:rsidRDefault="00A03D43" w:rsidP="00A03D43">
            <w:r w:rsidRPr="008C408A">
              <w:t>108 (105.5-117)</w:t>
            </w:r>
          </w:p>
        </w:tc>
        <w:tc>
          <w:tcPr>
            <w:tcW w:w="1701" w:type="dxa"/>
            <w:noWrap/>
            <w:vAlign w:val="center"/>
          </w:tcPr>
          <w:p w:rsidR="00A03D43" w:rsidRPr="008C408A" w:rsidRDefault="00A03D43" w:rsidP="00A03D43">
            <w:r>
              <w:t>100 (96.5-112.5)</w:t>
            </w:r>
          </w:p>
        </w:tc>
        <w:tc>
          <w:tcPr>
            <w:tcW w:w="1702" w:type="dxa"/>
            <w:noWrap/>
            <w:vAlign w:val="center"/>
          </w:tcPr>
          <w:p w:rsidR="00A03D43" w:rsidRPr="008C408A" w:rsidRDefault="00A03D43" w:rsidP="00A03D43">
            <w:r w:rsidRPr="008C408A">
              <w:t>111 (103-115.8)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  <w:hideMark/>
          </w:tcPr>
          <w:p w:rsidR="00A03D43" w:rsidRPr="008C408A" w:rsidRDefault="00A03D43" w:rsidP="00A03D43">
            <w:r>
              <w:t>CIRS-G Total, mean (SD)</w:t>
            </w:r>
          </w:p>
        </w:tc>
        <w:tc>
          <w:tcPr>
            <w:tcW w:w="1701" w:type="dxa"/>
            <w:noWrap/>
            <w:vAlign w:val="center"/>
            <w:hideMark/>
          </w:tcPr>
          <w:p w:rsidR="00A03D43" w:rsidRPr="008C408A" w:rsidRDefault="00A03D43" w:rsidP="00A03D43">
            <w:r w:rsidRPr="008C408A">
              <w:t>6.2 (3.3)</w:t>
            </w:r>
          </w:p>
        </w:tc>
        <w:tc>
          <w:tcPr>
            <w:tcW w:w="1701" w:type="dxa"/>
            <w:noWrap/>
            <w:vAlign w:val="center"/>
          </w:tcPr>
          <w:p w:rsidR="00A03D43" w:rsidRPr="008C408A" w:rsidRDefault="00A03D43" w:rsidP="00A03D43">
            <w:r>
              <w:t>7.5 (2.7)</w:t>
            </w:r>
          </w:p>
        </w:tc>
        <w:tc>
          <w:tcPr>
            <w:tcW w:w="1702" w:type="dxa"/>
            <w:noWrap/>
            <w:vAlign w:val="center"/>
          </w:tcPr>
          <w:p w:rsidR="00A03D43" w:rsidRPr="008C408A" w:rsidRDefault="00A03D43" w:rsidP="00A03D43">
            <w:r w:rsidRPr="008C408A">
              <w:t>8.2 (4.6)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  <w:hideMark/>
          </w:tcPr>
          <w:p w:rsidR="00A03D43" w:rsidRPr="008C408A" w:rsidRDefault="00A03D43" w:rsidP="00A03D43">
            <w:proofErr w:type="spellStart"/>
            <w:r>
              <w:t>AChI</w:t>
            </w:r>
            <w:proofErr w:type="spellEnd"/>
            <w:r>
              <w:t>/</w:t>
            </w:r>
            <w:proofErr w:type="spellStart"/>
            <w:r>
              <w:t>memantine</w:t>
            </w:r>
            <w:proofErr w:type="spellEnd"/>
            <w:r>
              <w:t xml:space="preserve"> prescribed, n (%)</w:t>
            </w:r>
          </w:p>
        </w:tc>
        <w:tc>
          <w:tcPr>
            <w:tcW w:w="1701" w:type="dxa"/>
            <w:noWrap/>
            <w:vAlign w:val="center"/>
            <w:hideMark/>
          </w:tcPr>
          <w:p w:rsidR="00A03D43" w:rsidRPr="008C408A" w:rsidRDefault="00A03D43" w:rsidP="00A03D43">
            <w:r>
              <w:t>8 (27</w:t>
            </w:r>
            <w:r w:rsidRPr="008C408A">
              <w:t>)</w:t>
            </w:r>
          </w:p>
        </w:tc>
        <w:tc>
          <w:tcPr>
            <w:tcW w:w="1701" w:type="dxa"/>
            <w:noWrap/>
            <w:vAlign w:val="center"/>
          </w:tcPr>
          <w:p w:rsidR="00A03D43" w:rsidRPr="008C408A" w:rsidRDefault="00A03D43" w:rsidP="00A03D43">
            <w:r>
              <w:t>5 (29)</w:t>
            </w:r>
          </w:p>
        </w:tc>
        <w:tc>
          <w:tcPr>
            <w:tcW w:w="1702" w:type="dxa"/>
            <w:noWrap/>
            <w:vAlign w:val="center"/>
          </w:tcPr>
          <w:p w:rsidR="00A03D43" w:rsidRPr="008C408A" w:rsidRDefault="00A03D43" w:rsidP="00A03D43">
            <w:r>
              <w:t>18 (64</w:t>
            </w:r>
            <w:r w:rsidRPr="008C408A">
              <w:t>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  <w:hideMark/>
          </w:tcPr>
          <w:p w:rsidR="00A03D43" w:rsidRPr="008C408A" w:rsidRDefault="00A03D43" w:rsidP="00A03D43">
            <w:r>
              <w:t>Antiparkinsonian prescribed, n (%)</w:t>
            </w:r>
          </w:p>
        </w:tc>
        <w:tc>
          <w:tcPr>
            <w:tcW w:w="1701" w:type="dxa"/>
            <w:noWrap/>
            <w:vAlign w:val="center"/>
            <w:hideMark/>
          </w:tcPr>
          <w:p w:rsidR="00A03D43" w:rsidRPr="008C408A" w:rsidRDefault="00A03D43" w:rsidP="00A03D43">
            <w:r>
              <w:t>0 (0</w:t>
            </w:r>
            <w:r w:rsidRPr="008C408A">
              <w:t>)</w:t>
            </w:r>
          </w:p>
        </w:tc>
        <w:tc>
          <w:tcPr>
            <w:tcW w:w="1701" w:type="dxa"/>
            <w:noWrap/>
            <w:vAlign w:val="center"/>
          </w:tcPr>
          <w:p w:rsidR="00A03D43" w:rsidRPr="008C408A" w:rsidRDefault="00A03D43" w:rsidP="00A03D43">
            <w:r>
              <w:t>0 (0)</w:t>
            </w:r>
          </w:p>
        </w:tc>
        <w:tc>
          <w:tcPr>
            <w:tcW w:w="1702" w:type="dxa"/>
            <w:noWrap/>
            <w:vAlign w:val="center"/>
          </w:tcPr>
          <w:p w:rsidR="00A03D43" w:rsidRPr="008C408A" w:rsidRDefault="00A03D43" w:rsidP="00A03D43">
            <w:r>
              <w:t>2 (7</w:t>
            </w:r>
            <w:r w:rsidRPr="008C408A">
              <w:t>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</w:tcPr>
          <w:p w:rsidR="00A03D43" w:rsidRDefault="00A03D43" w:rsidP="00A03D43">
            <w:r>
              <w:t>Antipsychotic prescribed, n (%)</w:t>
            </w:r>
          </w:p>
        </w:tc>
        <w:tc>
          <w:tcPr>
            <w:tcW w:w="1701" w:type="dxa"/>
            <w:noWrap/>
            <w:vAlign w:val="center"/>
          </w:tcPr>
          <w:p w:rsidR="00A03D43" w:rsidRDefault="00A03D43" w:rsidP="00A03D43">
            <w:r>
              <w:t>0 (0</w:t>
            </w:r>
            <w:r w:rsidRPr="008C408A">
              <w:t>)</w:t>
            </w:r>
          </w:p>
        </w:tc>
        <w:tc>
          <w:tcPr>
            <w:tcW w:w="1701" w:type="dxa"/>
            <w:noWrap/>
            <w:vAlign w:val="center"/>
          </w:tcPr>
          <w:p w:rsidR="00A03D43" w:rsidRDefault="00A03D43" w:rsidP="00A03D43">
            <w:r>
              <w:t>0 (0)</w:t>
            </w:r>
          </w:p>
        </w:tc>
        <w:tc>
          <w:tcPr>
            <w:tcW w:w="1702" w:type="dxa"/>
            <w:noWrap/>
            <w:vAlign w:val="center"/>
          </w:tcPr>
          <w:p w:rsidR="00A03D43" w:rsidRDefault="00A03D43" w:rsidP="00A03D43">
            <w:r>
              <w:t>0 (0</w:t>
            </w:r>
            <w:r w:rsidRPr="008C408A">
              <w:t>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</w:tcPr>
          <w:p w:rsidR="00A03D43" w:rsidRDefault="00A03D43" w:rsidP="00A03D43">
            <w:r>
              <w:t>Antidepressant prescribed, n (%)</w:t>
            </w:r>
          </w:p>
        </w:tc>
        <w:tc>
          <w:tcPr>
            <w:tcW w:w="1701" w:type="dxa"/>
            <w:noWrap/>
            <w:vAlign w:val="center"/>
          </w:tcPr>
          <w:p w:rsidR="00A03D43" w:rsidRDefault="00A03D43" w:rsidP="00A03D43">
            <w:r>
              <w:t>5 (17)</w:t>
            </w:r>
          </w:p>
        </w:tc>
        <w:tc>
          <w:tcPr>
            <w:tcW w:w="1701" w:type="dxa"/>
            <w:noWrap/>
            <w:vAlign w:val="center"/>
          </w:tcPr>
          <w:p w:rsidR="00A03D43" w:rsidRDefault="00A03D43" w:rsidP="00A03D43">
            <w:r>
              <w:t>5 (29)</w:t>
            </w:r>
          </w:p>
        </w:tc>
        <w:tc>
          <w:tcPr>
            <w:tcW w:w="1702" w:type="dxa"/>
            <w:noWrap/>
            <w:vAlign w:val="center"/>
          </w:tcPr>
          <w:p w:rsidR="00A03D43" w:rsidRDefault="00A03D43" w:rsidP="00A03D43">
            <w:r>
              <w:t>12 (43)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noWrap/>
            <w:vAlign w:val="center"/>
          </w:tcPr>
          <w:p w:rsidR="00A03D43" w:rsidRDefault="00A03D43" w:rsidP="00A03D43">
            <w:r>
              <w:t>Anxiolytic prescribed, n (%)</w:t>
            </w:r>
          </w:p>
        </w:tc>
        <w:tc>
          <w:tcPr>
            <w:tcW w:w="1701" w:type="dxa"/>
            <w:noWrap/>
            <w:vAlign w:val="center"/>
          </w:tcPr>
          <w:p w:rsidR="00A03D43" w:rsidRDefault="00A03D43" w:rsidP="00A03D43">
            <w:r>
              <w:t>0 (0)</w:t>
            </w:r>
          </w:p>
        </w:tc>
        <w:tc>
          <w:tcPr>
            <w:tcW w:w="1701" w:type="dxa"/>
            <w:noWrap/>
            <w:vAlign w:val="center"/>
          </w:tcPr>
          <w:p w:rsidR="00A03D43" w:rsidRDefault="00A03D43" w:rsidP="00A03D43">
            <w:r>
              <w:t>0 (0)</w:t>
            </w:r>
          </w:p>
        </w:tc>
        <w:tc>
          <w:tcPr>
            <w:tcW w:w="1702" w:type="dxa"/>
            <w:noWrap/>
            <w:vAlign w:val="center"/>
          </w:tcPr>
          <w:p w:rsidR="00A03D43" w:rsidRDefault="00A03D43" w:rsidP="00A03D43">
            <w:r>
              <w:t>2 (7)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3D43" w:rsidRPr="008C408A" w:rsidRDefault="00A03D43" w:rsidP="00A03D43">
            <w:r>
              <w:t>Informant present,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3D43" w:rsidRPr="008C408A" w:rsidRDefault="00A03D43" w:rsidP="00A03D43">
            <w:r>
              <w:t>22 (73</w:t>
            </w:r>
            <w:r w:rsidRPr="008C408A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A03D43" w:rsidRPr="008C408A" w:rsidRDefault="00A03D43" w:rsidP="00A03D43">
            <w:r>
              <w:t>15 (88)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noWrap/>
            <w:vAlign w:val="center"/>
          </w:tcPr>
          <w:p w:rsidR="00A03D43" w:rsidRPr="008C408A" w:rsidRDefault="00A03D43" w:rsidP="00A03D43">
            <w:r>
              <w:t>27 (96</w:t>
            </w:r>
            <w:r w:rsidRPr="008C408A">
              <w:t>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UPDRS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 (3.8-24.0)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CD5A4B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(8-23.5)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(12-35.8)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NEVHI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0E03E1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(0-5</w:t>
            </w:r>
            <w:bookmarkStart w:id="0" w:name="_GoBack"/>
            <w:bookmarkEnd w:id="0"/>
            <w:r w:rsidR="00CD5A4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(0-4)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(2-9)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CD5A4B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(3-10.5)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(6-12)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DCFS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(5.8-9)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CD5A4B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(5-10)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(7-10)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CD5A4B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(0-2)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(0-8)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MSQ Q1,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876DD0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(88)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GDS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(1-5.5)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CD5A4B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(1-4.5)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(2-9.8)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NPI Total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(1-14.3)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CD5A4B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(1-16)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(5-28)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NPI Total Distress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(0-7)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CD5A4B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(0-14)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(2-16)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IADL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(7-8)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CD5A4B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(5-8)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(5-8)</w:t>
            </w:r>
          </w:p>
        </w:tc>
      </w:tr>
      <w:tr w:rsidR="00A03D43" w:rsidRPr="008C408A" w:rsidTr="00A03D4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CDR</w:t>
            </w:r>
            <w:r>
              <w:t>, median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(0.5-0.5)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CD5A4B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(0.5-0.5)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43" w:rsidRDefault="00A03D43" w:rsidP="00A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(0.5-0.5)</w:t>
            </w:r>
          </w:p>
        </w:tc>
      </w:tr>
      <w:tr w:rsidR="00A03D43" w:rsidRPr="008C408A" w:rsidTr="00A03D43">
        <w:trPr>
          <w:trHeight w:val="300"/>
        </w:trPr>
        <w:tc>
          <w:tcPr>
            <w:tcW w:w="8501" w:type="dxa"/>
            <w:gridSpan w:val="4"/>
            <w:tcBorders>
              <w:top w:val="single" w:sz="4" w:space="0" w:color="auto"/>
            </w:tcBorders>
            <w:noWrap/>
          </w:tcPr>
          <w:p w:rsidR="00A03D43" w:rsidRDefault="00A03D43" w:rsidP="00A03D43">
            <w:r>
              <w:t xml:space="preserve">Parametric data reported as mean (SD), non-parametric data reported as median (interquartile range). </w:t>
            </w:r>
          </w:p>
          <w:p w:rsidR="00A03D43" w:rsidRDefault="00A03D43" w:rsidP="00A03D43">
            <w:r>
              <w:t>Poss</w:t>
            </w:r>
            <w:r w:rsidR="009B39F2">
              <w:t>.</w:t>
            </w:r>
            <w:r>
              <w:t xml:space="preserve"> MCI-LB Possible MCI with Lewy bodies; Prob. MCI-LB Probable MCI with Lewy bodies</w:t>
            </w:r>
          </w:p>
          <w:p w:rsidR="00A03D43" w:rsidRDefault="00A03D43" w:rsidP="00A03D43">
            <w:proofErr w:type="gramStart"/>
            <w:r>
              <w:t xml:space="preserve">NART National Adult Reading Test; CIRS-G Cumulative Illness Rating Scale for Geriatrics; </w:t>
            </w:r>
            <w:proofErr w:type="spellStart"/>
            <w:r>
              <w:t>AChI</w:t>
            </w:r>
            <w:proofErr w:type="spellEnd"/>
            <w:r>
              <w:t xml:space="preserve"> Acetylcholinesterase inhibitor; UPDRS Unified Parkinson’s Disease Rating Scale (MDS Revision); NEVHI North East Visual Hallucinations Interview; ESS Epworth Sleepiness Scale; DCFS Diagnostic Cognitive Fluctuations Scale; CAF Clinician Assessment of Fluctuation; MSQ Mayo Sleep Questionnaire; GDS Geriatric Depression Scale; NPI Neuropsychiatric Inventory; IADL Instrumental Activities of Daily Living Scale; CDR </w:t>
            </w:r>
            <w:r w:rsidR="00F87DBB">
              <w:t>Clinical Dementia Rating Scale.</w:t>
            </w:r>
            <w:proofErr w:type="gramEnd"/>
          </w:p>
          <w:p w:rsidR="009B39F2" w:rsidRPr="008C408A" w:rsidRDefault="009B39F2" w:rsidP="00A03D43">
            <w:r w:rsidRPr="009B39F2">
              <w:t xml:space="preserve">Informant based scales MCI-AD n=22, </w:t>
            </w:r>
            <w:r>
              <w:t xml:space="preserve">poss. MCI-LB n=15, prob. </w:t>
            </w:r>
            <w:r w:rsidRPr="009B39F2">
              <w:t xml:space="preserve">MCI-LB n=27. MSQ MCI-AD n=14, </w:t>
            </w:r>
            <w:r>
              <w:t xml:space="preserve">poss. MCI-LB n=7, prob. </w:t>
            </w:r>
            <w:r w:rsidRPr="009B39F2">
              <w:t>MCI-LB n=25.</w:t>
            </w:r>
          </w:p>
        </w:tc>
      </w:tr>
    </w:tbl>
    <w:p w:rsidR="0088761B" w:rsidRDefault="000E03E1"/>
    <w:sectPr w:rsidR="00887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D"/>
    <w:rsid w:val="000E03E1"/>
    <w:rsid w:val="00107396"/>
    <w:rsid w:val="00262526"/>
    <w:rsid w:val="002C27AD"/>
    <w:rsid w:val="004D041F"/>
    <w:rsid w:val="00567A1B"/>
    <w:rsid w:val="005A155C"/>
    <w:rsid w:val="007B3689"/>
    <w:rsid w:val="007C0B97"/>
    <w:rsid w:val="00876DD0"/>
    <w:rsid w:val="00892BD0"/>
    <w:rsid w:val="00897E0C"/>
    <w:rsid w:val="008A61BC"/>
    <w:rsid w:val="008C408A"/>
    <w:rsid w:val="008F6B9E"/>
    <w:rsid w:val="0091358B"/>
    <w:rsid w:val="009B39F2"/>
    <w:rsid w:val="00A03D43"/>
    <w:rsid w:val="00A42C13"/>
    <w:rsid w:val="00A72AD8"/>
    <w:rsid w:val="00B47B00"/>
    <w:rsid w:val="00B657FC"/>
    <w:rsid w:val="00CC3B76"/>
    <w:rsid w:val="00CD0B14"/>
    <w:rsid w:val="00CD5A4B"/>
    <w:rsid w:val="00D05C7A"/>
    <w:rsid w:val="00E132E0"/>
    <w:rsid w:val="00E3416D"/>
    <w:rsid w:val="00EA06F3"/>
    <w:rsid w:val="00F84044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F948"/>
  <w15:chartTrackingRefBased/>
  <w15:docId w15:val="{235CAC5A-BE6C-40BC-967D-AF4F8F90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Donaghy</dc:creator>
  <cp:keywords/>
  <dc:description/>
  <cp:lastModifiedBy>Paul Donaghy</cp:lastModifiedBy>
  <cp:revision>12</cp:revision>
  <cp:lastPrinted>2020-02-11T11:50:00Z</cp:lastPrinted>
  <dcterms:created xsi:type="dcterms:W3CDTF">2020-06-07T08:02:00Z</dcterms:created>
  <dcterms:modified xsi:type="dcterms:W3CDTF">2020-06-23T08:01:00Z</dcterms:modified>
</cp:coreProperties>
</file>