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FB43" w14:textId="71625F62" w:rsidR="005E3AE7" w:rsidRPr="00855020" w:rsidRDefault="00855020" w:rsidP="005E3AE7">
      <w:pPr>
        <w:rPr>
          <w:rFonts w:ascii="Times New Roman" w:hAnsi="Times New Roman"/>
          <w:color w:val="323130"/>
          <w:sz w:val="24"/>
          <w:shd w:val="clear" w:color="auto" w:fill="FFFFFF"/>
        </w:rPr>
      </w:pPr>
      <w:bookmarkStart w:id="0" w:name="_Hlk39508748"/>
      <w:r>
        <w:rPr>
          <w:rFonts w:ascii="Times New Roman" w:hAnsi="Times New Roman"/>
          <w:color w:val="323130"/>
          <w:sz w:val="24"/>
          <w:shd w:val="clear" w:color="auto" w:fill="FFFFFF"/>
        </w:rPr>
        <w:t>T</w:t>
      </w:r>
      <w:r w:rsidR="005E3AE7"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o examine the degree to which starting slope values may have impacted the degree of de-coupling within each treatment, we categorized </w:t>
      </w:r>
      <w:r w:rsidR="004E22A5">
        <w:rPr>
          <w:rFonts w:ascii="Times New Roman" w:hAnsi="Times New Roman"/>
          <w:color w:val="323130"/>
          <w:sz w:val="24"/>
          <w:shd w:val="clear" w:color="auto" w:fill="FFFFFF"/>
        </w:rPr>
        <w:t>participants</w:t>
      </w:r>
      <w:r w:rsidR="005E3AE7"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 into groups based on treatment condition and quartiles of pre-treatment slope values (ICAT quartile 1-4; </w:t>
      </w:r>
      <w:proofErr w:type="spellStart"/>
      <w:r w:rsidR="005E3AE7" w:rsidRPr="00855020">
        <w:rPr>
          <w:rFonts w:ascii="Times New Roman" w:hAnsi="Times New Roman"/>
          <w:color w:val="323130"/>
          <w:sz w:val="24"/>
          <w:shd w:val="clear" w:color="auto" w:fill="FFFFFF"/>
        </w:rPr>
        <w:t>CBTgsh</w:t>
      </w:r>
      <w:proofErr w:type="spellEnd"/>
      <w:r w:rsidR="005E3AE7"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 quartile 1-4). We then re-ran the repeated measures ANOVA described in Aim 2 using this revised grouping. Results revealed a significant main effect of time (F[2]=39.54, p&lt;.001, partial </w:t>
      </w:r>
      <w:r w:rsidR="004E22A5" w:rsidRPr="004E22A5">
        <w:rPr>
          <w:rFonts w:ascii="Times New Roman" w:hAnsi="Times New Roman"/>
          <w:color w:val="323130"/>
          <w:sz w:val="24"/>
          <w:shd w:val="clear" w:color="auto" w:fill="FFFFFF"/>
        </w:rPr>
        <w:t>η</w:t>
      </w:r>
      <w:r w:rsidR="004E22A5" w:rsidRPr="004E22A5">
        <w:rPr>
          <w:rFonts w:ascii="Times New Roman" w:hAnsi="Times New Roman"/>
          <w:color w:val="323130"/>
          <w:sz w:val="24"/>
          <w:shd w:val="clear" w:color="auto" w:fill="FFFFFF"/>
          <w:vertAlign w:val="superscript"/>
        </w:rPr>
        <w:t>2</w:t>
      </w:r>
      <w:r w:rsidR="005E3AE7"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=.36), no main effect of quartile/treatment grouping (F[7]=.78, p=.609, partial </w:t>
      </w:r>
      <w:r w:rsidR="004E22A5" w:rsidRPr="004E22A5">
        <w:rPr>
          <w:rFonts w:ascii="Times New Roman" w:hAnsi="Times New Roman"/>
          <w:color w:val="323130"/>
          <w:sz w:val="24"/>
          <w:shd w:val="clear" w:color="auto" w:fill="FFFFFF"/>
        </w:rPr>
        <w:t>η</w:t>
      </w:r>
      <w:r w:rsidR="004E22A5" w:rsidRPr="004E22A5">
        <w:rPr>
          <w:rFonts w:ascii="Times New Roman" w:hAnsi="Times New Roman"/>
          <w:color w:val="323130"/>
          <w:sz w:val="24"/>
          <w:shd w:val="clear" w:color="auto" w:fill="FFFFFF"/>
          <w:vertAlign w:val="superscript"/>
        </w:rPr>
        <w:t>2</w:t>
      </w:r>
      <w:r w:rsidR="005E3AE7"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=.07), but a significant interaction of time and grouping (F[14]=2.63, p&lt;.001, partial </w:t>
      </w:r>
      <w:r w:rsidR="004E22A5" w:rsidRPr="004E22A5">
        <w:rPr>
          <w:rFonts w:ascii="Times New Roman" w:hAnsi="Times New Roman"/>
          <w:color w:val="323130"/>
          <w:sz w:val="24"/>
          <w:shd w:val="clear" w:color="auto" w:fill="FFFFFF"/>
        </w:rPr>
        <w:t>η</w:t>
      </w:r>
      <w:r w:rsidR="004E22A5" w:rsidRPr="004E22A5">
        <w:rPr>
          <w:rFonts w:ascii="Times New Roman" w:hAnsi="Times New Roman"/>
          <w:color w:val="323130"/>
          <w:sz w:val="24"/>
          <w:shd w:val="clear" w:color="auto" w:fill="FFFFFF"/>
          <w:vertAlign w:val="superscript"/>
        </w:rPr>
        <w:t>2</w:t>
      </w:r>
      <w:r w:rsidR="005E3AE7"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=.21). </w:t>
      </w:r>
    </w:p>
    <w:p w14:paraId="67242C0E" w14:textId="77777777" w:rsidR="005E3AE7" w:rsidRPr="00855020" w:rsidRDefault="005E3AE7" w:rsidP="005E3AE7">
      <w:pPr>
        <w:rPr>
          <w:rFonts w:ascii="Times New Roman" w:hAnsi="Times New Roman"/>
          <w:color w:val="323130"/>
          <w:sz w:val="24"/>
          <w:shd w:val="clear" w:color="auto" w:fill="FFFFFF"/>
        </w:rPr>
      </w:pPr>
    </w:p>
    <w:p w14:paraId="71BAF285" w14:textId="1225C37F" w:rsidR="005E3AE7" w:rsidRPr="00855020" w:rsidRDefault="005E3AE7" w:rsidP="005E3AE7">
      <w:pPr>
        <w:rPr>
          <w:rFonts w:ascii="Times New Roman" w:hAnsi="Times New Roman"/>
          <w:color w:val="323130"/>
          <w:sz w:val="24"/>
          <w:shd w:val="clear" w:color="auto" w:fill="FFFFFF"/>
        </w:rPr>
      </w:pPr>
      <w:r w:rsidRPr="00855020">
        <w:rPr>
          <w:rFonts w:ascii="Times New Roman" w:hAnsi="Times New Roman"/>
          <w:color w:val="323130"/>
          <w:sz w:val="24"/>
          <w:shd w:val="clear" w:color="auto" w:fill="FFFFFF"/>
        </w:rPr>
        <w:t>As shown in the figure below, those with the highest pre-treatment slope values (4</w:t>
      </w:r>
      <w:r w:rsidRPr="00855020">
        <w:rPr>
          <w:rFonts w:ascii="Times New Roman" w:hAnsi="Times New Roman"/>
          <w:color w:val="323130"/>
          <w:sz w:val="24"/>
          <w:shd w:val="clear" w:color="auto" w:fill="FFFFFF"/>
          <w:vertAlign w:val="superscript"/>
        </w:rPr>
        <w:t>th</w:t>
      </w:r>
      <w:r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 quartiles: </w:t>
      </w:r>
      <w:proofErr w:type="spellStart"/>
      <w:r w:rsidRPr="00855020">
        <w:rPr>
          <w:rFonts w:ascii="Times New Roman" w:hAnsi="Times New Roman"/>
          <w:color w:val="323130"/>
          <w:sz w:val="24"/>
          <w:shd w:val="clear" w:color="auto" w:fill="FFFFFF"/>
        </w:rPr>
        <w:t>CBTgsh</w:t>
      </w:r>
      <w:proofErr w:type="spellEnd"/>
      <w:r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 </w:t>
      </w:r>
      <w:r w:rsidRPr="00855020">
        <w:rPr>
          <w:rFonts w:ascii="Times New Roman" w:hAnsi="Times New Roman"/>
          <w:color w:val="9912BE"/>
          <w:sz w:val="24"/>
          <w:shd w:val="clear" w:color="auto" w:fill="FFFFFF"/>
        </w:rPr>
        <w:t>purple</w:t>
      </w:r>
      <w:r w:rsidRPr="00855020">
        <w:rPr>
          <w:rFonts w:ascii="Times New Roman" w:hAnsi="Times New Roman"/>
          <w:color w:val="7030A0"/>
          <w:sz w:val="24"/>
          <w:shd w:val="clear" w:color="auto" w:fill="FFFFFF"/>
        </w:rPr>
        <w:t xml:space="preserve"> </w:t>
      </w:r>
      <w:r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line and ICAT </w:t>
      </w:r>
      <w:r w:rsidRPr="00855020">
        <w:rPr>
          <w:rFonts w:ascii="Times New Roman" w:hAnsi="Times New Roman"/>
          <w:color w:val="F0782E"/>
          <w:sz w:val="24"/>
          <w:shd w:val="clear" w:color="auto" w:fill="FFFFFF"/>
        </w:rPr>
        <w:t>orange</w:t>
      </w:r>
      <w:r w:rsidRPr="00855020">
        <w:rPr>
          <w:rFonts w:ascii="Times New Roman" w:hAnsi="Times New Roman"/>
          <w:color w:val="C45911" w:themeColor="accent2" w:themeShade="BF"/>
          <w:sz w:val="24"/>
          <w:shd w:val="clear" w:color="auto" w:fill="FFFFFF"/>
        </w:rPr>
        <w:t xml:space="preserve"> </w:t>
      </w:r>
      <w:r w:rsidRPr="00855020">
        <w:rPr>
          <w:rFonts w:ascii="Times New Roman" w:hAnsi="Times New Roman"/>
          <w:color w:val="323130"/>
          <w:sz w:val="24"/>
          <w:shd w:val="clear" w:color="auto" w:fill="FFFFFF"/>
        </w:rPr>
        <w:t>line), reflecting stronger negative-affect binge eating associations, appeared to experience increases in the coupling of negative affect and binge eating at end of treatment, yet steeper declines by follow-up. However, the differences between the ICAT and CBT 4</w:t>
      </w:r>
      <w:r w:rsidRPr="00855020">
        <w:rPr>
          <w:rFonts w:ascii="Times New Roman" w:hAnsi="Times New Roman"/>
          <w:color w:val="323130"/>
          <w:sz w:val="24"/>
          <w:shd w:val="clear" w:color="auto" w:fill="FFFFFF"/>
          <w:vertAlign w:val="superscript"/>
        </w:rPr>
        <w:t>th</w:t>
      </w:r>
      <w:r w:rsidRPr="00855020">
        <w:rPr>
          <w:rFonts w:ascii="Times New Roman" w:hAnsi="Times New Roman"/>
          <w:color w:val="323130"/>
          <w:sz w:val="24"/>
          <w:shd w:val="clear" w:color="auto" w:fill="FFFFFF"/>
        </w:rPr>
        <w:t xml:space="preserve"> quartile subgroups were minimal across timepoints. </w:t>
      </w:r>
    </w:p>
    <w:bookmarkEnd w:id="0"/>
    <w:p w14:paraId="2BF6C590" w14:textId="77777777" w:rsidR="005E3AE7" w:rsidRDefault="005E3AE7" w:rsidP="005E3AE7">
      <w:pPr>
        <w:rPr>
          <w:rFonts w:ascii="Times New Roman" w:hAnsi="Times New Roman"/>
          <w:b/>
          <w:bCs/>
          <w:color w:val="323130"/>
          <w:sz w:val="24"/>
          <w:shd w:val="clear" w:color="auto" w:fill="FFFFFF"/>
        </w:rPr>
      </w:pPr>
    </w:p>
    <w:p w14:paraId="4128D7B4" w14:textId="77777777" w:rsidR="005E3AE7" w:rsidRPr="00162112" w:rsidRDefault="005E3AE7" w:rsidP="005E3AE7">
      <w:pPr>
        <w:rPr>
          <w:rFonts w:ascii="Times New Roman" w:hAnsi="Times New Roman"/>
          <w:b/>
          <w:bCs/>
          <w:color w:val="323130"/>
          <w:sz w:val="24"/>
          <w:shd w:val="clear" w:color="auto" w:fill="FFFFFF"/>
        </w:rPr>
      </w:pPr>
    </w:p>
    <w:p w14:paraId="56E7EEAE" w14:textId="77777777" w:rsidR="005E3AE7" w:rsidRDefault="005E3AE7" w:rsidP="005E3AE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lang w:val="en-US"/>
        </w:rPr>
      </w:pPr>
      <w:r>
        <w:rPr>
          <w:rFonts w:ascii="Times New Roman" w:eastAsiaTheme="minorHAnsi" w:hAnsi="Times New Roman"/>
          <w:noProof/>
          <w:sz w:val="24"/>
          <w:lang w:val="en-US"/>
        </w:rPr>
        <w:drawing>
          <wp:inline distT="0" distB="0" distL="0" distR="0" wp14:anchorId="477BA38B" wp14:editId="6D3DDBF7">
            <wp:extent cx="5943600" cy="3495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5E55" w14:textId="77777777" w:rsidR="005E3AE7" w:rsidRDefault="005E3AE7" w:rsidP="005E3AE7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lang w:val="en-US"/>
        </w:rPr>
      </w:pPr>
    </w:p>
    <w:p w14:paraId="159513BB" w14:textId="77777777" w:rsidR="00390AE0" w:rsidRDefault="00390AE0"/>
    <w:sectPr w:rsidR="0039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E7"/>
    <w:rsid w:val="000102B6"/>
    <w:rsid w:val="00011CEC"/>
    <w:rsid w:val="00017539"/>
    <w:rsid w:val="00026FD4"/>
    <w:rsid w:val="000304FA"/>
    <w:rsid w:val="00037A33"/>
    <w:rsid w:val="00043272"/>
    <w:rsid w:val="00044A15"/>
    <w:rsid w:val="000647F9"/>
    <w:rsid w:val="00065ABB"/>
    <w:rsid w:val="000725C7"/>
    <w:rsid w:val="0007417F"/>
    <w:rsid w:val="000759FD"/>
    <w:rsid w:val="0009490B"/>
    <w:rsid w:val="000A0401"/>
    <w:rsid w:val="000A0D86"/>
    <w:rsid w:val="000A2FDC"/>
    <w:rsid w:val="000B30D4"/>
    <w:rsid w:val="000C66EE"/>
    <w:rsid w:val="000D1914"/>
    <w:rsid w:val="000F4611"/>
    <w:rsid w:val="000F511B"/>
    <w:rsid w:val="00101567"/>
    <w:rsid w:val="00101EDF"/>
    <w:rsid w:val="00104C4B"/>
    <w:rsid w:val="00107AEC"/>
    <w:rsid w:val="001170A3"/>
    <w:rsid w:val="00122F01"/>
    <w:rsid w:val="00123666"/>
    <w:rsid w:val="001332EB"/>
    <w:rsid w:val="00134F1D"/>
    <w:rsid w:val="001408F5"/>
    <w:rsid w:val="0014619E"/>
    <w:rsid w:val="00146A58"/>
    <w:rsid w:val="001520ED"/>
    <w:rsid w:val="001574F8"/>
    <w:rsid w:val="0016329D"/>
    <w:rsid w:val="00175603"/>
    <w:rsid w:val="00176DDC"/>
    <w:rsid w:val="0018495F"/>
    <w:rsid w:val="001916AA"/>
    <w:rsid w:val="00192B6E"/>
    <w:rsid w:val="0019346A"/>
    <w:rsid w:val="001A6285"/>
    <w:rsid w:val="001D3E88"/>
    <w:rsid w:val="001D5E24"/>
    <w:rsid w:val="001E353D"/>
    <w:rsid w:val="002033EA"/>
    <w:rsid w:val="00204BE9"/>
    <w:rsid w:val="00223F2B"/>
    <w:rsid w:val="00236C7F"/>
    <w:rsid w:val="002449A4"/>
    <w:rsid w:val="002565BB"/>
    <w:rsid w:val="00257300"/>
    <w:rsid w:val="00262B3C"/>
    <w:rsid w:val="0027014A"/>
    <w:rsid w:val="0029097C"/>
    <w:rsid w:val="002A269A"/>
    <w:rsid w:val="002B7268"/>
    <w:rsid w:val="002C5A08"/>
    <w:rsid w:val="002C7D43"/>
    <w:rsid w:val="002D1E9C"/>
    <w:rsid w:val="002D43F6"/>
    <w:rsid w:val="002D5E99"/>
    <w:rsid w:val="002E036F"/>
    <w:rsid w:val="002E5FEB"/>
    <w:rsid w:val="002F241C"/>
    <w:rsid w:val="00305EA5"/>
    <w:rsid w:val="00320829"/>
    <w:rsid w:val="00323238"/>
    <w:rsid w:val="00330501"/>
    <w:rsid w:val="00335DAB"/>
    <w:rsid w:val="003435D5"/>
    <w:rsid w:val="00353916"/>
    <w:rsid w:val="00354256"/>
    <w:rsid w:val="00355918"/>
    <w:rsid w:val="00363D7A"/>
    <w:rsid w:val="00372002"/>
    <w:rsid w:val="003722E1"/>
    <w:rsid w:val="00377F39"/>
    <w:rsid w:val="003825FD"/>
    <w:rsid w:val="00383C8F"/>
    <w:rsid w:val="00390AE0"/>
    <w:rsid w:val="00392E5F"/>
    <w:rsid w:val="003A690C"/>
    <w:rsid w:val="003A6F81"/>
    <w:rsid w:val="003B65FA"/>
    <w:rsid w:val="003C3E89"/>
    <w:rsid w:val="003C45EB"/>
    <w:rsid w:val="003C7E07"/>
    <w:rsid w:val="003E0756"/>
    <w:rsid w:val="003F74B3"/>
    <w:rsid w:val="00401D94"/>
    <w:rsid w:val="00403563"/>
    <w:rsid w:val="00406246"/>
    <w:rsid w:val="0041334D"/>
    <w:rsid w:val="00421B9F"/>
    <w:rsid w:val="0042789F"/>
    <w:rsid w:val="00430D0F"/>
    <w:rsid w:val="00434281"/>
    <w:rsid w:val="004422AD"/>
    <w:rsid w:val="004470BE"/>
    <w:rsid w:val="004640F4"/>
    <w:rsid w:val="0046543D"/>
    <w:rsid w:val="0046607D"/>
    <w:rsid w:val="00470AE5"/>
    <w:rsid w:val="004750CE"/>
    <w:rsid w:val="00477FF5"/>
    <w:rsid w:val="004827AA"/>
    <w:rsid w:val="00494299"/>
    <w:rsid w:val="004A0BAD"/>
    <w:rsid w:val="004A203B"/>
    <w:rsid w:val="004A4D46"/>
    <w:rsid w:val="004A777C"/>
    <w:rsid w:val="004A7B97"/>
    <w:rsid w:val="004C1D7D"/>
    <w:rsid w:val="004E22A5"/>
    <w:rsid w:val="004F0009"/>
    <w:rsid w:val="00502B51"/>
    <w:rsid w:val="00502D6D"/>
    <w:rsid w:val="00512367"/>
    <w:rsid w:val="00513F28"/>
    <w:rsid w:val="00513F3C"/>
    <w:rsid w:val="00515167"/>
    <w:rsid w:val="00534C9F"/>
    <w:rsid w:val="00537797"/>
    <w:rsid w:val="00543B96"/>
    <w:rsid w:val="00550490"/>
    <w:rsid w:val="005509A1"/>
    <w:rsid w:val="00550FAA"/>
    <w:rsid w:val="00560324"/>
    <w:rsid w:val="005625BC"/>
    <w:rsid w:val="00566F01"/>
    <w:rsid w:val="00581F98"/>
    <w:rsid w:val="00593005"/>
    <w:rsid w:val="005B1911"/>
    <w:rsid w:val="005B4A91"/>
    <w:rsid w:val="005C66A2"/>
    <w:rsid w:val="005D787E"/>
    <w:rsid w:val="005E36A5"/>
    <w:rsid w:val="005E3AE7"/>
    <w:rsid w:val="005E4AE7"/>
    <w:rsid w:val="005F15D0"/>
    <w:rsid w:val="005F7D36"/>
    <w:rsid w:val="0060656A"/>
    <w:rsid w:val="006072C2"/>
    <w:rsid w:val="006106F5"/>
    <w:rsid w:val="006147B3"/>
    <w:rsid w:val="00617FAF"/>
    <w:rsid w:val="00626628"/>
    <w:rsid w:val="006374CF"/>
    <w:rsid w:val="006425E8"/>
    <w:rsid w:val="0065381A"/>
    <w:rsid w:val="00671C15"/>
    <w:rsid w:val="0067209A"/>
    <w:rsid w:val="0067632B"/>
    <w:rsid w:val="006764A4"/>
    <w:rsid w:val="00682FC5"/>
    <w:rsid w:val="006947AD"/>
    <w:rsid w:val="006964CD"/>
    <w:rsid w:val="006A0CEF"/>
    <w:rsid w:val="006B0FCE"/>
    <w:rsid w:val="006B742F"/>
    <w:rsid w:val="006D2D11"/>
    <w:rsid w:val="006D3659"/>
    <w:rsid w:val="006D576F"/>
    <w:rsid w:val="006D7F77"/>
    <w:rsid w:val="006E3C42"/>
    <w:rsid w:val="006F6A3F"/>
    <w:rsid w:val="00701EDC"/>
    <w:rsid w:val="0070629B"/>
    <w:rsid w:val="00737DE8"/>
    <w:rsid w:val="0074768F"/>
    <w:rsid w:val="0075043A"/>
    <w:rsid w:val="00754974"/>
    <w:rsid w:val="007555FD"/>
    <w:rsid w:val="007558F0"/>
    <w:rsid w:val="00767F42"/>
    <w:rsid w:val="00773A82"/>
    <w:rsid w:val="00784DA6"/>
    <w:rsid w:val="007A2827"/>
    <w:rsid w:val="007A7AD8"/>
    <w:rsid w:val="007B7888"/>
    <w:rsid w:val="007C46A8"/>
    <w:rsid w:val="007E0CB2"/>
    <w:rsid w:val="007E0DC9"/>
    <w:rsid w:val="007E47C8"/>
    <w:rsid w:val="007F0A1D"/>
    <w:rsid w:val="008059FF"/>
    <w:rsid w:val="00805FC7"/>
    <w:rsid w:val="00806F46"/>
    <w:rsid w:val="00823D9E"/>
    <w:rsid w:val="00826ABA"/>
    <w:rsid w:val="00836E0E"/>
    <w:rsid w:val="00840F43"/>
    <w:rsid w:val="0084625F"/>
    <w:rsid w:val="00850C53"/>
    <w:rsid w:val="008542FD"/>
    <w:rsid w:val="00855020"/>
    <w:rsid w:val="0085671F"/>
    <w:rsid w:val="00875D47"/>
    <w:rsid w:val="00880110"/>
    <w:rsid w:val="0088393D"/>
    <w:rsid w:val="0088761A"/>
    <w:rsid w:val="008B6E9D"/>
    <w:rsid w:val="008B71B7"/>
    <w:rsid w:val="008D2095"/>
    <w:rsid w:val="008F2539"/>
    <w:rsid w:val="008F2C19"/>
    <w:rsid w:val="008F7119"/>
    <w:rsid w:val="008F76C0"/>
    <w:rsid w:val="009039C3"/>
    <w:rsid w:val="00904C4E"/>
    <w:rsid w:val="0090635C"/>
    <w:rsid w:val="00913DEA"/>
    <w:rsid w:val="00915868"/>
    <w:rsid w:val="0093099A"/>
    <w:rsid w:val="0093395B"/>
    <w:rsid w:val="0094279D"/>
    <w:rsid w:val="009637D9"/>
    <w:rsid w:val="00967D92"/>
    <w:rsid w:val="00977854"/>
    <w:rsid w:val="00980555"/>
    <w:rsid w:val="0099056C"/>
    <w:rsid w:val="00990A83"/>
    <w:rsid w:val="009A2461"/>
    <w:rsid w:val="009A29D1"/>
    <w:rsid w:val="009B70A2"/>
    <w:rsid w:val="009C52F5"/>
    <w:rsid w:val="009C6DB0"/>
    <w:rsid w:val="009D0544"/>
    <w:rsid w:val="009E5ADD"/>
    <w:rsid w:val="009E6375"/>
    <w:rsid w:val="009F2DC0"/>
    <w:rsid w:val="009F305C"/>
    <w:rsid w:val="00A00027"/>
    <w:rsid w:val="00A07C95"/>
    <w:rsid w:val="00A21898"/>
    <w:rsid w:val="00A2629C"/>
    <w:rsid w:val="00A31B6C"/>
    <w:rsid w:val="00A378B9"/>
    <w:rsid w:val="00A37DBD"/>
    <w:rsid w:val="00A45FC6"/>
    <w:rsid w:val="00A559CA"/>
    <w:rsid w:val="00A77661"/>
    <w:rsid w:val="00A95869"/>
    <w:rsid w:val="00AA665B"/>
    <w:rsid w:val="00AB535A"/>
    <w:rsid w:val="00AC285A"/>
    <w:rsid w:val="00AC66C9"/>
    <w:rsid w:val="00AD5924"/>
    <w:rsid w:val="00AE34C5"/>
    <w:rsid w:val="00AF074F"/>
    <w:rsid w:val="00AF3329"/>
    <w:rsid w:val="00B06DCC"/>
    <w:rsid w:val="00B136B9"/>
    <w:rsid w:val="00B22D10"/>
    <w:rsid w:val="00B23AC7"/>
    <w:rsid w:val="00B31628"/>
    <w:rsid w:val="00B379AB"/>
    <w:rsid w:val="00B44F80"/>
    <w:rsid w:val="00B474E5"/>
    <w:rsid w:val="00B62FA5"/>
    <w:rsid w:val="00B73D5A"/>
    <w:rsid w:val="00B86C11"/>
    <w:rsid w:val="00B91684"/>
    <w:rsid w:val="00B933EA"/>
    <w:rsid w:val="00B9609E"/>
    <w:rsid w:val="00B96B66"/>
    <w:rsid w:val="00BA52CA"/>
    <w:rsid w:val="00BA65DE"/>
    <w:rsid w:val="00BB0160"/>
    <w:rsid w:val="00BB15FD"/>
    <w:rsid w:val="00BB4550"/>
    <w:rsid w:val="00BB7DAF"/>
    <w:rsid w:val="00BC2F6E"/>
    <w:rsid w:val="00BC5AD4"/>
    <w:rsid w:val="00BC5B88"/>
    <w:rsid w:val="00BC5F26"/>
    <w:rsid w:val="00BD20C6"/>
    <w:rsid w:val="00BD7A0D"/>
    <w:rsid w:val="00BE0962"/>
    <w:rsid w:val="00BE41C3"/>
    <w:rsid w:val="00BE63FE"/>
    <w:rsid w:val="00BF09DD"/>
    <w:rsid w:val="00BF2714"/>
    <w:rsid w:val="00BF3CAA"/>
    <w:rsid w:val="00BF7619"/>
    <w:rsid w:val="00C06ABE"/>
    <w:rsid w:val="00C0728D"/>
    <w:rsid w:val="00C109F6"/>
    <w:rsid w:val="00C12AD7"/>
    <w:rsid w:val="00C151A1"/>
    <w:rsid w:val="00C3064F"/>
    <w:rsid w:val="00C30CAB"/>
    <w:rsid w:val="00C35C82"/>
    <w:rsid w:val="00C53ACE"/>
    <w:rsid w:val="00C552F4"/>
    <w:rsid w:val="00C5630C"/>
    <w:rsid w:val="00C61FFF"/>
    <w:rsid w:val="00C664C7"/>
    <w:rsid w:val="00C75616"/>
    <w:rsid w:val="00C80197"/>
    <w:rsid w:val="00C93FAC"/>
    <w:rsid w:val="00CA2F3E"/>
    <w:rsid w:val="00CB2482"/>
    <w:rsid w:val="00CC103E"/>
    <w:rsid w:val="00CD069E"/>
    <w:rsid w:val="00CE04F1"/>
    <w:rsid w:val="00CE5AED"/>
    <w:rsid w:val="00CF1888"/>
    <w:rsid w:val="00CF1C6A"/>
    <w:rsid w:val="00CF291E"/>
    <w:rsid w:val="00D0185F"/>
    <w:rsid w:val="00D06F58"/>
    <w:rsid w:val="00D1075C"/>
    <w:rsid w:val="00D12419"/>
    <w:rsid w:val="00D13DE7"/>
    <w:rsid w:val="00D1434A"/>
    <w:rsid w:val="00D160FA"/>
    <w:rsid w:val="00D16A37"/>
    <w:rsid w:val="00D16C64"/>
    <w:rsid w:val="00D24B40"/>
    <w:rsid w:val="00D406DF"/>
    <w:rsid w:val="00D56A4C"/>
    <w:rsid w:val="00D65CEB"/>
    <w:rsid w:val="00D70C47"/>
    <w:rsid w:val="00D77ACA"/>
    <w:rsid w:val="00DA2712"/>
    <w:rsid w:val="00DA50EF"/>
    <w:rsid w:val="00DA7913"/>
    <w:rsid w:val="00DC0F9D"/>
    <w:rsid w:val="00DC29D5"/>
    <w:rsid w:val="00DD3FF4"/>
    <w:rsid w:val="00DD42B1"/>
    <w:rsid w:val="00DD7221"/>
    <w:rsid w:val="00DE6CE3"/>
    <w:rsid w:val="00DE72E1"/>
    <w:rsid w:val="00DF3A8C"/>
    <w:rsid w:val="00DF45AE"/>
    <w:rsid w:val="00DF547B"/>
    <w:rsid w:val="00DF5D85"/>
    <w:rsid w:val="00E04628"/>
    <w:rsid w:val="00E06A9D"/>
    <w:rsid w:val="00E07687"/>
    <w:rsid w:val="00E10EAA"/>
    <w:rsid w:val="00E133AD"/>
    <w:rsid w:val="00E13840"/>
    <w:rsid w:val="00E16543"/>
    <w:rsid w:val="00E21258"/>
    <w:rsid w:val="00E23F24"/>
    <w:rsid w:val="00E27227"/>
    <w:rsid w:val="00E27F68"/>
    <w:rsid w:val="00E30A06"/>
    <w:rsid w:val="00E43353"/>
    <w:rsid w:val="00E60054"/>
    <w:rsid w:val="00E617E7"/>
    <w:rsid w:val="00E63610"/>
    <w:rsid w:val="00E808CC"/>
    <w:rsid w:val="00E80C93"/>
    <w:rsid w:val="00E83ED6"/>
    <w:rsid w:val="00E86EEF"/>
    <w:rsid w:val="00E9409D"/>
    <w:rsid w:val="00EA7AEE"/>
    <w:rsid w:val="00EC1B84"/>
    <w:rsid w:val="00EC26AC"/>
    <w:rsid w:val="00ED64E5"/>
    <w:rsid w:val="00ED7571"/>
    <w:rsid w:val="00ED7B68"/>
    <w:rsid w:val="00EE1D71"/>
    <w:rsid w:val="00EE2DA1"/>
    <w:rsid w:val="00EF0366"/>
    <w:rsid w:val="00EF67A1"/>
    <w:rsid w:val="00EF768E"/>
    <w:rsid w:val="00F04EDA"/>
    <w:rsid w:val="00F1005E"/>
    <w:rsid w:val="00F5150B"/>
    <w:rsid w:val="00F5246E"/>
    <w:rsid w:val="00F567AC"/>
    <w:rsid w:val="00F60AEB"/>
    <w:rsid w:val="00F65C2E"/>
    <w:rsid w:val="00F879CF"/>
    <w:rsid w:val="00F9646C"/>
    <w:rsid w:val="00FB0CE3"/>
    <w:rsid w:val="00FB4415"/>
    <w:rsid w:val="00FC3AFC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9F55"/>
  <w15:chartTrackingRefBased/>
  <w15:docId w15:val="{A3181BCD-9683-41CE-A331-4AB7E832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E7"/>
    <w:p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Smith</dc:creator>
  <cp:keywords/>
  <dc:description/>
  <cp:lastModifiedBy>Kathryn Smith</cp:lastModifiedBy>
  <cp:revision>3</cp:revision>
  <dcterms:created xsi:type="dcterms:W3CDTF">2020-05-05T01:14:00Z</dcterms:created>
  <dcterms:modified xsi:type="dcterms:W3CDTF">2020-05-05T01:26:00Z</dcterms:modified>
</cp:coreProperties>
</file>