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2014" w14:textId="77777777" w:rsidR="00EA696A" w:rsidRPr="00914AA9" w:rsidRDefault="00EA696A" w:rsidP="00750D8D">
      <w:pPr>
        <w:spacing w:line="480" w:lineRule="auto"/>
        <w:jc w:val="center"/>
        <w:rPr>
          <w:rFonts w:ascii="Times New Roman" w:hAnsi="Times New Roman" w:cs="Times New Roman"/>
          <w:b/>
          <w:color w:val="000000" w:themeColor="text1"/>
        </w:rPr>
      </w:pPr>
      <w:r w:rsidRPr="00914AA9">
        <w:rPr>
          <w:rFonts w:ascii="Times New Roman" w:hAnsi="Times New Roman" w:cs="Times New Roman"/>
          <w:b/>
          <w:color w:val="000000" w:themeColor="text1"/>
        </w:rPr>
        <w:t>Supplementary Materials</w:t>
      </w:r>
    </w:p>
    <w:p w14:paraId="0FCD2BE4" w14:textId="77777777" w:rsidR="00EA696A" w:rsidRPr="00914AA9" w:rsidRDefault="00EA696A" w:rsidP="003C68DD">
      <w:pPr>
        <w:spacing w:line="480" w:lineRule="auto"/>
        <w:rPr>
          <w:rFonts w:ascii="Times New Roman" w:hAnsi="Times New Roman" w:cs="Times New Roman"/>
          <w:b/>
          <w:color w:val="000000" w:themeColor="text1"/>
        </w:rPr>
      </w:pPr>
    </w:p>
    <w:p w14:paraId="5625ACF7" w14:textId="77777777" w:rsidR="00750D8D" w:rsidRPr="00914AA9" w:rsidRDefault="00750D8D" w:rsidP="00750D8D">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S1. </w:t>
      </w:r>
      <w:r w:rsidRPr="00914AA9">
        <w:rPr>
          <w:rFonts w:ascii="Times New Roman" w:hAnsi="Times New Roman" w:cs="Times New Roman"/>
          <w:b/>
          <w:color w:val="000000" w:themeColor="text1"/>
        </w:rPr>
        <w:t>Supplementary Methods</w:t>
      </w:r>
    </w:p>
    <w:p w14:paraId="6402DCE0" w14:textId="7E697644" w:rsidR="0049218D" w:rsidRDefault="00750D8D" w:rsidP="003C68DD">
      <w:pPr>
        <w:spacing w:line="480" w:lineRule="auto"/>
        <w:rPr>
          <w:rFonts w:ascii="Times New Roman" w:hAnsi="Times New Roman" w:cs="Times New Roman"/>
          <w:b/>
          <w:color w:val="000000" w:themeColor="text1"/>
        </w:rPr>
      </w:pPr>
      <w:r>
        <w:rPr>
          <w:rFonts w:ascii="Times New Roman" w:hAnsi="Times New Roman" w:cs="Times New Roman" w:hint="eastAsia"/>
          <w:b/>
          <w:color w:val="000000" w:themeColor="text1"/>
        </w:rPr>
        <w:t>S</w:t>
      </w:r>
      <w:r>
        <w:rPr>
          <w:rFonts w:ascii="Times New Roman" w:hAnsi="Times New Roman" w:cs="Times New Roman"/>
          <w:b/>
          <w:color w:val="000000" w:themeColor="text1"/>
        </w:rPr>
        <w:t>2. S</w:t>
      </w:r>
      <w:r>
        <w:rPr>
          <w:rFonts w:ascii="Times New Roman" w:hAnsi="Times New Roman" w:cs="Times New Roman" w:hint="eastAsia"/>
          <w:b/>
          <w:color w:val="000000" w:themeColor="text1"/>
        </w:rPr>
        <w:t>u</w:t>
      </w:r>
      <w:r>
        <w:rPr>
          <w:rFonts w:ascii="Times New Roman" w:hAnsi="Times New Roman" w:cs="Times New Roman"/>
          <w:b/>
          <w:color w:val="000000" w:themeColor="text1"/>
        </w:rPr>
        <w:t xml:space="preserve">pplementary </w:t>
      </w:r>
      <w:r w:rsidR="005C2C88" w:rsidRPr="00914AA9">
        <w:rPr>
          <w:rFonts w:ascii="Times New Roman" w:hAnsi="Times New Roman" w:cs="Times New Roman"/>
          <w:b/>
          <w:color w:val="000000" w:themeColor="text1"/>
        </w:rPr>
        <w:t>T</w:t>
      </w:r>
      <w:r w:rsidR="00EA696A" w:rsidRPr="00914AA9">
        <w:rPr>
          <w:rFonts w:ascii="Times New Roman" w:hAnsi="Times New Roman" w:cs="Times New Roman"/>
          <w:b/>
          <w:color w:val="000000" w:themeColor="text1"/>
        </w:rPr>
        <w:t>able</w:t>
      </w:r>
      <w:r w:rsidR="006D6069" w:rsidRPr="00914AA9">
        <w:rPr>
          <w:rFonts w:ascii="Times New Roman" w:hAnsi="Times New Roman" w:cs="Times New Roman"/>
          <w:b/>
          <w:color w:val="000000" w:themeColor="text1"/>
        </w:rPr>
        <w:t>s</w:t>
      </w:r>
      <w:r>
        <w:rPr>
          <w:rFonts w:ascii="Times New Roman" w:hAnsi="Times New Roman" w:cs="Times New Roman"/>
          <w:b/>
          <w:color w:val="000000" w:themeColor="text1"/>
        </w:rPr>
        <w:t xml:space="preserve"> </w:t>
      </w:r>
    </w:p>
    <w:p w14:paraId="32DD692C" w14:textId="4C8C745E" w:rsidR="00CA17EE" w:rsidRPr="00206225" w:rsidRDefault="00615C6C" w:rsidP="003C68DD">
      <w:pPr>
        <w:spacing w:line="480" w:lineRule="auto"/>
        <w:rPr>
          <w:rFonts w:ascii="Times New Roman" w:hAnsi="Times New Roman" w:cs="Times New Roman"/>
          <w:b/>
          <w:color w:val="000000" w:themeColor="text1"/>
        </w:rPr>
      </w:pPr>
      <w:r>
        <w:rPr>
          <w:rFonts w:ascii="Times New Roman" w:hAnsi="Times New Roman" w:cs="Times New Roman" w:hint="eastAsia"/>
          <w:b/>
          <w:color w:val="000000" w:themeColor="text1"/>
        </w:rPr>
        <w:t>S</w:t>
      </w:r>
      <w:r>
        <w:rPr>
          <w:rFonts w:ascii="Times New Roman" w:hAnsi="Times New Roman" w:cs="Times New Roman"/>
          <w:b/>
          <w:color w:val="000000" w:themeColor="text1"/>
        </w:rPr>
        <w:t>3. S</w:t>
      </w:r>
      <w:r>
        <w:rPr>
          <w:rFonts w:ascii="Times New Roman" w:hAnsi="Times New Roman" w:cs="Times New Roman" w:hint="eastAsia"/>
          <w:b/>
          <w:color w:val="000000" w:themeColor="text1"/>
        </w:rPr>
        <w:t>u</w:t>
      </w:r>
      <w:r>
        <w:rPr>
          <w:rFonts w:ascii="Times New Roman" w:hAnsi="Times New Roman" w:cs="Times New Roman"/>
          <w:b/>
          <w:color w:val="000000" w:themeColor="text1"/>
        </w:rPr>
        <w:t xml:space="preserve">pplementary </w:t>
      </w:r>
      <w:r w:rsidRPr="00914AA9">
        <w:rPr>
          <w:rFonts w:ascii="Times New Roman" w:hAnsi="Times New Roman" w:cs="Times New Roman"/>
          <w:b/>
          <w:color w:val="000000" w:themeColor="text1"/>
        </w:rPr>
        <w:t>Tables</w:t>
      </w:r>
    </w:p>
    <w:p w14:paraId="11E32861" w14:textId="77777777" w:rsidR="00CA17EE" w:rsidRPr="00914AA9" w:rsidRDefault="00CA17EE" w:rsidP="003C68DD">
      <w:pPr>
        <w:spacing w:line="480" w:lineRule="auto"/>
        <w:rPr>
          <w:rFonts w:ascii="Times New Roman" w:hAnsi="Times New Roman" w:cs="Times New Roman"/>
          <w:bCs/>
          <w:color w:val="000000" w:themeColor="text1"/>
        </w:rPr>
      </w:pPr>
    </w:p>
    <w:p w14:paraId="04C1F26E" w14:textId="73189A44" w:rsidR="00EA696A" w:rsidRPr="00914AA9" w:rsidRDefault="00EA696A" w:rsidP="003C68DD">
      <w:pPr>
        <w:spacing w:line="480" w:lineRule="auto"/>
        <w:rPr>
          <w:rFonts w:ascii="Times New Roman" w:hAnsi="Times New Roman" w:cs="Times New Roman"/>
          <w:b/>
          <w:color w:val="000000" w:themeColor="text1"/>
        </w:rPr>
      </w:pPr>
      <w:r w:rsidRPr="00914AA9">
        <w:rPr>
          <w:rFonts w:ascii="Times New Roman" w:hAnsi="Times New Roman" w:cs="Times New Roman"/>
          <w:b/>
          <w:color w:val="000000" w:themeColor="text1"/>
        </w:rPr>
        <w:br w:type="page"/>
      </w:r>
    </w:p>
    <w:p w14:paraId="0B6D0C32" w14:textId="226B2606" w:rsidR="002707D6" w:rsidRPr="00914AA9" w:rsidRDefault="00750D8D" w:rsidP="003C68DD">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S1. </w:t>
      </w:r>
      <w:r w:rsidR="002707D6" w:rsidRPr="00914AA9">
        <w:rPr>
          <w:rFonts w:ascii="Times New Roman" w:hAnsi="Times New Roman" w:cs="Times New Roman"/>
          <w:b/>
          <w:color w:val="000000" w:themeColor="text1"/>
        </w:rPr>
        <w:t>Supplementary Methods</w:t>
      </w:r>
    </w:p>
    <w:p w14:paraId="40AED8D5" w14:textId="49051BB4" w:rsidR="00EA696A" w:rsidRPr="00914AA9" w:rsidRDefault="00750D8D" w:rsidP="003C68DD">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S1A. </w:t>
      </w:r>
      <w:r w:rsidR="00EA696A" w:rsidRPr="00914AA9">
        <w:rPr>
          <w:rFonts w:ascii="Times New Roman" w:hAnsi="Times New Roman" w:cs="Times New Roman"/>
          <w:b/>
          <w:color w:val="000000" w:themeColor="text1"/>
        </w:rPr>
        <w:t>Assessment of baseline psychosocial factors</w:t>
      </w:r>
    </w:p>
    <w:p w14:paraId="0EC134C1" w14:textId="77777777" w:rsidR="00EA696A" w:rsidRPr="00914AA9" w:rsidRDefault="00EA696A" w:rsidP="003C68DD">
      <w:pPr>
        <w:spacing w:line="480" w:lineRule="auto"/>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At baseline, participants were assessed for psychosocial factors as follows.</w:t>
      </w:r>
    </w:p>
    <w:p w14:paraId="25118DA2" w14:textId="77777777" w:rsidR="00EA696A" w:rsidRPr="00914AA9" w:rsidRDefault="00EA696A" w:rsidP="003C68DD">
      <w:pPr>
        <w:spacing w:line="480" w:lineRule="auto"/>
        <w:rPr>
          <w:rFonts w:ascii="Times New Roman" w:hAnsi="Times New Roman" w:cs="Times New Roman"/>
          <w:color w:val="000000" w:themeColor="text1"/>
          <w:sz w:val="20"/>
          <w:szCs w:val="20"/>
        </w:rPr>
      </w:pPr>
    </w:p>
    <w:p w14:paraId="2D733833" w14:textId="65B01F9C" w:rsidR="00EA696A" w:rsidRPr="00914AA9" w:rsidRDefault="00EA696A" w:rsidP="003C68DD">
      <w:pPr>
        <w:spacing w:line="480" w:lineRule="auto"/>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 Childhood adversity: The Childhood Trauma Questionnaire-Short Form is a 28-item self-report scale evaluating traumatic experiences before age of 16 years</w:t>
      </w:r>
      <w:r w:rsidRPr="00914AA9">
        <w:rPr>
          <w:rFonts w:ascii="Times New Roman" w:hAnsi="Times New Roman" w:cs="Times New Roman"/>
          <w:color w:val="000000" w:themeColor="text1"/>
          <w:sz w:val="20"/>
          <w:szCs w:val="20"/>
        </w:rPr>
        <w:fldChar w:fldCharType="begin">
          <w:fldData xml:space="preserve">PEVuZE5vdGU+PENpdGU+PEF1dGhvcj5IZTwvQXV0aG9yPjxZZWFyPjIwMTk8L1llYXI+PFJlY051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</w:fldData>
        </w:fldChar>
      </w:r>
      <w:r w:rsidR="00E45A5D">
        <w:rPr>
          <w:rFonts w:ascii="Times New Roman" w:hAnsi="Times New Roman" w:cs="Times New Roman"/>
          <w:color w:val="000000" w:themeColor="text1"/>
          <w:sz w:val="20"/>
          <w:szCs w:val="20"/>
        </w:rPr>
        <w:instrText xml:space="preserve"> ADDIN EN.CITE </w:instrText>
      </w:r>
      <w:r w:rsidR="00E45A5D">
        <w:rPr>
          <w:rFonts w:ascii="Times New Roman" w:hAnsi="Times New Roman" w:cs="Times New Roman"/>
          <w:color w:val="000000" w:themeColor="text1"/>
          <w:sz w:val="20"/>
          <w:szCs w:val="20"/>
        </w:rPr>
        <w:fldChar w:fldCharType="begin">
          <w:fldData xml:space="preserve">PEVuZE5vdGU+PENpdGU+PEF1dGhvcj5IZTwvQXV0aG9yPjxZZWFyPjIwMTk8L1llYXI+PFJlY051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</w:fldData>
        </w:fldChar>
      </w:r>
      <w:r w:rsidR="00E45A5D">
        <w:rPr>
          <w:rFonts w:ascii="Times New Roman" w:hAnsi="Times New Roman" w:cs="Times New Roman"/>
          <w:color w:val="000000" w:themeColor="text1"/>
          <w:sz w:val="20"/>
          <w:szCs w:val="20"/>
        </w:rPr>
        <w:instrText xml:space="preserve"> ADDIN EN.CITE.DATA </w:instrText>
      </w:r>
      <w:r w:rsidR="00E45A5D">
        <w:rPr>
          <w:rFonts w:ascii="Times New Roman" w:hAnsi="Times New Roman" w:cs="Times New Roman"/>
          <w:color w:val="000000" w:themeColor="text1"/>
          <w:sz w:val="20"/>
          <w:szCs w:val="20"/>
        </w:rPr>
      </w:r>
      <w:r w:rsidR="00E45A5D">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r>
      <w:r w:rsidRPr="00914AA9">
        <w:rPr>
          <w:rFonts w:ascii="Times New Roman" w:hAnsi="Times New Roman" w:cs="Times New Roman"/>
          <w:color w:val="000000" w:themeColor="text1"/>
          <w:sz w:val="20"/>
          <w:szCs w:val="20"/>
        </w:rPr>
        <w:fldChar w:fldCharType="separate"/>
      </w:r>
      <w:r w:rsidR="00E45A5D">
        <w:rPr>
          <w:rFonts w:ascii="Times New Roman" w:hAnsi="Times New Roman" w:cs="Times New Roman"/>
          <w:noProof/>
          <w:color w:val="000000" w:themeColor="text1"/>
          <w:sz w:val="20"/>
          <w:szCs w:val="20"/>
        </w:rPr>
        <w:t>(He, Zhong, Gao, Xiong, &amp; Yao, 2019)</w:t>
      </w:r>
      <w:r w:rsidRPr="00914AA9">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t>. The total score ranges from 25 to 125 and was classified into low and high by the median. The scale was proved of adequate internal consistenc</w:t>
      </w:r>
      <w:bookmarkStart w:id="0" w:name="_Hlk36386545"/>
      <w:r w:rsidRPr="00914AA9">
        <w:rPr>
          <w:rFonts w:ascii="Times New Roman" w:hAnsi="Times New Roman" w:cs="Times New Roman"/>
          <w:color w:val="000000" w:themeColor="text1"/>
          <w:sz w:val="20"/>
          <w:szCs w:val="20"/>
        </w:rPr>
        <w:t>y, with the Cronbach’s alpha of</w:t>
      </w:r>
      <w:bookmarkEnd w:id="0"/>
      <w:r w:rsidRPr="00914AA9">
        <w:rPr>
          <w:rFonts w:ascii="Times New Roman" w:hAnsi="Times New Roman" w:cs="Times New Roman"/>
          <w:color w:val="000000" w:themeColor="text1"/>
          <w:sz w:val="20"/>
          <w:szCs w:val="20"/>
        </w:rPr>
        <w:t xml:space="preserve"> 0.872.</w:t>
      </w:r>
    </w:p>
    <w:p w14:paraId="383FC6C8" w14:textId="77777777" w:rsidR="00EA696A" w:rsidRPr="00914AA9" w:rsidRDefault="00EA696A" w:rsidP="003C68DD">
      <w:pPr>
        <w:spacing w:line="480" w:lineRule="auto"/>
        <w:rPr>
          <w:rFonts w:ascii="Times New Roman" w:hAnsi="Times New Roman" w:cs="Times New Roman"/>
          <w:color w:val="000000" w:themeColor="text1"/>
          <w:sz w:val="20"/>
          <w:szCs w:val="20"/>
        </w:rPr>
      </w:pPr>
    </w:p>
    <w:p w14:paraId="01B9C0B9" w14:textId="11B45DC2" w:rsidR="00EA696A" w:rsidRPr="00914AA9" w:rsidRDefault="00EA696A" w:rsidP="003C68DD">
      <w:pPr>
        <w:spacing w:line="480" w:lineRule="auto"/>
        <w:rPr>
          <w:rFonts w:ascii="Times New Roman" w:hAnsi="Times New Roman" w:cs="Times New Roman"/>
          <w:color w:val="000000" w:themeColor="text1"/>
          <w:sz w:val="20"/>
          <w:szCs w:val="20"/>
        </w:rPr>
      </w:pPr>
      <w:bookmarkStart w:id="1" w:name="_Hlk36135112"/>
      <w:r w:rsidRPr="00914AA9">
        <w:rPr>
          <w:rFonts w:ascii="Times New Roman" w:hAnsi="Times New Roman" w:cs="Times New Roman"/>
          <w:bCs/>
          <w:color w:val="000000" w:themeColor="text1"/>
          <w:sz w:val="20"/>
          <w:szCs w:val="20"/>
        </w:rPr>
        <w:t>2) Stressful life event</w:t>
      </w:r>
      <w:bookmarkEnd w:id="1"/>
      <w:r w:rsidRPr="00914AA9">
        <w:rPr>
          <w:rFonts w:ascii="Times New Roman" w:hAnsi="Times New Roman" w:cs="Times New Roman"/>
          <w:bCs/>
          <w:color w:val="000000" w:themeColor="text1"/>
          <w:sz w:val="20"/>
          <w:szCs w:val="20"/>
        </w:rPr>
        <w:t xml:space="preserve">s: As the average age was &lt; 20 years in our sample, </w:t>
      </w:r>
      <w:r w:rsidRPr="00914AA9">
        <w:rPr>
          <w:rFonts w:ascii="Times New Roman" w:hAnsi="Times New Roman" w:cs="Times New Roman"/>
          <w:color w:val="000000" w:themeColor="text1"/>
          <w:sz w:val="20"/>
          <w:szCs w:val="20"/>
        </w:rPr>
        <w:t>the Adolescent Self-Rating Life Events Check-List</w:t>
      </w:r>
      <w:r w:rsidRPr="00914AA9">
        <w:rPr>
          <w:rFonts w:ascii="Times New Roman" w:hAnsi="Times New Roman" w:cs="Times New Roman"/>
          <w:color w:val="000000" w:themeColor="text1"/>
          <w:sz w:val="20"/>
          <w:szCs w:val="20"/>
        </w:rPr>
        <w:fldChar w:fldCharType="begin"/>
      </w:r>
      <w:r w:rsidR="00567028">
        <w:rPr>
          <w:rFonts w:ascii="Times New Roman" w:hAnsi="Times New Roman" w:cs="Times New Roman"/>
          <w:color w:val="000000" w:themeColor="text1"/>
          <w:sz w:val="20"/>
          <w:szCs w:val="20"/>
        </w:rPr>
        <w:instrText xml:space="preserve"> ADDIN EN.CITE &lt;EndNote&gt;&lt;Cite&gt;&lt;Author&gt;Xiu-Hong&lt;/Author&gt;&lt;Year&gt;2015&lt;/Year&gt;&lt;RecNum&gt;1852&lt;/RecNum&gt;&lt;DisplayText&gt;(Xiu-Hong &amp;amp; Shu-Qiao, 2015)&lt;/DisplayText&gt;&lt;record&gt;&lt;rec-number&gt;1852&lt;/rec-number&gt;&lt;foreign-keys&gt;&lt;key app="EN" db-id="f220trf00d5aezefdtkv2ramx2p9za2spfz9" timestamp="1585294689"&gt;1852&lt;/key&gt;&lt;/foreign-keys&gt;&lt;ref-type name="Journal Article"&gt;17&lt;/ref-type&gt;&lt;contributors&gt;&lt;authors&gt;&lt;author&gt;XIN Xiu-Hong &lt;/author&gt;&lt;author&gt;YAO Shu-Qiao&lt;/author&gt;&lt;/authors&gt;&lt;/contributors&gt;&lt;titles&gt;&lt;title&gt;Validity and reliability of the Adolescent Self-rating Life Events Checklist in middle school students&lt;/title&gt;&lt;secondary-title&gt;&lt;style face="normal" font="default" charset="134" size="100%"&gt;Chinese Mental Health Journal&lt;/style&gt;&lt;/secondary-title&gt;&lt;/titles&gt;&lt;periodical&gt;&lt;full-title&gt;Chinese Men</w:instrText>
      </w:r>
      <w:r w:rsidR="00567028">
        <w:rPr>
          <w:rFonts w:ascii="Times New Roman" w:hAnsi="Times New Roman" w:cs="Times New Roman" w:hint="eastAsia"/>
          <w:color w:val="000000" w:themeColor="text1"/>
          <w:sz w:val="20"/>
          <w:szCs w:val="20"/>
        </w:rPr>
        <w:instrText>tal Health Journal&lt;/full-title&gt;&lt;/periodical&gt;&lt;pages&gt;355-360&lt;/pages&gt;&lt;volume&gt;29&lt;/volume&gt;&lt;number&gt;05&lt;/number&gt;&lt;keywords&gt;&lt;keyword&gt;</w:instrText>
      </w:r>
      <w:r w:rsidR="00567028">
        <w:rPr>
          <w:rFonts w:ascii="Times New Roman" w:hAnsi="Times New Roman" w:cs="Times New Roman" w:hint="eastAsia"/>
          <w:color w:val="000000" w:themeColor="text1"/>
          <w:sz w:val="20"/>
          <w:szCs w:val="20"/>
        </w:rPr>
        <w:instrText>闈掑皯骞寸敓娲讳簨浠堕噺琛</w:instrText>
      </w:r>
      <w:r w:rsidR="00567028">
        <w:rPr>
          <w:rFonts w:ascii="Times New Roman" w:hAnsi="Times New Roman" w:cs="Times New Roman" w:hint="eastAsia"/>
          <w:color w:val="000000" w:themeColor="text1"/>
          <w:sz w:val="20"/>
          <w:szCs w:val="20"/>
        </w:rPr>
        <w:instrText>?&lt;/keyword&gt;&lt;keyword&gt;</w:instrText>
      </w:r>
      <w:r w:rsidR="00567028">
        <w:rPr>
          <w:rFonts w:ascii="Times New Roman" w:hAnsi="Times New Roman" w:cs="Times New Roman" w:hint="eastAsia"/>
          <w:color w:val="000000" w:themeColor="text1"/>
          <w:sz w:val="20"/>
          <w:szCs w:val="20"/>
        </w:rPr>
        <w:instrText>鏁堝害</w:instrText>
      </w:r>
      <w:r w:rsidR="00567028">
        <w:rPr>
          <w:rFonts w:ascii="Times New Roman" w:hAnsi="Times New Roman" w:cs="Times New Roman" w:hint="eastAsia"/>
          <w:color w:val="000000" w:themeColor="text1"/>
          <w:sz w:val="20"/>
          <w:szCs w:val="20"/>
        </w:rPr>
        <w:instrText>&lt;/keyword&gt;&lt;keyword&gt;</w:instrText>
      </w:r>
      <w:r w:rsidR="00567028">
        <w:rPr>
          <w:rFonts w:ascii="Times New Roman" w:hAnsi="Times New Roman" w:cs="Times New Roman" w:hint="eastAsia"/>
          <w:color w:val="000000" w:themeColor="text1"/>
          <w:sz w:val="20"/>
          <w:szCs w:val="20"/>
        </w:rPr>
        <w:instrText>淇″害</w:instrText>
      </w:r>
      <w:r w:rsidR="00567028">
        <w:rPr>
          <w:rFonts w:ascii="Times New Roman" w:hAnsi="Times New Roman" w:cs="Times New Roman" w:hint="eastAsia"/>
          <w:color w:val="000000" w:themeColor="text1"/>
          <w:sz w:val="20"/>
          <w:szCs w:val="20"/>
        </w:rPr>
        <w:instrText>&lt;/keyword&gt;&lt;keyword&gt;</w:instrText>
      </w:r>
      <w:r w:rsidR="00567028">
        <w:rPr>
          <w:rFonts w:ascii="Times New Roman" w:hAnsi="Times New Roman" w:cs="Times New Roman" w:hint="eastAsia"/>
          <w:color w:val="000000" w:themeColor="text1"/>
          <w:sz w:val="20"/>
          <w:szCs w:val="20"/>
        </w:rPr>
        <w:instrText>蹇冪悊娴嬮噺瀛</w:instrText>
      </w:r>
      <w:r w:rsidR="00567028">
        <w:rPr>
          <w:rFonts w:ascii="Times New Roman" w:hAnsi="Times New Roman" w:cs="Times New Roman" w:hint="eastAsia"/>
          <w:color w:val="000000" w:themeColor="text1"/>
          <w:sz w:val="20"/>
          <w:szCs w:val="20"/>
        </w:rPr>
        <w:instrText>?&lt;/keyword&gt;&lt;/keywords&gt;&lt;dates&gt;&lt;year&gt;2015&lt;/year&gt;&lt;/</w:instrText>
      </w:r>
      <w:r w:rsidR="00567028">
        <w:rPr>
          <w:rFonts w:ascii="Times New Roman" w:hAnsi="Times New Roman" w:cs="Times New Roman"/>
          <w:color w:val="000000" w:themeColor="text1"/>
          <w:sz w:val="20"/>
          <w:szCs w:val="20"/>
        </w:rPr>
        <w:instrText>dates&gt;&lt;urls&gt;&lt;related-urls&gt;&lt;url&gt;http://www.cnki.com.cn/Article/CJFDTOTAL-ZXWS201505012.htm&lt;/url&gt;&lt;/related-urls&gt;&lt;/urls&gt;&lt;/record&gt;&lt;/Cite&gt;&lt;/EndNote&gt;</w:instrText>
      </w:r>
      <w:r w:rsidRPr="00914AA9">
        <w:rPr>
          <w:rFonts w:ascii="Times New Roman" w:hAnsi="Times New Roman" w:cs="Times New Roman"/>
          <w:color w:val="000000" w:themeColor="text1"/>
          <w:sz w:val="20"/>
          <w:szCs w:val="20"/>
        </w:rPr>
        <w:fldChar w:fldCharType="separate"/>
      </w:r>
      <w:r w:rsidR="00E45A5D">
        <w:rPr>
          <w:rFonts w:ascii="Times New Roman" w:hAnsi="Times New Roman" w:cs="Times New Roman"/>
          <w:noProof/>
          <w:color w:val="000000" w:themeColor="text1"/>
          <w:sz w:val="20"/>
          <w:szCs w:val="20"/>
        </w:rPr>
        <w:t>(Xiu-Hong &amp; Shu-Qiao, 2015)</w:t>
      </w:r>
      <w:r w:rsidRPr="00914AA9">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t xml:space="preserve"> with 27 items was used to measure the frequency and intensity of stressful life events commonly experienced during the past year. The total score ranges from 0 to 135 and was classified into low and high by the median. The Cronbach’s alpha was 0.928.</w:t>
      </w:r>
    </w:p>
    <w:p w14:paraId="4E23396C" w14:textId="77777777" w:rsidR="00EA696A" w:rsidRPr="00914AA9" w:rsidRDefault="00EA696A" w:rsidP="003C68DD">
      <w:pPr>
        <w:spacing w:line="480" w:lineRule="auto"/>
        <w:rPr>
          <w:rFonts w:ascii="Times New Roman" w:hAnsi="Times New Roman" w:cs="Times New Roman"/>
          <w:b/>
          <w:bCs/>
          <w:color w:val="000000" w:themeColor="text1"/>
          <w:sz w:val="20"/>
          <w:szCs w:val="20"/>
        </w:rPr>
      </w:pPr>
      <w:bookmarkStart w:id="2" w:name="_Hlk36135122"/>
    </w:p>
    <w:bookmarkEnd w:id="2"/>
    <w:p w14:paraId="385EB144" w14:textId="583ED724" w:rsidR="00EA696A" w:rsidRPr="00914AA9" w:rsidRDefault="00EA696A" w:rsidP="003C68DD">
      <w:pPr>
        <w:spacing w:line="480" w:lineRule="auto"/>
        <w:rPr>
          <w:rFonts w:ascii="Times New Roman" w:hAnsi="Times New Roman" w:cs="Times New Roman"/>
          <w:color w:val="000000" w:themeColor="text1"/>
          <w:sz w:val="20"/>
          <w:szCs w:val="20"/>
        </w:rPr>
      </w:pPr>
      <w:r w:rsidRPr="00914AA9">
        <w:rPr>
          <w:rFonts w:ascii="Times New Roman" w:hAnsi="Times New Roman" w:cs="Times New Roman"/>
          <w:bCs/>
          <w:color w:val="000000" w:themeColor="text1"/>
          <w:sz w:val="20"/>
          <w:szCs w:val="20"/>
        </w:rPr>
        <w:t>3)</w:t>
      </w:r>
      <w:r w:rsidRPr="00914AA9">
        <w:rPr>
          <w:rFonts w:ascii="Times New Roman" w:hAnsi="Times New Roman" w:cs="Times New Roman"/>
          <w:b/>
          <w:bCs/>
          <w:color w:val="000000" w:themeColor="text1"/>
          <w:sz w:val="20"/>
          <w:szCs w:val="20"/>
        </w:rPr>
        <w:t xml:space="preserve"> </w:t>
      </w:r>
      <w:r w:rsidRPr="00914AA9">
        <w:rPr>
          <w:rFonts w:ascii="Times New Roman" w:hAnsi="Times New Roman" w:cs="Times New Roman"/>
          <w:color w:val="000000" w:themeColor="text1"/>
          <w:sz w:val="20"/>
          <w:szCs w:val="20"/>
        </w:rPr>
        <w:t>Internet addiction: The Internet Addiction Test is a 20-item measure of compulsive use of the internet in adults and adolescents</w:t>
      </w:r>
      <w:r w:rsidRPr="00914AA9">
        <w:rPr>
          <w:rFonts w:ascii="Times New Roman" w:hAnsi="Times New Roman" w:cs="Times New Roman"/>
          <w:color w:val="000000" w:themeColor="text1"/>
          <w:sz w:val="20"/>
          <w:szCs w:val="20"/>
        </w:rPr>
        <w:fldChar w:fldCharType="begin"/>
      </w:r>
      <w:r w:rsidR="00E45A5D">
        <w:rPr>
          <w:rFonts w:ascii="Times New Roman" w:hAnsi="Times New Roman" w:cs="Times New Roman"/>
          <w:color w:val="000000" w:themeColor="text1"/>
          <w:sz w:val="20"/>
          <w:szCs w:val="20"/>
        </w:rPr>
        <w:instrText xml:space="preserve"> ADDIN EN.CITE &lt;EndNote&gt;&lt;Cite&gt;&lt;Author&gt;Netaddiction.com&lt;/Author&gt;&lt;Year&gt;2018&lt;/Year&gt;&lt;RecNum&gt;1850&lt;/RecNum&gt;&lt;DisplayText&gt;(Netaddiction.com, 2018)&lt;/DisplayText&gt;&lt;record&gt;&lt;rec-number&gt;1850&lt;/rec-number&gt;&lt;foreign-keys&gt;&lt;key app="EN" db-id="f220trf00d5aezefdtkv2ramx2p9za2spfz9" timestamp="1585290199"&gt;1850&lt;/key&gt;&lt;/foreign-keys&gt;&lt;ref-type name="Journal Article"&gt;17&lt;/ref-type&gt;&lt;contributors&gt;&lt;authors&gt;&lt;author&gt;Netaddiction.com&lt;/author&gt;&lt;/authors&gt;&lt;/contributors&gt;&lt;titles&gt;&lt;title&gt;Internet Addiction Test (IAT) Manual&lt;/title&gt;&lt;secondary-title&gt;http://cyberpsy.ru/wp-content/uploads/2018/02/iat-manual.pdf&lt;/secondary-title&gt;&lt;/titles&gt;&lt;periodical&gt;&lt;full-title&gt;http://cyberpsy.ru/wp-content/uploads/2018/02/iat-manual.pdf&lt;/full-title&gt;&lt;/periodical&gt;&lt;dates&gt;&lt;year&gt;2018&lt;/year&gt;&lt;/dates&gt;&lt;urls&gt;&lt;/urls&gt;&lt;/record&gt;&lt;/Cite&gt;&lt;/EndNote&gt;</w:instrText>
      </w:r>
      <w:r w:rsidRPr="00914AA9">
        <w:rPr>
          <w:rFonts w:ascii="Times New Roman" w:hAnsi="Times New Roman" w:cs="Times New Roman"/>
          <w:color w:val="000000" w:themeColor="text1"/>
          <w:sz w:val="20"/>
          <w:szCs w:val="20"/>
        </w:rPr>
        <w:fldChar w:fldCharType="separate"/>
      </w:r>
      <w:r w:rsidR="00E45A5D">
        <w:rPr>
          <w:rFonts w:ascii="Times New Roman" w:hAnsi="Times New Roman" w:cs="Times New Roman"/>
          <w:noProof/>
          <w:color w:val="000000" w:themeColor="text1"/>
          <w:sz w:val="20"/>
          <w:szCs w:val="20"/>
        </w:rPr>
        <w:t>(Netaddiction.com, 2018)</w:t>
      </w:r>
      <w:r w:rsidRPr="00914AA9">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t xml:space="preserve">. </w:t>
      </w:r>
      <w:r w:rsidRPr="00914AA9">
        <w:rPr>
          <w:rFonts w:ascii="Times New Roman" w:eastAsiaTheme="minorHAnsi" w:hAnsi="Times New Roman" w:cs="Times New Roman"/>
          <w:color w:val="000000" w:themeColor="text1"/>
          <w:sz w:val="20"/>
          <w:szCs w:val="20"/>
        </w:rPr>
        <w:t>The total score ranges from 0 to 100 and we used ≥31 to indicate the presence of internet addiction.</w:t>
      </w:r>
      <w:r w:rsidRPr="00914AA9">
        <w:rPr>
          <w:rFonts w:ascii="Times New Roman" w:hAnsi="Times New Roman" w:cs="Times New Roman"/>
          <w:color w:val="000000" w:themeColor="text1"/>
          <w:sz w:val="20"/>
          <w:szCs w:val="20"/>
        </w:rPr>
        <w:t xml:space="preserve"> The Cronbach’s alpha was 0.942.</w:t>
      </w:r>
    </w:p>
    <w:p w14:paraId="23C33DB2" w14:textId="77777777" w:rsidR="00EA696A" w:rsidRPr="00914AA9" w:rsidRDefault="00EA696A" w:rsidP="003C68DD">
      <w:pPr>
        <w:spacing w:line="480" w:lineRule="auto"/>
        <w:rPr>
          <w:rFonts w:ascii="Times New Roman" w:hAnsi="Times New Roman" w:cs="Times New Roman"/>
          <w:b/>
          <w:bCs/>
          <w:color w:val="000000" w:themeColor="text1"/>
          <w:sz w:val="20"/>
          <w:szCs w:val="20"/>
        </w:rPr>
      </w:pPr>
    </w:p>
    <w:p w14:paraId="14228DCA" w14:textId="5D161A29" w:rsidR="00EA696A" w:rsidRPr="00914AA9" w:rsidRDefault="00EA696A" w:rsidP="003C68DD">
      <w:pPr>
        <w:spacing w:line="480" w:lineRule="auto"/>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4) Family functioning: The general functioning subscale of the Family Assessment Device is a 12-item measure of overall family functioning</w:t>
      </w:r>
      <w:r w:rsidRPr="00914AA9">
        <w:rPr>
          <w:rFonts w:ascii="Times New Roman" w:hAnsi="Times New Roman" w:cs="Times New Roman"/>
          <w:color w:val="000000" w:themeColor="text1"/>
          <w:sz w:val="20"/>
          <w:szCs w:val="20"/>
        </w:rPr>
        <w:fldChar w:fldCharType="begin">
          <w:fldData xml:space="preserve">PEVuZE5vdGU+PENpdGU+PEF1dGhvcj5DaGVuPC9BdXRob3I+PFllYXI+MjAwMzwvWWVhcj48UmVj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=
</w:fldData>
        </w:fldChar>
      </w:r>
      <w:r w:rsidR="00E45A5D">
        <w:rPr>
          <w:rFonts w:ascii="Times New Roman" w:hAnsi="Times New Roman" w:cs="Times New Roman"/>
          <w:color w:val="000000" w:themeColor="text1"/>
          <w:sz w:val="20"/>
          <w:szCs w:val="20"/>
        </w:rPr>
        <w:instrText xml:space="preserve"> ADDIN EN.CITE </w:instrText>
      </w:r>
      <w:r w:rsidR="00E45A5D">
        <w:rPr>
          <w:rFonts w:ascii="Times New Roman" w:hAnsi="Times New Roman" w:cs="Times New Roman"/>
          <w:color w:val="000000" w:themeColor="text1"/>
          <w:sz w:val="20"/>
          <w:szCs w:val="20"/>
        </w:rPr>
        <w:fldChar w:fldCharType="begin">
          <w:fldData xml:space="preserve">PEVuZE5vdGU+PENpdGU+PEF1dGhvcj5DaGVuPC9BdXRob3I+PFllYXI+MjAwMzwvWWVhcj48UmVj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=
</w:fldData>
        </w:fldChar>
      </w:r>
      <w:r w:rsidR="00E45A5D">
        <w:rPr>
          <w:rFonts w:ascii="Times New Roman" w:hAnsi="Times New Roman" w:cs="Times New Roman"/>
          <w:color w:val="000000" w:themeColor="text1"/>
          <w:sz w:val="20"/>
          <w:szCs w:val="20"/>
        </w:rPr>
        <w:instrText xml:space="preserve"> ADDIN EN.CITE.DATA </w:instrText>
      </w:r>
      <w:r w:rsidR="00E45A5D">
        <w:rPr>
          <w:rFonts w:ascii="Times New Roman" w:hAnsi="Times New Roman" w:cs="Times New Roman"/>
          <w:color w:val="000000" w:themeColor="text1"/>
          <w:sz w:val="20"/>
          <w:szCs w:val="20"/>
        </w:rPr>
      </w:r>
      <w:r w:rsidR="00E45A5D">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r>
      <w:r w:rsidRPr="00914AA9">
        <w:rPr>
          <w:rFonts w:ascii="Times New Roman" w:hAnsi="Times New Roman" w:cs="Times New Roman"/>
          <w:color w:val="000000" w:themeColor="text1"/>
          <w:sz w:val="20"/>
          <w:szCs w:val="20"/>
        </w:rPr>
        <w:fldChar w:fldCharType="separate"/>
      </w:r>
      <w:r w:rsidR="00E45A5D">
        <w:rPr>
          <w:rFonts w:ascii="Times New Roman" w:hAnsi="Times New Roman" w:cs="Times New Roman"/>
          <w:noProof/>
          <w:color w:val="000000" w:themeColor="text1"/>
          <w:sz w:val="20"/>
          <w:szCs w:val="20"/>
        </w:rPr>
        <w:t>(Chen et al., 2003)</w:t>
      </w:r>
      <w:r w:rsidRPr="00914AA9">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t>. The total score ranges from 0 to 4 and was classified into low and high by the median. The Cronbach’s alpha was 0.915.</w:t>
      </w:r>
    </w:p>
    <w:p w14:paraId="0CA633BC" w14:textId="77777777" w:rsidR="00EA696A" w:rsidRPr="00914AA9" w:rsidRDefault="00EA696A" w:rsidP="003C68DD">
      <w:pPr>
        <w:spacing w:line="480" w:lineRule="auto"/>
        <w:rPr>
          <w:rFonts w:ascii="Times New Roman" w:hAnsi="Times New Roman" w:cs="Times New Roman"/>
          <w:b/>
          <w:color w:val="000000" w:themeColor="text1"/>
          <w:sz w:val="20"/>
          <w:szCs w:val="20"/>
        </w:rPr>
      </w:pPr>
    </w:p>
    <w:p w14:paraId="5F1B735C" w14:textId="2D9E0BB2" w:rsidR="00EA696A" w:rsidRPr="00914AA9" w:rsidRDefault="00750D8D" w:rsidP="003C68DD">
      <w:pPr>
        <w:spacing w:line="480" w:lineRule="auto"/>
        <w:rPr>
          <w:rFonts w:ascii="Times New Roman" w:hAnsi="Times New Roman" w:cs="Times New Roman"/>
          <w:b/>
          <w:color w:val="000000" w:themeColor="text1"/>
        </w:rPr>
      </w:pPr>
      <w:bookmarkStart w:id="3" w:name="_Hlk37357518"/>
      <w:r>
        <w:rPr>
          <w:rFonts w:ascii="Times New Roman" w:hAnsi="Times New Roman" w:cs="Times New Roman"/>
          <w:b/>
          <w:color w:val="000000" w:themeColor="text1"/>
        </w:rPr>
        <w:t xml:space="preserve">S1B. </w:t>
      </w:r>
      <w:r w:rsidR="00EA696A" w:rsidRPr="00914AA9">
        <w:rPr>
          <w:rFonts w:ascii="Times New Roman" w:hAnsi="Times New Roman" w:cs="Times New Roman"/>
          <w:b/>
          <w:color w:val="000000" w:themeColor="text1"/>
        </w:rPr>
        <w:t>Assessment of COVID-19 related mental health</w:t>
      </w:r>
    </w:p>
    <w:bookmarkEnd w:id="3"/>
    <w:p w14:paraId="3B2575E0" w14:textId="77777777" w:rsidR="00EA696A" w:rsidRPr="00914AA9" w:rsidRDefault="00EA696A" w:rsidP="003C68DD">
      <w:pPr>
        <w:spacing w:line="480" w:lineRule="auto"/>
        <w:rPr>
          <w:rFonts w:ascii="Times New Roman" w:hAnsi="Times New Roman" w:cs="Times New Roman"/>
          <w:bCs/>
          <w:color w:val="000000" w:themeColor="text1"/>
          <w:sz w:val="20"/>
          <w:szCs w:val="20"/>
        </w:rPr>
      </w:pPr>
      <w:r w:rsidRPr="00914AA9">
        <w:rPr>
          <w:rFonts w:ascii="Times New Roman" w:hAnsi="Times New Roman" w:cs="Times New Roman"/>
          <w:bCs/>
          <w:color w:val="000000" w:themeColor="text1"/>
          <w:sz w:val="20"/>
          <w:szCs w:val="20"/>
        </w:rPr>
        <w:t>During the outbreak, we specifically assessed psychological distress and symptoms of acute stress reaction (ASR) in response to the COVID-19 crisis. Although the University is located in the Sichuan Province, the 11</w:t>
      </w:r>
      <w:r w:rsidRPr="00914AA9">
        <w:rPr>
          <w:rFonts w:ascii="Times New Roman" w:hAnsi="Times New Roman" w:cs="Times New Roman"/>
          <w:bCs/>
          <w:color w:val="000000" w:themeColor="text1"/>
          <w:sz w:val="20"/>
          <w:szCs w:val="20"/>
          <w:vertAlign w:val="superscript"/>
        </w:rPr>
        <w:t>th</w:t>
      </w:r>
      <w:r w:rsidRPr="00914AA9">
        <w:rPr>
          <w:rFonts w:ascii="Times New Roman" w:hAnsi="Times New Roman" w:cs="Times New Roman"/>
          <w:bCs/>
          <w:color w:val="000000" w:themeColor="text1"/>
          <w:sz w:val="20"/>
          <w:szCs w:val="20"/>
        </w:rPr>
        <w:t xml:space="preserve"> most-hit province in China at the time of the survey, most students were at home across the entire country.</w:t>
      </w:r>
    </w:p>
    <w:p w14:paraId="2727E9F8" w14:textId="77777777" w:rsidR="00EA696A" w:rsidRPr="00914AA9" w:rsidRDefault="00EA696A" w:rsidP="003C68DD">
      <w:pPr>
        <w:spacing w:line="480" w:lineRule="auto"/>
        <w:rPr>
          <w:rFonts w:ascii="Times New Roman" w:hAnsi="Times New Roman" w:cs="Times New Roman"/>
          <w:bCs/>
          <w:color w:val="000000" w:themeColor="text1"/>
          <w:sz w:val="20"/>
          <w:szCs w:val="20"/>
        </w:rPr>
      </w:pPr>
      <w:r w:rsidRPr="00914AA9">
        <w:rPr>
          <w:rFonts w:ascii="Times New Roman" w:hAnsi="Times New Roman" w:cs="Times New Roman"/>
          <w:bCs/>
          <w:color w:val="000000" w:themeColor="text1"/>
          <w:sz w:val="20"/>
          <w:szCs w:val="20"/>
        </w:rPr>
        <w:t xml:space="preserve"> </w:t>
      </w:r>
    </w:p>
    <w:p w14:paraId="41478F88" w14:textId="697DE5A3" w:rsidR="00EA696A" w:rsidRPr="00914AA9" w:rsidRDefault="00EA696A" w:rsidP="003C68DD">
      <w:pPr>
        <w:spacing w:line="480" w:lineRule="auto"/>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1) Psychological distress is assessed using Kessler 6-item Psychological Distress Scale, a 6-item measure rated on a 5-point Likert scale which primarily assesses depression- and anxiety-related symptoms during the past 30 days. The total score ranges from 0 to 24 and ≥5 was classified as having significant psychological distress according to a validation study in the Asian population</w:t>
      </w:r>
      <w:r w:rsidRPr="00914AA9">
        <w:rPr>
          <w:rFonts w:ascii="Times New Roman" w:eastAsiaTheme="minorHAnsi" w:hAnsi="Times New Roman" w:cs="Times New Roman"/>
          <w:color w:val="000000" w:themeColor="text1"/>
          <w:sz w:val="20"/>
          <w:szCs w:val="20"/>
          <w:vertAlign w:val="superscript"/>
        </w:rPr>
        <w:fldChar w:fldCharType="begin">
          <w:fldData xml:space="preserve">PEVuZE5vdGU+PENpdGU+PEF1dGhvcj5GdXJ1a2F3YTwvQXV0aG9yPjxZZWFyPjIwMDg8L1llYXI+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</w:fldData>
        </w:fldChar>
      </w:r>
      <w:r w:rsidR="00E45A5D">
        <w:rPr>
          <w:rFonts w:ascii="Times New Roman" w:eastAsiaTheme="minorHAnsi" w:hAnsi="Times New Roman" w:cs="Times New Roman"/>
          <w:color w:val="000000" w:themeColor="text1"/>
          <w:sz w:val="20"/>
          <w:szCs w:val="20"/>
          <w:vertAlign w:val="superscript"/>
        </w:rPr>
        <w:instrText xml:space="preserve"> ADDIN EN.CITE </w:instrText>
      </w:r>
      <w:r w:rsidR="00E45A5D">
        <w:rPr>
          <w:rFonts w:ascii="Times New Roman" w:eastAsiaTheme="minorHAnsi" w:hAnsi="Times New Roman" w:cs="Times New Roman"/>
          <w:color w:val="000000" w:themeColor="text1"/>
          <w:sz w:val="20"/>
          <w:szCs w:val="20"/>
          <w:vertAlign w:val="superscript"/>
        </w:rPr>
        <w:fldChar w:fldCharType="begin">
          <w:fldData xml:space="preserve">PEVuZE5vdGU+PENpdGU+PEF1dGhvcj5GdXJ1a2F3YTwvQXV0aG9yPjxZZWFyPjIwMDg8L1llYXI+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</w:fldData>
        </w:fldChar>
      </w:r>
      <w:r w:rsidR="00E45A5D">
        <w:rPr>
          <w:rFonts w:ascii="Times New Roman" w:eastAsiaTheme="minorHAnsi" w:hAnsi="Times New Roman" w:cs="Times New Roman"/>
          <w:color w:val="000000" w:themeColor="text1"/>
          <w:sz w:val="20"/>
          <w:szCs w:val="20"/>
          <w:vertAlign w:val="superscript"/>
        </w:rPr>
        <w:instrText xml:space="preserve"> ADDIN EN.CITE.DATA </w:instrText>
      </w:r>
      <w:r w:rsidR="00E45A5D">
        <w:rPr>
          <w:rFonts w:ascii="Times New Roman" w:eastAsiaTheme="minorHAnsi" w:hAnsi="Times New Roman" w:cs="Times New Roman"/>
          <w:color w:val="000000" w:themeColor="text1"/>
          <w:sz w:val="20"/>
          <w:szCs w:val="20"/>
          <w:vertAlign w:val="superscript"/>
        </w:rPr>
      </w:r>
      <w:r w:rsidR="00E45A5D">
        <w:rPr>
          <w:rFonts w:ascii="Times New Roman" w:eastAsiaTheme="minorHAnsi" w:hAnsi="Times New Roman" w:cs="Times New Roman"/>
          <w:color w:val="000000" w:themeColor="text1"/>
          <w:sz w:val="20"/>
          <w:szCs w:val="20"/>
          <w:vertAlign w:val="superscript"/>
        </w:rPr>
        <w:fldChar w:fldCharType="end"/>
      </w:r>
      <w:r w:rsidRPr="00914AA9">
        <w:rPr>
          <w:rFonts w:ascii="Times New Roman" w:eastAsiaTheme="minorHAnsi" w:hAnsi="Times New Roman" w:cs="Times New Roman"/>
          <w:color w:val="000000" w:themeColor="text1"/>
          <w:sz w:val="20"/>
          <w:szCs w:val="20"/>
          <w:vertAlign w:val="superscript"/>
        </w:rPr>
      </w:r>
      <w:r w:rsidRPr="00914AA9">
        <w:rPr>
          <w:rFonts w:ascii="Times New Roman" w:eastAsiaTheme="minorHAnsi" w:hAnsi="Times New Roman" w:cs="Times New Roman"/>
          <w:color w:val="000000" w:themeColor="text1"/>
          <w:sz w:val="20"/>
          <w:szCs w:val="20"/>
          <w:vertAlign w:val="superscript"/>
        </w:rPr>
        <w:fldChar w:fldCharType="separate"/>
      </w:r>
      <w:r w:rsidR="00E45A5D">
        <w:rPr>
          <w:rFonts w:ascii="Times New Roman" w:eastAsiaTheme="minorHAnsi" w:hAnsi="Times New Roman" w:cs="Times New Roman"/>
          <w:noProof/>
          <w:color w:val="000000" w:themeColor="text1"/>
          <w:sz w:val="20"/>
          <w:szCs w:val="20"/>
          <w:vertAlign w:val="superscript"/>
        </w:rPr>
        <w:t>(Furukawa et al., 2008)</w:t>
      </w:r>
      <w:r w:rsidRPr="00914AA9">
        <w:rPr>
          <w:rFonts w:ascii="Times New Roman" w:eastAsiaTheme="minorHAnsi" w:hAnsi="Times New Roman" w:cs="Times New Roman"/>
          <w:color w:val="000000" w:themeColor="text1"/>
          <w:sz w:val="20"/>
          <w:szCs w:val="20"/>
          <w:vertAlign w:val="superscript"/>
        </w:rPr>
        <w:fldChar w:fldCharType="end"/>
      </w:r>
      <w:r w:rsidRPr="00914AA9">
        <w:rPr>
          <w:rFonts w:ascii="Times New Roman" w:eastAsiaTheme="minorHAnsi" w:hAnsi="Times New Roman" w:cs="Times New Roman"/>
          <w:color w:val="000000" w:themeColor="text1"/>
          <w:sz w:val="20"/>
          <w:szCs w:val="20"/>
        </w:rPr>
        <w:t>. The Cronbach’s alpha was 0.909.</w:t>
      </w:r>
    </w:p>
    <w:p w14:paraId="715A3656" w14:textId="77777777" w:rsidR="00EA696A" w:rsidRPr="00914AA9" w:rsidRDefault="00EA696A" w:rsidP="003C68DD">
      <w:pPr>
        <w:spacing w:line="480" w:lineRule="auto"/>
        <w:rPr>
          <w:rFonts w:ascii="Times New Roman" w:hAnsi="Times New Roman" w:cs="Times New Roman"/>
          <w:color w:val="000000" w:themeColor="text1"/>
          <w:sz w:val="20"/>
          <w:szCs w:val="20"/>
        </w:rPr>
      </w:pPr>
    </w:p>
    <w:p w14:paraId="2CE36A98" w14:textId="78EFA1DC" w:rsidR="00EA696A" w:rsidRPr="00914AA9" w:rsidRDefault="00EA696A" w:rsidP="003C68DD">
      <w:pPr>
        <w:spacing w:line="480" w:lineRule="auto"/>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 xml:space="preserve">2) Symptoms of ASR represent the presence of </w:t>
      </w:r>
      <w:r w:rsidRPr="00914AA9">
        <w:rPr>
          <w:rFonts w:ascii="Times New Roman" w:hAnsi="Times New Roman" w:cs="Times New Roman"/>
          <w:bCs/>
          <w:color w:val="000000" w:themeColor="text1"/>
          <w:sz w:val="20"/>
          <w:szCs w:val="20"/>
        </w:rPr>
        <w:t>posttraumatic stress (PTS) symptoms shortly after a trauma or distressing event.</w:t>
      </w:r>
      <w:r w:rsidRPr="00914AA9">
        <w:rPr>
          <w:rFonts w:ascii="Times New Roman" w:eastAsiaTheme="minorHAnsi" w:hAnsi="Times New Roman" w:cs="Times New Roman"/>
          <w:color w:val="000000" w:themeColor="text1"/>
          <w:sz w:val="20"/>
          <w:szCs w:val="20"/>
        </w:rPr>
        <w:t xml:space="preserve"> The Impact of Event Scale-Revised is a 22-item self-report measure of PTS symptoms including intrusion, avoidance, and hyperarousal symptoms during the past seven days using a 5-point Likert scale. The total score ranges from 0 to 88 and ≥24 has been successfully used to identify ASR</w:t>
      </w:r>
      <w:r w:rsidRPr="00914AA9">
        <w:rPr>
          <w:rFonts w:ascii="Times New Roman" w:eastAsiaTheme="minorHAnsi" w:hAnsi="Times New Roman" w:cs="Times New Roman"/>
          <w:color w:val="000000" w:themeColor="text1"/>
          <w:sz w:val="20"/>
          <w:szCs w:val="20"/>
        </w:rPr>
        <w:fldChar w:fldCharType="begin">
          <w:fldData xml:space="preserve">PEVuZE5vdGU+PENpdGU+PEF1dGhvcj5XdTwvQXV0aG9yPjxZZWFyPjIwMDM8L1llYXI+PFJlY051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</w:fldData>
        </w:fldChar>
      </w:r>
      <w:r w:rsidR="00E45A5D">
        <w:rPr>
          <w:rFonts w:ascii="Times New Roman" w:eastAsiaTheme="minorHAnsi" w:hAnsi="Times New Roman" w:cs="Times New Roman"/>
          <w:color w:val="000000" w:themeColor="text1"/>
          <w:sz w:val="20"/>
          <w:szCs w:val="20"/>
        </w:rPr>
        <w:instrText xml:space="preserve"> ADDIN EN.CITE </w:instrText>
      </w:r>
      <w:r w:rsidR="00E45A5D">
        <w:rPr>
          <w:rFonts w:ascii="Times New Roman" w:eastAsiaTheme="minorHAnsi" w:hAnsi="Times New Roman" w:cs="Times New Roman"/>
          <w:color w:val="000000" w:themeColor="text1"/>
          <w:sz w:val="20"/>
          <w:szCs w:val="20"/>
        </w:rPr>
        <w:fldChar w:fldCharType="begin">
          <w:fldData xml:space="preserve">PEVuZE5vdGU+PENpdGU+PEF1dGhvcj5XdTwvQXV0aG9yPjxZZWFyPjIwMDM8L1llYXI+PFJlY051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</w:fldData>
        </w:fldChar>
      </w:r>
      <w:r w:rsidR="00E45A5D">
        <w:rPr>
          <w:rFonts w:ascii="Times New Roman" w:eastAsiaTheme="minorHAnsi" w:hAnsi="Times New Roman" w:cs="Times New Roman"/>
          <w:color w:val="000000" w:themeColor="text1"/>
          <w:sz w:val="20"/>
          <w:szCs w:val="20"/>
        </w:rPr>
        <w:instrText xml:space="preserve"> ADDIN EN.CITE.DATA </w:instrText>
      </w:r>
      <w:r w:rsidR="00E45A5D">
        <w:rPr>
          <w:rFonts w:ascii="Times New Roman" w:eastAsiaTheme="minorHAnsi" w:hAnsi="Times New Roman" w:cs="Times New Roman"/>
          <w:color w:val="000000" w:themeColor="text1"/>
          <w:sz w:val="20"/>
          <w:szCs w:val="20"/>
        </w:rPr>
      </w:r>
      <w:r w:rsidR="00E45A5D">
        <w:rPr>
          <w:rFonts w:ascii="Times New Roman" w:eastAsiaTheme="minorHAnsi" w:hAnsi="Times New Roman" w:cs="Times New Roman"/>
          <w:color w:val="000000" w:themeColor="text1"/>
          <w:sz w:val="20"/>
          <w:szCs w:val="20"/>
        </w:rPr>
        <w:fldChar w:fldCharType="end"/>
      </w:r>
      <w:r w:rsidRPr="00914AA9">
        <w:rPr>
          <w:rFonts w:ascii="Times New Roman" w:eastAsiaTheme="minorHAnsi" w:hAnsi="Times New Roman" w:cs="Times New Roman"/>
          <w:color w:val="000000" w:themeColor="text1"/>
          <w:sz w:val="20"/>
          <w:szCs w:val="20"/>
        </w:rPr>
      </w:r>
      <w:r w:rsidRPr="00914AA9">
        <w:rPr>
          <w:rFonts w:ascii="Times New Roman" w:eastAsiaTheme="minorHAnsi" w:hAnsi="Times New Roman" w:cs="Times New Roman"/>
          <w:color w:val="000000" w:themeColor="text1"/>
          <w:sz w:val="20"/>
          <w:szCs w:val="20"/>
        </w:rPr>
        <w:fldChar w:fldCharType="separate"/>
      </w:r>
      <w:r w:rsidR="00E45A5D">
        <w:rPr>
          <w:rFonts w:ascii="Times New Roman" w:eastAsiaTheme="minorHAnsi" w:hAnsi="Times New Roman" w:cs="Times New Roman"/>
          <w:noProof/>
          <w:color w:val="000000" w:themeColor="text1"/>
          <w:sz w:val="20"/>
          <w:szCs w:val="20"/>
        </w:rPr>
        <w:t>(Imsiragic, Begic, &amp; Martic-Biocina, 2009; Wu &amp; Chan, 2003)</w:t>
      </w:r>
      <w:r w:rsidRPr="00914AA9">
        <w:rPr>
          <w:rFonts w:ascii="Times New Roman" w:eastAsiaTheme="minorHAnsi" w:hAnsi="Times New Roman" w:cs="Times New Roman"/>
          <w:color w:val="000000" w:themeColor="text1"/>
          <w:sz w:val="20"/>
          <w:szCs w:val="20"/>
        </w:rPr>
        <w:fldChar w:fldCharType="end"/>
      </w:r>
      <w:r w:rsidRPr="00914AA9">
        <w:rPr>
          <w:rFonts w:ascii="Times New Roman" w:eastAsia="宋体" w:hAnsi="Times New Roman" w:cs="Times New Roman"/>
          <w:color w:val="000000" w:themeColor="text1"/>
          <w:sz w:val="20"/>
          <w:szCs w:val="20"/>
        </w:rPr>
        <w:t>.</w:t>
      </w:r>
      <w:r w:rsidRPr="00914AA9">
        <w:rPr>
          <w:rFonts w:ascii="Times New Roman" w:eastAsiaTheme="minorHAnsi" w:hAnsi="Times New Roman" w:cs="Times New Roman"/>
          <w:color w:val="000000" w:themeColor="text1"/>
          <w:sz w:val="20"/>
          <w:szCs w:val="20"/>
        </w:rPr>
        <w:t xml:space="preserve"> The Cronbach’s alpha</w:t>
      </w:r>
      <w:bookmarkStart w:id="4" w:name="_Hlk36387386"/>
      <w:r w:rsidRPr="00914AA9">
        <w:rPr>
          <w:rFonts w:ascii="Times New Roman" w:eastAsiaTheme="minorHAnsi" w:hAnsi="Times New Roman" w:cs="Times New Roman"/>
          <w:color w:val="000000" w:themeColor="text1"/>
          <w:sz w:val="20"/>
          <w:szCs w:val="20"/>
        </w:rPr>
        <w:t xml:space="preserve"> was</w:t>
      </w:r>
      <w:bookmarkEnd w:id="4"/>
      <w:r w:rsidRPr="00914AA9">
        <w:rPr>
          <w:rFonts w:ascii="Times New Roman" w:eastAsiaTheme="minorHAnsi" w:hAnsi="Times New Roman" w:cs="Times New Roman"/>
          <w:color w:val="000000" w:themeColor="text1"/>
          <w:sz w:val="20"/>
          <w:szCs w:val="20"/>
        </w:rPr>
        <w:t xml:space="preserve"> 0.914.</w:t>
      </w:r>
    </w:p>
    <w:p w14:paraId="2B7D0BAF" w14:textId="77777777" w:rsidR="00EA696A" w:rsidRPr="00914AA9" w:rsidRDefault="00EA696A" w:rsidP="003C68DD">
      <w:pPr>
        <w:spacing w:line="480" w:lineRule="auto"/>
        <w:rPr>
          <w:rFonts w:ascii="Times New Roman" w:hAnsi="Times New Roman" w:cs="Times New Roman"/>
          <w:color w:val="000000" w:themeColor="text1"/>
          <w:sz w:val="20"/>
          <w:szCs w:val="20"/>
        </w:rPr>
      </w:pPr>
    </w:p>
    <w:p w14:paraId="7735F078" w14:textId="77777777" w:rsidR="00EA696A" w:rsidRPr="00914AA9" w:rsidRDefault="00EA696A" w:rsidP="003C68DD">
      <w:pPr>
        <w:spacing w:line="480" w:lineRule="auto"/>
        <w:rPr>
          <w:rFonts w:ascii="Times New Roman" w:eastAsiaTheme="minorHAnsi" w:hAnsi="Times New Roman" w:cs="Times New Roman"/>
          <w:bCs/>
          <w:color w:val="000000" w:themeColor="text1"/>
          <w:sz w:val="20"/>
          <w:szCs w:val="20"/>
        </w:rPr>
      </w:pPr>
      <w:r w:rsidRPr="00914AA9">
        <w:rPr>
          <w:rFonts w:ascii="Times New Roman" w:hAnsi="Times New Roman" w:cs="Times New Roman"/>
          <w:color w:val="000000" w:themeColor="text1"/>
          <w:sz w:val="20"/>
          <w:szCs w:val="20"/>
        </w:rPr>
        <w:t>Additionally, we included several multiple-choice questions about the student’s concerns about the outbreak and their needs if they were to practice during the outbreak. We also surveyed</w:t>
      </w:r>
      <w:r w:rsidRPr="00914AA9">
        <w:rPr>
          <w:rFonts w:ascii="Times New Roman" w:eastAsiaTheme="minorHAnsi" w:hAnsi="Times New Roman" w:cs="Times New Roman"/>
          <w:bCs/>
          <w:color w:val="000000" w:themeColor="text1"/>
          <w:sz w:val="20"/>
          <w:szCs w:val="20"/>
        </w:rPr>
        <w:t xml:space="preserve"> whether and how the outbreak </w:t>
      </w:r>
      <w:r w:rsidRPr="00914AA9">
        <w:rPr>
          <w:rFonts w:ascii="Times New Roman" w:eastAsiaTheme="minorHAnsi" w:hAnsi="Times New Roman" w:cs="Times New Roman"/>
          <w:color w:val="000000" w:themeColor="text1"/>
          <w:sz w:val="20"/>
          <w:szCs w:val="20"/>
        </w:rPr>
        <w:t>affected their career choice for the future.</w:t>
      </w:r>
    </w:p>
    <w:p w14:paraId="6B5718C3" w14:textId="77777777" w:rsidR="00EA696A" w:rsidRPr="00914AA9" w:rsidRDefault="00EA696A" w:rsidP="003C68DD">
      <w:pPr>
        <w:spacing w:line="480" w:lineRule="auto"/>
        <w:rPr>
          <w:rFonts w:ascii="Times New Roman" w:hAnsi="Times New Roman" w:cs="Times New Roman"/>
          <w:sz w:val="20"/>
          <w:szCs w:val="20"/>
        </w:rPr>
      </w:pPr>
    </w:p>
    <w:p w14:paraId="075DE3B5" w14:textId="59DEA7C4" w:rsidR="00EA696A" w:rsidRPr="00914AA9" w:rsidRDefault="00750D8D" w:rsidP="003C68DD">
      <w:pPr>
        <w:spacing w:line="480" w:lineRule="auto"/>
        <w:rPr>
          <w:rFonts w:ascii="Times New Roman" w:hAnsi="Times New Roman" w:cs="Times New Roman"/>
          <w:b/>
          <w:color w:val="000000" w:themeColor="text1"/>
        </w:rPr>
      </w:pPr>
      <w:bookmarkStart w:id="5" w:name="_Hlk37357533"/>
      <w:r>
        <w:rPr>
          <w:rFonts w:ascii="Times New Roman" w:hAnsi="Times New Roman" w:cs="Times New Roman"/>
          <w:b/>
          <w:color w:val="000000" w:themeColor="text1"/>
        </w:rPr>
        <w:lastRenderedPageBreak/>
        <w:t xml:space="preserve">S1C. </w:t>
      </w:r>
      <w:r w:rsidR="00EA696A" w:rsidRPr="00914AA9">
        <w:rPr>
          <w:rFonts w:ascii="Times New Roman" w:hAnsi="Times New Roman" w:cs="Times New Roman"/>
          <w:b/>
          <w:color w:val="000000" w:themeColor="text1"/>
        </w:rPr>
        <w:t>Covariates</w:t>
      </w:r>
    </w:p>
    <w:bookmarkEnd w:id="5"/>
    <w:p w14:paraId="37F55BC4" w14:textId="797ECDB5" w:rsidR="00EA696A" w:rsidRPr="00914AA9" w:rsidRDefault="00EA696A" w:rsidP="003C68DD">
      <w:pPr>
        <w:spacing w:line="480" w:lineRule="auto"/>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 xml:space="preserve">We obtained information on age, sex, admission year, training program, smoking, body mass index (BMI), family background, being the only child, and being a “left-behind child” (i.e., individuals were taken care of by their extended families in childhood while parents left to work in urban areas) from the baseline survey. We also extracted parental educational levels and occupations as proxies for socioeconomic status. Baseline psychological distress, including depression/anxiety symptoms and stress level, was measured using </w:t>
      </w:r>
      <w:r w:rsidRPr="00914AA9">
        <w:rPr>
          <w:rFonts w:ascii="Times New Roman" w:hAnsi="Times New Roman" w:cs="Times New Roman"/>
          <w:color w:val="000000" w:themeColor="text1"/>
          <w:sz w:val="20"/>
          <w:szCs w:val="20"/>
        </w:rPr>
        <w:t>the Depression, Anxiety and Stress Scale-21 item (DASS-21)</w:t>
      </w:r>
      <w:r w:rsidRPr="00914AA9">
        <w:rPr>
          <w:rFonts w:ascii="Times New Roman" w:hAnsi="Times New Roman" w:cs="Times New Roman"/>
          <w:color w:val="000000" w:themeColor="text1"/>
          <w:sz w:val="20"/>
          <w:szCs w:val="20"/>
        </w:rPr>
        <w:fldChar w:fldCharType="begin"/>
      </w:r>
      <w:r w:rsidR="00E45A5D">
        <w:rPr>
          <w:rFonts w:ascii="Times New Roman" w:hAnsi="Times New Roman" w:cs="Times New Roman"/>
          <w:color w:val="000000" w:themeColor="text1"/>
          <w:sz w:val="20"/>
          <w:szCs w:val="20"/>
        </w:rPr>
        <w:instrText xml:space="preserve"> ADDIN EN.CITE &lt;EndNote&gt;&lt;Cite&gt;&lt;Author&gt;Lovibond&lt;/Author&gt;&lt;Year&gt;1995&lt;/Year&gt;&lt;RecNum&gt;1849&lt;/RecNum&gt;&lt;DisplayText&gt;(Lovibond, Lovibond, &amp;amp; Australia, 1995)&lt;/DisplayText&gt;&lt;record&gt;&lt;rec-number&gt;1849&lt;/rec-number&gt;&lt;foreign-keys&gt;&lt;key app="EN" db-id="f220trf00d5aezefdtkv2ramx2p9za2spfz9" timestamp="1585289212"&gt;1849&lt;/key&gt;&lt;/foreign-keys&gt;&lt;ref-type name="Journal Article"&gt;17&lt;/ref-type&gt;&lt;contributors&gt;&lt;authors&gt;&lt;author&gt;Lovibond, S. H.&lt;/author&gt;&lt;author&gt;Lovibond, Peter. F.&lt;/author&gt;&lt;author&gt;Psychology Foundation of Australia&lt;/author&gt;&lt;/authors&gt;&lt;/contributors&gt;&lt;titles&gt;&lt;title&gt;Manual for the depression anxiety stress scales (2nd ed)&lt;/title&gt;&lt;secondary-title&gt;Psychology Foundation of Australia, Sydney, N.S.W&lt;/secondary-title&gt;&lt;/titles&gt;&lt;periodical&gt;&lt;full-title&gt;Psychology Foundation of Australia, Sydney, N.S.W&lt;/full-title&gt;&lt;/periodical&gt;&lt;dates&gt;&lt;year&gt;1995&lt;/year&gt;&lt;/dates&gt;&lt;urls&gt;&lt;/urls&gt;&lt;/record&gt;&lt;/Cite&gt;&lt;/EndNote&gt;</w:instrText>
      </w:r>
      <w:r w:rsidRPr="00914AA9">
        <w:rPr>
          <w:rFonts w:ascii="Times New Roman" w:hAnsi="Times New Roman" w:cs="Times New Roman"/>
          <w:color w:val="000000" w:themeColor="text1"/>
          <w:sz w:val="20"/>
          <w:szCs w:val="20"/>
        </w:rPr>
        <w:fldChar w:fldCharType="separate"/>
      </w:r>
      <w:r w:rsidR="00E45A5D">
        <w:rPr>
          <w:rFonts w:ascii="Times New Roman" w:hAnsi="Times New Roman" w:cs="Times New Roman"/>
          <w:noProof/>
          <w:color w:val="000000" w:themeColor="text1"/>
          <w:sz w:val="20"/>
          <w:szCs w:val="20"/>
        </w:rPr>
        <w:t>(Lovibond, Lovibond, &amp; Australia, 1995)</w:t>
      </w:r>
      <w:r w:rsidRPr="00914AA9">
        <w:rPr>
          <w:rFonts w:ascii="Times New Roman" w:hAnsi="Times New Roman" w:cs="Times New Roman"/>
          <w:color w:val="000000" w:themeColor="text1"/>
          <w:sz w:val="20"/>
          <w:szCs w:val="20"/>
        </w:rPr>
        <w:fldChar w:fldCharType="end"/>
      </w:r>
      <w:r w:rsidRPr="00914AA9">
        <w:rPr>
          <w:rFonts w:ascii="Times New Roman" w:hAnsi="Times New Roman" w:cs="Times New Roman"/>
          <w:color w:val="000000" w:themeColor="text1"/>
          <w:sz w:val="20"/>
          <w:szCs w:val="20"/>
        </w:rPr>
        <w:t xml:space="preserve">. The cut-off values for significant </w:t>
      </w:r>
      <w:r w:rsidRPr="00914AA9">
        <w:rPr>
          <w:rFonts w:ascii="Times New Roman" w:eastAsiaTheme="minorHAnsi" w:hAnsi="Times New Roman" w:cs="Times New Roman"/>
          <w:color w:val="000000" w:themeColor="text1"/>
          <w:sz w:val="20"/>
          <w:szCs w:val="20"/>
        </w:rPr>
        <w:t xml:space="preserve">depression/anxiety symptoms </w:t>
      </w:r>
      <w:r w:rsidRPr="00914AA9">
        <w:rPr>
          <w:rFonts w:ascii="Times New Roman" w:hAnsi="Times New Roman" w:cs="Times New Roman"/>
          <w:color w:val="000000" w:themeColor="text1"/>
          <w:sz w:val="20"/>
          <w:szCs w:val="20"/>
        </w:rPr>
        <w:t xml:space="preserve">and stress level were 10, 8, and 15, respectively. </w:t>
      </w:r>
      <w:bookmarkStart w:id="6" w:name="_Hlk36385712"/>
      <w:r w:rsidRPr="00914AA9">
        <w:rPr>
          <w:rFonts w:ascii="Times New Roman" w:eastAsiaTheme="minorHAnsi" w:hAnsi="Times New Roman" w:cs="Times New Roman"/>
          <w:color w:val="000000" w:themeColor="text1"/>
          <w:sz w:val="20"/>
          <w:szCs w:val="20"/>
        </w:rPr>
        <w:t>T</w:t>
      </w:r>
      <w:r w:rsidRPr="00914AA9">
        <w:rPr>
          <w:rFonts w:ascii="Times New Roman" w:hAnsi="Times New Roman" w:cs="Times New Roman"/>
          <w:color w:val="000000" w:themeColor="text1"/>
          <w:sz w:val="20"/>
          <w:szCs w:val="20"/>
        </w:rPr>
        <w:t>he Cronbach’s alpha was</w:t>
      </w:r>
      <w:bookmarkEnd w:id="6"/>
      <w:r w:rsidRPr="00914AA9">
        <w:rPr>
          <w:rFonts w:ascii="Times New Roman" w:hAnsi="Times New Roman" w:cs="Times New Roman"/>
          <w:color w:val="000000" w:themeColor="text1"/>
          <w:sz w:val="20"/>
          <w:szCs w:val="20"/>
        </w:rPr>
        <w:t xml:space="preserve"> 0.925.</w:t>
      </w:r>
    </w:p>
    <w:p w14:paraId="4F4833CD" w14:textId="77777777" w:rsidR="00750D8D" w:rsidRDefault="00750D8D" w:rsidP="003C68DD">
      <w:pPr>
        <w:spacing w:line="480" w:lineRule="auto"/>
        <w:rPr>
          <w:rFonts w:ascii="Times New Roman" w:hAnsi="Times New Roman" w:cs="Times New Roman"/>
          <w:b/>
          <w:color w:val="000000" w:themeColor="text1"/>
        </w:rPr>
      </w:pPr>
    </w:p>
    <w:p w14:paraId="7C588235" w14:textId="0B630A13" w:rsidR="00EA696A" w:rsidRPr="00914AA9" w:rsidRDefault="00750D8D" w:rsidP="003C68DD">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S1D. </w:t>
      </w:r>
      <w:r w:rsidR="00EA696A" w:rsidRPr="00914AA9">
        <w:rPr>
          <w:rFonts w:ascii="Times New Roman" w:hAnsi="Times New Roman" w:cs="Times New Roman"/>
          <w:b/>
          <w:color w:val="000000" w:themeColor="text1"/>
        </w:rPr>
        <w:t>Reference</w:t>
      </w:r>
      <w:r w:rsidR="00820EF1" w:rsidRPr="00914AA9">
        <w:rPr>
          <w:rFonts w:ascii="Times New Roman" w:hAnsi="Times New Roman" w:cs="Times New Roman"/>
          <w:b/>
          <w:color w:val="000000" w:themeColor="text1"/>
        </w:rPr>
        <w:t>s</w:t>
      </w:r>
    </w:p>
    <w:p w14:paraId="1BD21E08" w14:textId="77777777" w:rsidR="00567028" w:rsidRPr="00567028" w:rsidRDefault="00EA696A" w:rsidP="00567028">
      <w:pPr>
        <w:pStyle w:val="EndNoteBibliography"/>
        <w:ind w:left="720" w:hanging="720"/>
        <w:rPr>
          <w:noProof/>
        </w:rPr>
      </w:pPr>
      <w:r w:rsidRPr="00914AA9">
        <w:rPr>
          <w:sz w:val="20"/>
          <w:szCs w:val="20"/>
        </w:rPr>
        <w:fldChar w:fldCharType="begin"/>
      </w:r>
      <w:r w:rsidRPr="00914AA9">
        <w:rPr>
          <w:sz w:val="20"/>
          <w:szCs w:val="20"/>
        </w:rPr>
        <w:instrText xml:space="preserve"> ADDIN EN.REFLIST </w:instrText>
      </w:r>
      <w:r w:rsidRPr="00914AA9">
        <w:rPr>
          <w:sz w:val="20"/>
          <w:szCs w:val="20"/>
        </w:rPr>
        <w:fldChar w:fldCharType="separate"/>
      </w:r>
      <w:r w:rsidR="00567028" w:rsidRPr="00567028">
        <w:rPr>
          <w:noProof/>
        </w:rPr>
        <w:t xml:space="preserve">Chen, J.-L., Kennedy, C., Kools, S., Slaughter, R. E., Franck, L., Kong, S. K., &amp; Wong, T. K. (2003). Culturally appropriate family assessment: analysis of the Family Assessment Device in a pediatric Chinese population. </w:t>
      </w:r>
      <w:r w:rsidR="00567028" w:rsidRPr="00567028">
        <w:rPr>
          <w:i/>
          <w:noProof/>
        </w:rPr>
        <w:t>Journal of nursing measurement, 11</w:t>
      </w:r>
      <w:r w:rsidR="00567028" w:rsidRPr="00567028">
        <w:rPr>
          <w:noProof/>
        </w:rPr>
        <w:t>(1), 41-60. doi:10.1891/106137403780954994</w:t>
      </w:r>
    </w:p>
    <w:p w14:paraId="23A16591" w14:textId="77777777" w:rsidR="00567028" w:rsidRPr="00567028" w:rsidRDefault="00567028" w:rsidP="00567028">
      <w:pPr>
        <w:pStyle w:val="EndNoteBibliography"/>
        <w:ind w:left="720" w:hanging="720"/>
        <w:rPr>
          <w:noProof/>
        </w:rPr>
      </w:pPr>
      <w:r w:rsidRPr="00567028">
        <w:rPr>
          <w:noProof/>
        </w:rPr>
        <w:t xml:space="preserve">Furukawa, T. A., Kawakami, N., Saitoh, M., Ono, Y., Nakane, Y., Nakamura, Y., . . . Kikkawa, T. (2008). The performance of the Japanese version of the K6 and K10 in the World Mental Health Survey Japan. </w:t>
      </w:r>
      <w:r w:rsidRPr="00567028">
        <w:rPr>
          <w:i/>
          <w:noProof/>
        </w:rPr>
        <w:t>International Journal of Methods in Psychiatric Research, 17</w:t>
      </w:r>
      <w:r w:rsidRPr="00567028">
        <w:rPr>
          <w:noProof/>
        </w:rPr>
        <w:t>(3), 152-158. doi:10.1002/mpr.257</w:t>
      </w:r>
    </w:p>
    <w:p w14:paraId="0AC23D23" w14:textId="77777777" w:rsidR="00567028" w:rsidRPr="00567028" w:rsidRDefault="00567028" w:rsidP="00567028">
      <w:pPr>
        <w:pStyle w:val="EndNoteBibliography"/>
        <w:ind w:left="720" w:hanging="720"/>
        <w:rPr>
          <w:noProof/>
        </w:rPr>
      </w:pPr>
      <w:r w:rsidRPr="00567028">
        <w:rPr>
          <w:noProof/>
        </w:rPr>
        <w:t xml:space="preserve">He, J. Y., Zhong, X., Gao, Y. D., Xiong, G., &amp; Yao, S. Q. (2019). Psychometric properties of the Chinese version of the Childhood Trauma Questionnaire-Short Form (CTQ-SF) among undergraduates and depressive patients. </w:t>
      </w:r>
      <w:r w:rsidRPr="00567028">
        <w:rPr>
          <w:i/>
          <w:noProof/>
        </w:rPr>
        <w:t>Child Abuse &amp; Neglect, 91</w:t>
      </w:r>
      <w:r w:rsidRPr="00567028">
        <w:rPr>
          <w:noProof/>
        </w:rPr>
        <w:t>, 102-108. doi:10.1016/j.chiabu.2019.03.009</w:t>
      </w:r>
    </w:p>
    <w:p w14:paraId="1523C8DA" w14:textId="77777777" w:rsidR="00567028" w:rsidRPr="00567028" w:rsidRDefault="00567028" w:rsidP="00567028">
      <w:pPr>
        <w:pStyle w:val="EndNoteBibliography"/>
        <w:ind w:left="720" w:hanging="720"/>
        <w:rPr>
          <w:noProof/>
        </w:rPr>
      </w:pPr>
      <w:r w:rsidRPr="00567028">
        <w:rPr>
          <w:noProof/>
        </w:rPr>
        <w:t xml:space="preserve">Imsiragic, A. S., Begic, D., &amp; Martic-Biocina, S. (2009). Acute Stress and Depression 3 Days after Vaginal Delivery - Observational, Comparative Study. </w:t>
      </w:r>
      <w:r w:rsidRPr="00567028">
        <w:rPr>
          <w:i/>
          <w:noProof/>
        </w:rPr>
        <w:t>Collegium antropologicum, 33</w:t>
      </w:r>
      <w:r w:rsidRPr="00567028">
        <w:rPr>
          <w:noProof/>
        </w:rPr>
        <w:t>(2), 521-527. Retrieved from &lt;Go to ISI&gt;://WOS:000268067400025</w:t>
      </w:r>
    </w:p>
    <w:p w14:paraId="4D4A9E47" w14:textId="77777777" w:rsidR="00567028" w:rsidRPr="00567028" w:rsidRDefault="00567028" w:rsidP="00567028">
      <w:pPr>
        <w:pStyle w:val="EndNoteBibliography"/>
        <w:ind w:left="720" w:hanging="720"/>
        <w:rPr>
          <w:noProof/>
        </w:rPr>
      </w:pPr>
      <w:r w:rsidRPr="00567028">
        <w:rPr>
          <w:noProof/>
        </w:rPr>
        <w:t xml:space="preserve">Lovibond, S. H., Lovibond, P. F., &amp; Australia, P. F. o. (1995). Manual for the depression anxiety stress scales (2nd ed). </w:t>
      </w:r>
      <w:r w:rsidRPr="00567028">
        <w:rPr>
          <w:i/>
          <w:noProof/>
        </w:rPr>
        <w:t>Psychology Foundation of Australia, Sydney, N.S.W</w:t>
      </w:r>
      <w:r w:rsidRPr="00567028">
        <w:rPr>
          <w:noProof/>
        </w:rPr>
        <w:t xml:space="preserve">. </w:t>
      </w:r>
    </w:p>
    <w:p w14:paraId="16CB1749" w14:textId="063236DB" w:rsidR="00567028" w:rsidRPr="00E135D2" w:rsidRDefault="00567028" w:rsidP="00E135D2">
      <w:pPr>
        <w:pStyle w:val="EndNoteBibliography"/>
        <w:ind w:left="720" w:hangingChars="300" w:hanging="720"/>
        <w:rPr>
          <w:iCs/>
          <w:noProof/>
        </w:rPr>
      </w:pPr>
      <w:r w:rsidRPr="00567028">
        <w:rPr>
          <w:noProof/>
        </w:rPr>
        <w:t xml:space="preserve">Netaddiction.com. (2018). Internet Addiction Test (IAT) Manual. </w:t>
      </w:r>
      <w:r w:rsidR="00E135D2" w:rsidRPr="00567028">
        <w:rPr>
          <w:noProof/>
        </w:rPr>
        <w:t>Retrieved from</w:t>
      </w:r>
      <w:r w:rsidR="00E135D2">
        <w:rPr>
          <w:i/>
          <w:noProof/>
        </w:rPr>
        <w:t xml:space="preserve"> </w:t>
      </w:r>
      <w:r w:rsidRPr="000E0C3E">
        <w:rPr>
          <w:iCs/>
          <w:noProof/>
        </w:rPr>
        <w:t>http://cyberpsy.ru/wp-content/uploads/2018/02/iat-manual.pdf</w:t>
      </w:r>
      <w:r w:rsidRPr="00E135D2">
        <w:rPr>
          <w:iCs/>
          <w:noProof/>
        </w:rPr>
        <w:t xml:space="preserve">. </w:t>
      </w:r>
    </w:p>
    <w:p w14:paraId="17B7D9D2" w14:textId="77777777" w:rsidR="00567028" w:rsidRPr="00567028" w:rsidRDefault="00567028" w:rsidP="00567028">
      <w:pPr>
        <w:pStyle w:val="EndNoteBibliography"/>
        <w:ind w:left="720" w:hanging="720"/>
        <w:rPr>
          <w:noProof/>
        </w:rPr>
      </w:pPr>
      <w:r w:rsidRPr="00567028">
        <w:rPr>
          <w:noProof/>
        </w:rPr>
        <w:lastRenderedPageBreak/>
        <w:t xml:space="preserve">Wu, K. K., &amp; Chan, K. S. (2003). The development of the Chinese version of Impact of Event Scale - Revised (CIES-R). </w:t>
      </w:r>
      <w:r w:rsidRPr="00567028">
        <w:rPr>
          <w:i/>
          <w:noProof/>
        </w:rPr>
        <w:t>Social Psychiatry and Psychiatric Epidemiology, 38</w:t>
      </w:r>
      <w:r w:rsidRPr="00567028">
        <w:rPr>
          <w:noProof/>
        </w:rPr>
        <w:t>(2), 94-98. doi:10.1007/s00127-003-0611-x</w:t>
      </w:r>
    </w:p>
    <w:p w14:paraId="6B79BA33" w14:textId="52908422" w:rsidR="00567028" w:rsidRPr="00567028" w:rsidRDefault="00567028" w:rsidP="00567028">
      <w:pPr>
        <w:pStyle w:val="EndNoteBibliography"/>
        <w:ind w:left="720" w:hanging="720"/>
        <w:rPr>
          <w:noProof/>
        </w:rPr>
      </w:pPr>
      <w:r w:rsidRPr="00567028">
        <w:rPr>
          <w:noProof/>
        </w:rPr>
        <w:t>Xiu-Hong, X., &amp; Shu-Qiao, Y. (2015). Validity and reliability of the Adolescent Self-rating Life Events Checklist in middle school students</w:t>
      </w:r>
      <w:r w:rsidR="00E135D2">
        <w:rPr>
          <w:noProof/>
        </w:rPr>
        <w:t xml:space="preserve"> [in Chinese]</w:t>
      </w:r>
      <w:r w:rsidRPr="00567028">
        <w:rPr>
          <w:noProof/>
        </w:rPr>
        <w:t xml:space="preserve">. </w:t>
      </w:r>
      <w:r w:rsidRPr="00567028">
        <w:rPr>
          <w:i/>
          <w:noProof/>
        </w:rPr>
        <w:t>Chinese Mental Health Journal, 29</w:t>
      </w:r>
      <w:r w:rsidRPr="00567028">
        <w:rPr>
          <w:noProof/>
        </w:rPr>
        <w:t xml:space="preserve">(05), 355-360. Retrieved from </w:t>
      </w:r>
      <w:hyperlink r:id="rId6" w:history="1">
        <w:r w:rsidRPr="00567028">
          <w:rPr>
            <w:rStyle w:val="a3"/>
            <w:noProof/>
          </w:rPr>
          <w:t>http://www.cnki.com.cn/Article/CJFDTOTAL-ZXWS201505012.htm</w:t>
        </w:r>
      </w:hyperlink>
    </w:p>
    <w:p w14:paraId="703C6281" w14:textId="4962B9AB" w:rsidR="00EA696A" w:rsidRPr="002A50E9" w:rsidRDefault="00EA696A" w:rsidP="002A50E9">
      <w:pPr>
        <w:spacing w:line="480" w:lineRule="auto"/>
        <w:rPr>
          <w:rFonts w:ascii="Times New Roman" w:hAnsi="Times New Roman" w:cs="Times New Roman"/>
          <w:sz w:val="20"/>
          <w:szCs w:val="20"/>
        </w:rPr>
      </w:pPr>
      <w:r w:rsidRPr="00914AA9">
        <w:rPr>
          <w:rFonts w:ascii="Times New Roman" w:hAnsi="Times New Roman" w:cs="Times New Roman"/>
          <w:sz w:val="20"/>
          <w:szCs w:val="20"/>
        </w:rPr>
        <w:fldChar w:fldCharType="end"/>
      </w:r>
      <w:r w:rsidRPr="00914AA9">
        <w:rPr>
          <w:rFonts w:ascii="Times New Roman" w:hAnsi="Times New Roman" w:cs="Times New Roman"/>
        </w:rPr>
        <w:br w:type="page"/>
      </w:r>
    </w:p>
    <w:p w14:paraId="5EB28AE6" w14:textId="77777777" w:rsidR="00750D8D" w:rsidRDefault="00750D8D" w:rsidP="00750D8D">
      <w:pPr>
        <w:spacing w:line="480" w:lineRule="auto"/>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S</w:t>
      </w:r>
      <w:r>
        <w:rPr>
          <w:rFonts w:ascii="Times New Roman" w:hAnsi="Times New Roman" w:cs="Times New Roman"/>
          <w:b/>
          <w:color w:val="000000" w:themeColor="text1"/>
        </w:rPr>
        <w:t>2. S</w:t>
      </w:r>
      <w:r>
        <w:rPr>
          <w:rFonts w:ascii="Times New Roman" w:hAnsi="Times New Roman" w:cs="Times New Roman" w:hint="eastAsia"/>
          <w:b/>
          <w:color w:val="000000" w:themeColor="text1"/>
        </w:rPr>
        <w:t>u</w:t>
      </w:r>
      <w:r>
        <w:rPr>
          <w:rFonts w:ascii="Times New Roman" w:hAnsi="Times New Roman" w:cs="Times New Roman"/>
          <w:b/>
          <w:color w:val="000000" w:themeColor="text1"/>
        </w:rPr>
        <w:t xml:space="preserve">pplementary </w:t>
      </w:r>
      <w:r w:rsidRPr="00914AA9">
        <w:rPr>
          <w:rFonts w:ascii="Times New Roman" w:hAnsi="Times New Roman" w:cs="Times New Roman"/>
          <w:b/>
          <w:color w:val="000000" w:themeColor="text1"/>
        </w:rPr>
        <w:t>Tables</w:t>
      </w:r>
      <w:r>
        <w:rPr>
          <w:rFonts w:ascii="Times New Roman" w:hAnsi="Times New Roman" w:cs="Times New Roman"/>
          <w:b/>
          <w:color w:val="000000" w:themeColor="text1"/>
        </w:rPr>
        <w:t xml:space="preserve"> </w:t>
      </w:r>
    </w:p>
    <w:p w14:paraId="3935AD3B" w14:textId="510A6F46" w:rsidR="00EA696A" w:rsidRPr="00914AA9" w:rsidRDefault="00750D8D" w:rsidP="003C68DD">
      <w:pPr>
        <w:adjustRightInd w:val="0"/>
        <w:mirrorIndents/>
        <w:rPr>
          <w:rFonts w:ascii="Times New Roman" w:hAnsi="Times New Roman" w:cs="Times New Roman"/>
          <w:b/>
          <w:color w:val="000000" w:themeColor="text1"/>
        </w:rPr>
      </w:pPr>
      <w:r>
        <w:rPr>
          <w:rFonts w:ascii="Times New Roman" w:hAnsi="Times New Roman" w:cs="Times New Roman"/>
          <w:b/>
          <w:color w:val="000000" w:themeColor="text1"/>
        </w:rPr>
        <w:t>Table S</w:t>
      </w:r>
      <w:r w:rsidR="007A40D3">
        <w:rPr>
          <w:rFonts w:ascii="Times New Roman" w:hAnsi="Times New Roman" w:cs="Times New Roman"/>
          <w:b/>
          <w:color w:val="000000" w:themeColor="text1"/>
        </w:rPr>
        <w:t>2</w:t>
      </w:r>
      <w:r w:rsidR="00EA696A" w:rsidRPr="00914AA9">
        <w:rPr>
          <w:rFonts w:ascii="Times New Roman" w:hAnsi="Times New Roman" w:cs="Times New Roman"/>
          <w:b/>
          <w:color w:val="000000" w:themeColor="text1"/>
        </w:rPr>
        <w:t>. Baseline characteristics and psychological distress during the COVID-19 outbreak in health professional students: a prospective cohort study in China – mean ± SD or N (%).</w:t>
      </w:r>
    </w:p>
    <w:p w14:paraId="5B437D15" w14:textId="77777777" w:rsidR="00EA696A" w:rsidRPr="00914AA9" w:rsidRDefault="00EA696A" w:rsidP="003C68DD">
      <w:pPr>
        <w:adjustRightInd w:val="0"/>
        <w:mirrorIndents/>
        <w:rPr>
          <w:rFonts w:ascii="Times New Roman" w:hAnsi="Times New Roman" w:cs="Times New Roman"/>
          <w:color w:val="000000" w:themeColor="text1"/>
          <w:sz w:val="20"/>
          <w:szCs w:val="20"/>
        </w:rPr>
      </w:pPr>
    </w:p>
    <w:tbl>
      <w:tblPr>
        <w:tblStyle w:val="a5"/>
        <w:tblW w:w="5000" w:type="pct"/>
        <w:tblLook w:val="04A0" w:firstRow="1" w:lastRow="0" w:firstColumn="1" w:lastColumn="0" w:noHBand="0" w:noVBand="1"/>
      </w:tblPr>
      <w:tblGrid>
        <w:gridCol w:w="2468"/>
        <w:gridCol w:w="1378"/>
        <w:gridCol w:w="1379"/>
        <w:gridCol w:w="708"/>
        <w:gridCol w:w="1394"/>
        <w:gridCol w:w="1364"/>
        <w:gridCol w:w="705"/>
      </w:tblGrid>
      <w:tr w:rsidR="00EA696A" w:rsidRPr="00914AA9" w14:paraId="75DE4DE5" w14:textId="77777777" w:rsidTr="00B21643">
        <w:trPr>
          <w:trHeight w:val="58"/>
          <w:tblHeader/>
        </w:trPr>
        <w:tc>
          <w:tcPr>
            <w:tcW w:w="1313" w:type="pct"/>
            <w:noWrap/>
            <w:vAlign w:val="center"/>
          </w:tcPr>
          <w:p w14:paraId="472287D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1467" w:type="pct"/>
            <w:gridSpan w:val="2"/>
            <w:vAlign w:val="center"/>
          </w:tcPr>
          <w:p w14:paraId="12C2FF1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Psychological distress </w:t>
            </w:r>
            <w:r w:rsidRPr="00914AA9">
              <w:rPr>
                <w:rFonts w:ascii="Times New Roman" w:hAnsi="Times New Roman" w:cs="Times New Roman"/>
                <w:color w:val="000000" w:themeColor="text1"/>
                <w:sz w:val="18"/>
                <w:szCs w:val="18"/>
                <w:vertAlign w:val="superscript"/>
              </w:rPr>
              <w:t>a</w:t>
            </w:r>
          </w:p>
        </w:tc>
        <w:tc>
          <w:tcPr>
            <w:tcW w:w="377" w:type="pct"/>
            <w:vAlign w:val="center"/>
          </w:tcPr>
          <w:p w14:paraId="5DC07B4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1468" w:type="pct"/>
            <w:gridSpan w:val="2"/>
            <w:vAlign w:val="center"/>
          </w:tcPr>
          <w:p w14:paraId="3C464AE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Acute stress reaction </w:t>
            </w:r>
            <w:r w:rsidRPr="00914AA9">
              <w:rPr>
                <w:rFonts w:ascii="Times New Roman" w:hAnsi="Times New Roman" w:cs="Times New Roman"/>
                <w:color w:val="000000" w:themeColor="text1"/>
                <w:sz w:val="18"/>
                <w:szCs w:val="18"/>
                <w:vertAlign w:val="superscript"/>
              </w:rPr>
              <w:t>b</w:t>
            </w:r>
          </w:p>
        </w:tc>
        <w:tc>
          <w:tcPr>
            <w:tcW w:w="376" w:type="pct"/>
            <w:vAlign w:val="center"/>
          </w:tcPr>
          <w:p w14:paraId="6FB4604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6B8C85D2" w14:textId="77777777" w:rsidTr="00B21643">
        <w:trPr>
          <w:trHeight w:val="58"/>
          <w:tblHeader/>
        </w:trPr>
        <w:tc>
          <w:tcPr>
            <w:tcW w:w="1313" w:type="pct"/>
            <w:noWrap/>
            <w:vAlign w:val="center"/>
          </w:tcPr>
          <w:p w14:paraId="6C5F3CC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3" w:type="pct"/>
            <w:vAlign w:val="center"/>
          </w:tcPr>
          <w:p w14:paraId="1CAAADF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No (N=1058)</w:t>
            </w:r>
          </w:p>
        </w:tc>
        <w:tc>
          <w:tcPr>
            <w:tcW w:w="734" w:type="pct"/>
            <w:vAlign w:val="center"/>
          </w:tcPr>
          <w:p w14:paraId="5AE11F05" w14:textId="77777777" w:rsidR="00EA696A" w:rsidRPr="00914AA9" w:rsidRDefault="00EA696A" w:rsidP="003C68DD">
            <w:pPr>
              <w:adjustRightInd w:val="0"/>
              <w:mirrorIndents/>
              <w:rPr>
                <w:rFonts w:ascii="Times New Roman" w:hAnsi="Times New Roman" w:cs="Times New Roman"/>
                <w:color w:val="000000" w:themeColor="text1"/>
                <w:sz w:val="18"/>
                <w:szCs w:val="18"/>
                <w:vertAlign w:val="superscript"/>
              </w:rPr>
            </w:pPr>
            <w:r w:rsidRPr="00914AA9">
              <w:rPr>
                <w:rFonts w:ascii="Times New Roman" w:hAnsi="Times New Roman" w:cs="Times New Roman"/>
                <w:color w:val="000000" w:themeColor="text1"/>
                <w:sz w:val="18"/>
                <w:szCs w:val="18"/>
              </w:rPr>
              <w:t>Yes (N=384)</w:t>
            </w:r>
          </w:p>
        </w:tc>
        <w:tc>
          <w:tcPr>
            <w:tcW w:w="377" w:type="pct"/>
            <w:vAlign w:val="center"/>
          </w:tcPr>
          <w:p w14:paraId="096FDC6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P </w:t>
            </w:r>
          </w:p>
        </w:tc>
        <w:tc>
          <w:tcPr>
            <w:tcW w:w="742" w:type="pct"/>
            <w:vAlign w:val="center"/>
          </w:tcPr>
          <w:p w14:paraId="23684B1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No (N=1282)</w:t>
            </w:r>
          </w:p>
        </w:tc>
        <w:tc>
          <w:tcPr>
            <w:tcW w:w="726" w:type="pct"/>
            <w:vAlign w:val="center"/>
          </w:tcPr>
          <w:p w14:paraId="7315971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Yes (N=160)</w:t>
            </w:r>
          </w:p>
        </w:tc>
        <w:tc>
          <w:tcPr>
            <w:tcW w:w="376" w:type="pct"/>
            <w:vAlign w:val="center"/>
          </w:tcPr>
          <w:p w14:paraId="1E52DA4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P </w:t>
            </w:r>
          </w:p>
        </w:tc>
      </w:tr>
      <w:tr w:rsidR="00EA696A" w:rsidRPr="00914AA9" w14:paraId="16798FD9" w14:textId="77777777" w:rsidTr="00B21643">
        <w:trPr>
          <w:trHeight w:val="58"/>
        </w:trPr>
        <w:tc>
          <w:tcPr>
            <w:tcW w:w="1313" w:type="pct"/>
            <w:noWrap/>
            <w:vAlign w:val="center"/>
          </w:tcPr>
          <w:p w14:paraId="08F6B3B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Age, years</w:t>
            </w:r>
          </w:p>
        </w:tc>
        <w:tc>
          <w:tcPr>
            <w:tcW w:w="733" w:type="pct"/>
            <w:vAlign w:val="center"/>
          </w:tcPr>
          <w:p w14:paraId="7B583E1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19.99±1.51</w:t>
            </w:r>
          </w:p>
        </w:tc>
        <w:tc>
          <w:tcPr>
            <w:tcW w:w="734" w:type="pct"/>
            <w:vAlign w:val="center"/>
          </w:tcPr>
          <w:p w14:paraId="035268A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20.02±1.55</w:t>
            </w:r>
          </w:p>
        </w:tc>
        <w:tc>
          <w:tcPr>
            <w:tcW w:w="377" w:type="pct"/>
            <w:vAlign w:val="center"/>
          </w:tcPr>
          <w:p w14:paraId="0B84703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0.81</w:t>
            </w:r>
          </w:p>
        </w:tc>
        <w:tc>
          <w:tcPr>
            <w:tcW w:w="742" w:type="pct"/>
            <w:vAlign w:val="center"/>
          </w:tcPr>
          <w:p w14:paraId="72D16FE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20.00±1.51</w:t>
            </w:r>
          </w:p>
        </w:tc>
        <w:tc>
          <w:tcPr>
            <w:tcW w:w="726" w:type="pct"/>
            <w:vAlign w:val="center"/>
          </w:tcPr>
          <w:p w14:paraId="67BFE3A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19.98±1.62</w:t>
            </w:r>
          </w:p>
        </w:tc>
        <w:tc>
          <w:tcPr>
            <w:tcW w:w="376" w:type="pct"/>
            <w:vAlign w:val="center"/>
          </w:tcPr>
          <w:p w14:paraId="478D657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0.873</w:t>
            </w:r>
          </w:p>
        </w:tc>
      </w:tr>
      <w:tr w:rsidR="00EA696A" w:rsidRPr="00914AA9" w14:paraId="5C29196A" w14:textId="77777777" w:rsidTr="00B21643">
        <w:trPr>
          <w:trHeight w:val="58"/>
        </w:trPr>
        <w:tc>
          <w:tcPr>
            <w:tcW w:w="1313" w:type="pct"/>
            <w:noWrap/>
            <w:vAlign w:val="center"/>
            <w:hideMark/>
          </w:tcPr>
          <w:p w14:paraId="50902B9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Sex</w:t>
            </w:r>
          </w:p>
        </w:tc>
        <w:tc>
          <w:tcPr>
            <w:tcW w:w="733" w:type="pct"/>
            <w:vAlign w:val="center"/>
          </w:tcPr>
          <w:p w14:paraId="45E5C6D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1B0A887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7E220CF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B57D0A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72ED1CD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0D78538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728126E" w14:textId="77777777" w:rsidTr="00B21643">
        <w:trPr>
          <w:trHeight w:val="58"/>
        </w:trPr>
        <w:tc>
          <w:tcPr>
            <w:tcW w:w="1313" w:type="pct"/>
            <w:noWrap/>
            <w:vAlign w:val="center"/>
            <w:hideMark/>
          </w:tcPr>
          <w:p w14:paraId="2FC0DA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Female</w:t>
            </w:r>
          </w:p>
        </w:tc>
        <w:tc>
          <w:tcPr>
            <w:tcW w:w="733" w:type="pct"/>
            <w:vAlign w:val="center"/>
          </w:tcPr>
          <w:p w14:paraId="1482259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634 (59.92)</w:t>
            </w:r>
          </w:p>
        </w:tc>
        <w:tc>
          <w:tcPr>
            <w:tcW w:w="734" w:type="pct"/>
            <w:shd w:val="clear" w:color="auto" w:fill="auto"/>
            <w:vAlign w:val="center"/>
          </w:tcPr>
          <w:p w14:paraId="5FE9D9B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257 (66.93)</w:t>
            </w:r>
          </w:p>
        </w:tc>
        <w:tc>
          <w:tcPr>
            <w:tcW w:w="377" w:type="pct"/>
            <w:vMerge w:val="restart"/>
            <w:vAlign w:val="center"/>
          </w:tcPr>
          <w:p w14:paraId="2953227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0.02</w:t>
            </w:r>
          </w:p>
        </w:tc>
        <w:tc>
          <w:tcPr>
            <w:tcW w:w="742" w:type="pct"/>
            <w:vAlign w:val="center"/>
          </w:tcPr>
          <w:p w14:paraId="755E24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777 (60.61)</w:t>
            </w:r>
          </w:p>
        </w:tc>
        <w:tc>
          <w:tcPr>
            <w:tcW w:w="726" w:type="pct"/>
            <w:vAlign w:val="center"/>
          </w:tcPr>
          <w:p w14:paraId="37A23A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114 (71.25)</w:t>
            </w:r>
          </w:p>
        </w:tc>
        <w:tc>
          <w:tcPr>
            <w:tcW w:w="376" w:type="pct"/>
            <w:vMerge w:val="restart"/>
            <w:vAlign w:val="center"/>
          </w:tcPr>
          <w:p w14:paraId="65A21C6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0.01</w:t>
            </w:r>
          </w:p>
        </w:tc>
      </w:tr>
      <w:tr w:rsidR="00EA696A" w:rsidRPr="00914AA9" w14:paraId="742790C6" w14:textId="77777777" w:rsidTr="00B21643">
        <w:trPr>
          <w:trHeight w:val="58"/>
        </w:trPr>
        <w:tc>
          <w:tcPr>
            <w:tcW w:w="1313" w:type="pct"/>
            <w:noWrap/>
            <w:vAlign w:val="center"/>
            <w:hideMark/>
          </w:tcPr>
          <w:p w14:paraId="7757C13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Male</w:t>
            </w:r>
          </w:p>
        </w:tc>
        <w:tc>
          <w:tcPr>
            <w:tcW w:w="733" w:type="pct"/>
            <w:vAlign w:val="center"/>
          </w:tcPr>
          <w:p w14:paraId="7C9CC1E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424 (40.08)</w:t>
            </w:r>
          </w:p>
        </w:tc>
        <w:tc>
          <w:tcPr>
            <w:tcW w:w="734" w:type="pct"/>
            <w:shd w:val="clear" w:color="auto" w:fill="auto"/>
            <w:vAlign w:val="center"/>
          </w:tcPr>
          <w:p w14:paraId="24C7DA9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127 (33.07)</w:t>
            </w:r>
          </w:p>
        </w:tc>
        <w:tc>
          <w:tcPr>
            <w:tcW w:w="377" w:type="pct"/>
            <w:vMerge/>
            <w:vAlign w:val="center"/>
          </w:tcPr>
          <w:p w14:paraId="2219AFB2"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E75F52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505 (39.39)</w:t>
            </w:r>
          </w:p>
        </w:tc>
        <w:tc>
          <w:tcPr>
            <w:tcW w:w="726" w:type="pct"/>
            <w:vAlign w:val="center"/>
          </w:tcPr>
          <w:p w14:paraId="1E4B1A4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46 (28.75)</w:t>
            </w:r>
          </w:p>
        </w:tc>
        <w:tc>
          <w:tcPr>
            <w:tcW w:w="376" w:type="pct"/>
            <w:vMerge/>
            <w:vAlign w:val="center"/>
          </w:tcPr>
          <w:p w14:paraId="423B333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60F0376D" w14:textId="77777777" w:rsidTr="00B21643">
        <w:trPr>
          <w:trHeight w:val="58"/>
        </w:trPr>
        <w:tc>
          <w:tcPr>
            <w:tcW w:w="1313" w:type="pct"/>
            <w:noWrap/>
            <w:vAlign w:val="center"/>
            <w:hideMark/>
          </w:tcPr>
          <w:p w14:paraId="2CEA020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Admission year</w:t>
            </w:r>
          </w:p>
        </w:tc>
        <w:tc>
          <w:tcPr>
            <w:tcW w:w="733" w:type="pct"/>
            <w:vAlign w:val="center"/>
          </w:tcPr>
          <w:p w14:paraId="285D8BF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27CF0AA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4CD94C1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747EB0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2D0FACD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4D66199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E622870" w14:textId="77777777" w:rsidTr="00B21643">
        <w:trPr>
          <w:trHeight w:val="58"/>
        </w:trPr>
        <w:tc>
          <w:tcPr>
            <w:tcW w:w="1313" w:type="pct"/>
            <w:noWrap/>
            <w:vAlign w:val="center"/>
            <w:hideMark/>
          </w:tcPr>
          <w:p w14:paraId="7A8B49A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2015</w:t>
            </w:r>
          </w:p>
        </w:tc>
        <w:tc>
          <w:tcPr>
            <w:tcW w:w="733" w:type="pct"/>
            <w:vAlign w:val="center"/>
          </w:tcPr>
          <w:p w14:paraId="4C96866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69 (6.53)</w:t>
            </w:r>
          </w:p>
        </w:tc>
        <w:tc>
          <w:tcPr>
            <w:tcW w:w="734" w:type="pct"/>
            <w:shd w:val="clear" w:color="auto" w:fill="auto"/>
            <w:vAlign w:val="center"/>
          </w:tcPr>
          <w:p w14:paraId="45B00B4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24 (6.25)</w:t>
            </w:r>
          </w:p>
        </w:tc>
        <w:tc>
          <w:tcPr>
            <w:tcW w:w="377" w:type="pct"/>
            <w:vMerge w:val="restart"/>
            <w:vAlign w:val="center"/>
          </w:tcPr>
          <w:p w14:paraId="0DAE143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0.50</w:t>
            </w:r>
          </w:p>
        </w:tc>
        <w:tc>
          <w:tcPr>
            <w:tcW w:w="742" w:type="pct"/>
            <w:vAlign w:val="center"/>
          </w:tcPr>
          <w:p w14:paraId="6A4A3EE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86 (6.71)</w:t>
            </w:r>
          </w:p>
        </w:tc>
        <w:tc>
          <w:tcPr>
            <w:tcW w:w="726" w:type="pct"/>
            <w:vAlign w:val="center"/>
          </w:tcPr>
          <w:p w14:paraId="3D5BCAE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 (4.38)</w:t>
            </w:r>
          </w:p>
        </w:tc>
        <w:tc>
          <w:tcPr>
            <w:tcW w:w="376" w:type="pct"/>
            <w:vMerge w:val="restart"/>
            <w:vAlign w:val="center"/>
          </w:tcPr>
          <w:p w14:paraId="058304F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0.43</w:t>
            </w:r>
          </w:p>
        </w:tc>
      </w:tr>
      <w:tr w:rsidR="00EA696A" w:rsidRPr="00914AA9" w14:paraId="432999CF" w14:textId="77777777" w:rsidTr="00B21643">
        <w:trPr>
          <w:trHeight w:val="58"/>
        </w:trPr>
        <w:tc>
          <w:tcPr>
            <w:tcW w:w="1313" w:type="pct"/>
            <w:noWrap/>
            <w:vAlign w:val="center"/>
            <w:hideMark/>
          </w:tcPr>
          <w:p w14:paraId="66B606B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2016</w:t>
            </w:r>
          </w:p>
        </w:tc>
        <w:tc>
          <w:tcPr>
            <w:tcW w:w="733" w:type="pct"/>
            <w:vAlign w:val="center"/>
          </w:tcPr>
          <w:p w14:paraId="702C4C8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168 (15.88)</w:t>
            </w:r>
          </w:p>
        </w:tc>
        <w:tc>
          <w:tcPr>
            <w:tcW w:w="734" w:type="pct"/>
            <w:shd w:val="clear" w:color="auto" w:fill="auto"/>
            <w:vAlign w:val="center"/>
          </w:tcPr>
          <w:p w14:paraId="6E80E42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65 (16.93)</w:t>
            </w:r>
          </w:p>
        </w:tc>
        <w:tc>
          <w:tcPr>
            <w:tcW w:w="377" w:type="pct"/>
            <w:vMerge/>
            <w:vAlign w:val="center"/>
          </w:tcPr>
          <w:p w14:paraId="61BCC76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23A157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205 (15.99)</w:t>
            </w:r>
          </w:p>
        </w:tc>
        <w:tc>
          <w:tcPr>
            <w:tcW w:w="726" w:type="pct"/>
            <w:vAlign w:val="center"/>
          </w:tcPr>
          <w:p w14:paraId="2956D47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 (17.50)</w:t>
            </w:r>
          </w:p>
        </w:tc>
        <w:tc>
          <w:tcPr>
            <w:tcW w:w="376" w:type="pct"/>
            <w:vMerge/>
            <w:vAlign w:val="center"/>
          </w:tcPr>
          <w:p w14:paraId="0321CFB2"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509017D" w14:textId="77777777" w:rsidTr="00B21643">
        <w:trPr>
          <w:trHeight w:val="58"/>
        </w:trPr>
        <w:tc>
          <w:tcPr>
            <w:tcW w:w="1313" w:type="pct"/>
            <w:noWrap/>
            <w:vAlign w:val="center"/>
            <w:hideMark/>
          </w:tcPr>
          <w:p w14:paraId="2DFE723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2017</w:t>
            </w:r>
          </w:p>
        </w:tc>
        <w:tc>
          <w:tcPr>
            <w:tcW w:w="733" w:type="pct"/>
            <w:vAlign w:val="center"/>
          </w:tcPr>
          <w:p w14:paraId="15718F6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281 (26.65)</w:t>
            </w:r>
          </w:p>
        </w:tc>
        <w:tc>
          <w:tcPr>
            <w:tcW w:w="734" w:type="pct"/>
            <w:shd w:val="clear" w:color="auto" w:fill="auto"/>
            <w:vAlign w:val="center"/>
          </w:tcPr>
          <w:p w14:paraId="409795A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89 (23.18)</w:t>
            </w:r>
          </w:p>
        </w:tc>
        <w:tc>
          <w:tcPr>
            <w:tcW w:w="377" w:type="pct"/>
            <w:vMerge/>
            <w:vAlign w:val="center"/>
          </w:tcPr>
          <w:p w14:paraId="1254C75E"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9710E4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329 (25.66)</w:t>
            </w:r>
          </w:p>
        </w:tc>
        <w:tc>
          <w:tcPr>
            <w:tcW w:w="726" w:type="pct"/>
            <w:vAlign w:val="center"/>
          </w:tcPr>
          <w:p w14:paraId="613CBAC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41 (25.62)</w:t>
            </w:r>
          </w:p>
        </w:tc>
        <w:tc>
          <w:tcPr>
            <w:tcW w:w="376" w:type="pct"/>
            <w:vMerge/>
            <w:vAlign w:val="center"/>
          </w:tcPr>
          <w:p w14:paraId="71D6B5C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4CCF1B6E" w14:textId="77777777" w:rsidTr="00B21643">
        <w:trPr>
          <w:trHeight w:val="58"/>
        </w:trPr>
        <w:tc>
          <w:tcPr>
            <w:tcW w:w="1313" w:type="pct"/>
            <w:noWrap/>
            <w:vAlign w:val="center"/>
            <w:hideMark/>
          </w:tcPr>
          <w:p w14:paraId="558B030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2018</w:t>
            </w:r>
          </w:p>
        </w:tc>
        <w:tc>
          <w:tcPr>
            <w:tcW w:w="733" w:type="pct"/>
            <w:vAlign w:val="center"/>
          </w:tcPr>
          <w:p w14:paraId="510035F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233 (22.02)</w:t>
            </w:r>
          </w:p>
        </w:tc>
        <w:tc>
          <w:tcPr>
            <w:tcW w:w="734" w:type="pct"/>
            <w:shd w:val="clear" w:color="auto" w:fill="auto"/>
            <w:vAlign w:val="center"/>
          </w:tcPr>
          <w:p w14:paraId="1022A8A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99 (25.78)</w:t>
            </w:r>
          </w:p>
        </w:tc>
        <w:tc>
          <w:tcPr>
            <w:tcW w:w="377" w:type="pct"/>
            <w:vMerge/>
            <w:vAlign w:val="center"/>
          </w:tcPr>
          <w:p w14:paraId="1CAC244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12F8479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288 (22.46)</w:t>
            </w:r>
          </w:p>
        </w:tc>
        <w:tc>
          <w:tcPr>
            <w:tcW w:w="726" w:type="pct"/>
            <w:vAlign w:val="center"/>
          </w:tcPr>
          <w:p w14:paraId="59DFC54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44 (27.50)</w:t>
            </w:r>
          </w:p>
        </w:tc>
        <w:tc>
          <w:tcPr>
            <w:tcW w:w="376" w:type="pct"/>
            <w:vMerge/>
            <w:vAlign w:val="center"/>
          </w:tcPr>
          <w:p w14:paraId="78A0D31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EA3F04F" w14:textId="77777777" w:rsidTr="00B21643">
        <w:trPr>
          <w:trHeight w:val="58"/>
        </w:trPr>
        <w:tc>
          <w:tcPr>
            <w:tcW w:w="1313" w:type="pct"/>
            <w:noWrap/>
            <w:vAlign w:val="center"/>
            <w:hideMark/>
          </w:tcPr>
          <w:p w14:paraId="405C316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2019</w:t>
            </w:r>
          </w:p>
        </w:tc>
        <w:tc>
          <w:tcPr>
            <w:tcW w:w="733" w:type="pct"/>
            <w:vAlign w:val="center"/>
          </w:tcPr>
          <w:p w14:paraId="2BDF886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307 (29.02)</w:t>
            </w:r>
          </w:p>
        </w:tc>
        <w:tc>
          <w:tcPr>
            <w:tcW w:w="734" w:type="pct"/>
            <w:shd w:val="clear" w:color="auto" w:fill="auto"/>
            <w:vAlign w:val="center"/>
          </w:tcPr>
          <w:p w14:paraId="3981487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107 (27.86)</w:t>
            </w:r>
          </w:p>
        </w:tc>
        <w:tc>
          <w:tcPr>
            <w:tcW w:w="377" w:type="pct"/>
            <w:vMerge/>
            <w:vAlign w:val="center"/>
          </w:tcPr>
          <w:p w14:paraId="2FC5BDA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00A2B0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374 (29.17)</w:t>
            </w:r>
          </w:p>
        </w:tc>
        <w:tc>
          <w:tcPr>
            <w:tcW w:w="726" w:type="pct"/>
            <w:vAlign w:val="center"/>
          </w:tcPr>
          <w:p w14:paraId="31227B1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40 (25.00)</w:t>
            </w:r>
          </w:p>
        </w:tc>
        <w:tc>
          <w:tcPr>
            <w:tcW w:w="376" w:type="pct"/>
            <w:vMerge/>
            <w:vAlign w:val="center"/>
          </w:tcPr>
          <w:p w14:paraId="12D84A3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FE0112C" w14:textId="77777777" w:rsidTr="00B21643">
        <w:trPr>
          <w:trHeight w:val="58"/>
        </w:trPr>
        <w:tc>
          <w:tcPr>
            <w:tcW w:w="1313" w:type="pct"/>
            <w:noWrap/>
            <w:vAlign w:val="center"/>
            <w:hideMark/>
          </w:tcPr>
          <w:p w14:paraId="4246AF6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Program</w:t>
            </w:r>
          </w:p>
        </w:tc>
        <w:tc>
          <w:tcPr>
            <w:tcW w:w="733" w:type="pct"/>
            <w:vAlign w:val="center"/>
          </w:tcPr>
          <w:p w14:paraId="2CC334A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57C762F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172BE94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AA1434E"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679FBA2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75B4B06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362C3918" w14:textId="77777777" w:rsidTr="00B21643">
        <w:trPr>
          <w:trHeight w:val="58"/>
        </w:trPr>
        <w:tc>
          <w:tcPr>
            <w:tcW w:w="1313" w:type="pct"/>
            <w:noWrap/>
            <w:vAlign w:val="center"/>
            <w:hideMark/>
          </w:tcPr>
          <w:p w14:paraId="41FF8FD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Medicine</w:t>
            </w:r>
          </w:p>
        </w:tc>
        <w:tc>
          <w:tcPr>
            <w:tcW w:w="733" w:type="pct"/>
            <w:vAlign w:val="center"/>
          </w:tcPr>
          <w:p w14:paraId="043DF03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574 (54.25)</w:t>
            </w:r>
          </w:p>
        </w:tc>
        <w:tc>
          <w:tcPr>
            <w:tcW w:w="734" w:type="pct"/>
            <w:shd w:val="clear" w:color="auto" w:fill="auto"/>
            <w:vAlign w:val="center"/>
          </w:tcPr>
          <w:p w14:paraId="57344D6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190 (49.48)</w:t>
            </w:r>
          </w:p>
        </w:tc>
        <w:tc>
          <w:tcPr>
            <w:tcW w:w="377" w:type="pct"/>
            <w:vMerge w:val="restart"/>
            <w:vAlign w:val="center"/>
          </w:tcPr>
          <w:p w14:paraId="0C8A852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0.22</w:t>
            </w:r>
          </w:p>
        </w:tc>
        <w:tc>
          <w:tcPr>
            <w:tcW w:w="742" w:type="pct"/>
            <w:vAlign w:val="center"/>
          </w:tcPr>
          <w:p w14:paraId="39239C2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692 (53.98)</w:t>
            </w:r>
          </w:p>
        </w:tc>
        <w:tc>
          <w:tcPr>
            <w:tcW w:w="726" w:type="pct"/>
            <w:vAlign w:val="center"/>
          </w:tcPr>
          <w:p w14:paraId="262AAD0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72 (45.00)</w:t>
            </w:r>
          </w:p>
        </w:tc>
        <w:tc>
          <w:tcPr>
            <w:tcW w:w="376" w:type="pct"/>
            <w:vMerge w:val="restart"/>
            <w:vAlign w:val="center"/>
          </w:tcPr>
          <w:p w14:paraId="4E3DDBF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0.10</w:t>
            </w:r>
          </w:p>
        </w:tc>
      </w:tr>
      <w:tr w:rsidR="00EA696A" w:rsidRPr="00914AA9" w14:paraId="7551F706" w14:textId="77777777" w:rsidTr="00B21643">
        <w:trPr>
          <w:trHeight w:val="58"/>
        </w:trPr>
        <w:tc>
          <w:tcPr>
            <w:tcW w:w="1313" w:type="pct"/>
            <w:noWrap/>
            <w:vAlign w:val="center"/>
            <w:hideMark/>
          </w:tcPr>
          <w:p w14:paraId="5997278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Nursing</w:t>
            </w:r>
          </w:p>
        </w:tc>
        <w:tc>
          <w:tcPr>
            <w:tcW w:w="733" w:type="pct"/>
            <w:vAlign w:val="center"/>
          </w:tcPr>
          <w:p w14:paraId="16D56AA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147 (13.89)</w:t>
            </w:r>
          </w:p>
        </w:tc>
        <w:tc>
          <w:tcPr>
            <w:tcW w:w="734" w:type="pct"/>
            <w:shd w:val="clear" w:color="auto" w:fill="auto"/>
            <w:vAlign w:val="center"/>
          </w:tcPr>
          <w:p w14:paraId="14682F2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64 (16.67)</w:t>
            </w:r>
          </w:p>
        </w:tc>
        <w:tc>
          <w:tcPr>
            <w:tcW w:w="377" w:type="pct"/>
            <w:vMerge/>
            <w:vAlign w:val="center"/>
          </w:tcPr>
          <w:p w14:paraId="7BE5B96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3706237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183 (14.27)</w:t>
            </w:r>
          </w:p>
        </w:tc>
        <w:tc>
          <w:tcPr>
            <w:tcW w:w="726" w:type="pct"/>
            <w:vAlign w:val="center"/>
          </w:tcPr>
          <w:p w14:paraId="018A987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 (17.50)</w:t>
            </w:r>
          </w:p>
        </w:tc>
        <w:tc>
          <w:tcPr>
            <w:tcW w:w="376" w:type="pct"/>
            <w:vMerge/>
            <w:vAlign w:val="center"/>
          </w:tcPr>
          <w:p w14:paraId="3D07F51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5C09EF5" w14:textId="77777777" w:rsidTr="00B21643">
        <w:trPr>
          <w:trHeight w:val="58"/>
        </w:trPr>
        <w:tc>
          <w:tcPr>
            <w:tcW w:w="1313" w:type="pct"/>
            <w:noWrap/>
            <w:vAlign w:val="center"/>
            <w:hideMark/>
          </w:tcPr>
          <w:p w14:paraId="647EA90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Medical technology</w:t>
            </w:r>
          </w:p>
        </w:tc>
        <w:tc>
          <w:tcPr>
            <w:tcW w:w="733" w:type="pct"/>
            <w:vAlign w:val="center"/>
          </w:tcPr>
          <w:p w14:paraId="6A27312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337 (31.85)</w:t>
            </w:r>
          </w:p>
        </w:tc>
        <w:tc>
          <w:tcPr>
            <w:tcW w:w="734" w:type="pct"/>
            <w:shd w:val="clear" w:color="auto" w:fill="auto"/>
            <w:vAlign w:val="center"/>
          </w:tcPr>
          <w:p w14:paraId="7C95AD8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130 (33.85)</w:t>
            </w:r>
          </w:p>
        </w:tc>
        <w:tc>
          <w:tcPr>
            <w:tcW w:w="377" w:type="pct"/>
            <w:vMerge/>
            <w:vAlign w:val="center"/>
          </w:tcPr>
          <w:p w14:paraId="152F511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3469D9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407 (31.75)</w:t>
            </w:r>
          </w:p>
        </w:tc>
        <w:tc>
          <w:tcPr>
            <w:tcW w:w="726" w:type="pct"/>
            <w:vAlign w:val="center"/>
          </w:tcPr>
          <w:p w14:paraId="5719B46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60 (37.50)</w:t>
            </w:r>
          </w:p>
        </w:tc>
        <w:tc>
          <w:tcPr>
            <w:tcW w:w="376" w:type="pct"/>
            <w:vMerge/>
            <w:vAlign w:val="center"/>
          </w:tcPr>
          <w:p w14:paraId="102BA75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29D4BE2" w14:textId="77777777" w:rsidTr="00B21643">
        <w:trPr>
          <w:trHeight w:val="58"/>
        </w:trPr>
        <w:tc>
          <w:tcPr>
            <w:tcW w:w="1313" w:type="pct"/>
            <w:noWrap/>
            <w:vAlign w:val="center"/>
          </w:tcPr>
          <w:p w14:paraId="799F06B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Smoking</w:t>
            </w:r>
          </w:p>
        </w:tc>
        <w:tc>
          <w:tcPr>
            <w:tcW w:w="733" w:type="pct"/>
            <w:vAlign w:val="center"/>
          </w:tcPr>
          <w:p w14:paraId="64D1F2C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655C653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24A48292"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631D15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5039AAB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4F56DE5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2C4CA7D" w14:textId="77777777" w:rsidTr="00B21643">
        <w:trPr>
          <w:trHeight w:val="58"/>
        </w:trPr>
        <w:tc>
          <w:tcPr>
            <w:tcW w:w="1313" w:type="pct"/>
            <w:noWrap/>
            <w:vAlign w:val="center"/>
          </w:tcPr>
          <w:p w14:paraId="7774FC7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No</w:t>
            </w:r>
          </w:p>
        </w:tc>
        <w:tc>
          <w:tcPr>
            <w:tcW w:w="733" w:type="pct"/>
            <w:vAlign w:val="center"/>
          </w:tcPr>
          <w:p w14:paraId="5E0703A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1038 (98.11)</w:t>
            </w:r>
          </w:p>
        </w:tc>
        <w:tc>
          <w:tcPr>
            <w:tcW w:w="734" w:type="pct"/>
            <w:vAlign w:val="center"/>
          </w:tcPr>
          <w:p w14:paraId="4E23F90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378 (98.44)</w:t>
            </w:r>
          </w:p>
        </w:tc>
        <w:tc>
          <w:tcPr>
            <w:tcW w:w="377" w:type="pct"/>
            <w:vMerge w:val="restart"/>
            <w:vAlign w:val="center"/>
          </w:tcPr>
          <w:p w14:paraId="5514855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0.85</w:t>
            </w:r>
          </w:p>
        </w:tc>
        <w:tc>
          <w:tcPr>
            <w:tcW w:w="742" w:type="pct"/>
            <w:vAlign w:val="center"/>
          </w:tcPr>
          <w:p w14:paraId="0F4B21C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1258 (98.13)</w:t>
            </w:r>
          </w:p>
        </w:tc>
        <w:tc>
          <w:tcPr>
            <w:tcW w:w="726" w:type="pct"/>
            <w:vAlign w:val="center"/>
          </w:tcPr>
          <w:p w14:paraId="505AE53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158 (98.75)</w:t>
            </w:r>
          </w:p>
        </w:tc>
        <w:tc>
          <w:tcPr>
            <w:tcW w:w="376" w:type="pct"/>
            <w:vMerge w:val="restart"/>
            <w:vAlign w:val="center"/>
          </w:tcPr>
          <w:p w14:paraId="4A17813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0.81</w:t>
            </w:r>
          </w:p>
        </w:tc>
      </w:tr>
      <w:tr w:rsidR="00EA696A" w:rsidRPr="00914AA9" w14:paraId="7316FCFF" w14:textId="77777777" w:rsidTr="00B21643">
        <w:trPr>
          <w:trHeight w:val="58"/>
        </w:trPr>
        <w:tc>
          <w:tcPr>
            <w:tcW w:w="1313" w:type="pct"/>
            <w:noWrap/>
            <w:vAlign w:val="center"/>
          </w:tcPr>
          <w:p w14:paraId="5298D70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Yes</w:t>
            </w:r>
          </w:p>
        </w:tc>
        <w:tc>
          <w:tcPr>
            <w:tcW w:w="733" w:type="pct"/>
            <w:vAlign w:val="center"/>
          </w:tcPr>
          <w:p w14:paraId="4C7E1B8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 (1.89)</w:t>
            </w:r>
          </w:p>
        </w:tc>
        <w:tc>
          <w:tcPr>
            <w:tcW w:w="734" w:type="pct"/>
            <w:vAlign w:val="center"/>
          </w:tcPr>
          <w:p w14:paraId="1CF3282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 (1.56)</w:t>
            </w:r>
          </w:p>
        </w:tc>
        <w:tc>
          <w:tcPr>
            <w:tcW w:w="377" w:type="pct"/>
            <w:vMerge/>
            <w:vAlign w:val="center"/>
          </w:tcPr>
          <w:p w14:paraId="3757D0F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3EF825B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24 (1.87)</w:t>
            </w:r>
          </w:p>
        </w:tc>
        <w:tc>
          <w:tcPr>
            <w:tcW w:w="726" w:type="pct"/>
            <w:vAlign w:val="center"/>
          </w:tcPr>
          <w:p w14:paraId="50CBA7B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 (1.25)</w:t>
            </w:r>
          </w:p>
        </w:tc>
        <w:tc>
          <w:tcPr>
            <w:tcW w:w="376" w:type="pct"/>
            <w:vMerge/>
            <w:vAlign w:val="center"/>
          </w:tcPr>
          <w:p w14:paraId="2FEEB15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96DAEEF" w14:textId="77777777" w:rsidTr="00B21643">
        <w:trPr>
          <w:trHeight w:val="58"/>
        </w:trPr>
        <w:tc>
          <w:tcPr>
            <w:tcW w:w="1313" w:type="pct"/>
            <w:noWrap/>
            <w:vAlign w:val="center"/>
          </w:tcPr>
          <w:p w14:paraId="53F4B60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BMI, kg/m</w:t>
            </w:r>
            <w:r w:rsidRPr="00914AA9">
              <w:rPr>
                <w:rFonts w:ascii="Times New Roman" w:hAnsi="Times New Roman" w:cs="Times New Roman"/>
                <w:color w:val="000000" w:themeColor="text1"/>
                <w:sz w:val="18"/>
                <w:szCs w:val="18"/>
                <w:vertAlign w:val="superscript"/>
              </w:rPr>
              <w:t>2</w:t>
            </w:r>
          </w:p>
        </w:tc>
        <w:tc>
          <w:tcPr>
            <w:tcW w:w="733" w:type="pct"/>
            <w:vAlign w:val="center"/>
          </w:tcPr>
          <w:p w14:paraId="6DF7F9E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5D3A876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29686F4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681C4D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5B6A5CD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1A78053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3E71C1F4" w14:textId="77777777" w:rsidTr="00B21643">
        <w:trPr>
          <w:trHeight w:val="58"/>
        </w:trPr>
        <w:tc>
          <w:tcPr>
            <w:tcW w:w="1313" w:type="pct"/>
            <w:noWrap/>
            <w:vAlign w:val="center"/>
          </w:tcPr>
          <w:p w14:paraId="4FDCBC0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&lt;18.5</w:t>
            </w:r>
          </w:p>
        </w:tc>
        <w:tc>
          <w:tcPr>
            <w:tcW w:w="733" w:type="pct"/>
            <w:vAlign w:val="center"/>
          </w:tcPr>
          <w:p w14:paraId="62260AA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214 (20.22)</w:t>
            </w:r>
          </w:p>
        </w:tc>
        <w:tc>
          <w:tcPr>
            <w:tcW w:w="734" w:type="pct"/>
            <w:shd w:val="clear" w:color="auto" w:fill="auto"/>
            <w:vAlign w:val="center"/>
          </w:tcPr>
          <w:p w14:paraId="68742FD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84 (21.88)</w:t>
            </w:r>
          </w:p>
        </w:tc>
        <w:tc>
          <w:tcPr>
            <w:tcW w:w="377" w:type="pct"/>
            <w:vMerge w:val="restart"/>
            <w:vAlign w:val="center"/>
          </w:tcPr>
          <w:p w14:paraId="4C5B3BC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0.18</w:t>
            </w:r>
          </w:p>
        </w:tc>
        <w:tc>
          <w:tcPr>
            <w:tcW w:w="742" w:type="pct"/>
            <w:vAlign w:val="center"/>
          </w:tcPr>
          <w:p w14:paraId="6310BC0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262 (20.44)</w:t>
            </w:r>
          </w:p>
        </w:tc>
        <w:tc>
          <w:tcPr>
            <w:tcW w:w="726" w:type="pct"/>
            <w:vAlign w:val="center"/>
          </w:tcPr>
          <w:p w14:paraId="140AFD2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36 (22.50)</w:t>
            </w:r>
          </w:p>
        </w:tc>
        <w:tc>
          <w:tcPr>
            <w:tcW w:w="376" w:type="pct"/>
            <w:vMerge w:val="restart"/>
            <w:vAlign w:val="center"/>
          </w:tcPr>
          <w:p w14:paraId="049E0D5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0.52</w:t>
            </w:r>
          </w:p>
        </w:tc>
      </w:tr>
      <w:tr w:rsidR="00EA696A" w:rsidRPr="00914AA9" w14:paraId="179AAD86" w14:textId="77777777" w:rsidTr="00B21643">
        <w:trPr>
          <w:trHeight w:val="58"/>
        </w:trPr>
        <w:tc>
          <w:tcPr>
            <w:tcW w:w="1313" w:type="pct"/>
            <w:noWrap/>
            <w:vAlign w:val="center"/>
          </w:tcPr>
          <w:p w14:paraId="2D2A8C3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18.5-22.9</w:t>
            </w:r>
          </w:p>
        </w:tc>
        <w:tc>
          <w:tcPr>
            <w:tcW w:w="733" w:type="pct"/>
            <w:vAlign w:val="center"/>
          </w:tcPr>
          <w:p w14:paraId="5451633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643 (60.78)</w:t>
            </w:r>
          </w:p>
        </w:tc>
        <w:tc>
          <w:tcPr>
            <w:tcW w:w="734" w:type="pct"/>
            <w:shd w:val="clear" w:color="auto" w:fill="auto"/>
            <w:vAlign w:val="center"/>
          </w:tcPr>
          <w:p w14:paraId="5157CA8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242 (63.02)</w:t>
            </w:r>
          </w:p>
        </w:tc>
        <w:tc>
          <w:tcPr>
            <w:tcW w:w="377" w:type="pct"/>
            <w:vMerge/>
            <w:vAlign w:val="center"/>
          </w:tcPr>
          <w:p w14:paraId="3002B5C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304675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784 (61.15)</w:t>
            </w:r>
          </w:p>
        </w:tc>
        <w:tc>
          <w:tcPr>
            <w:tcW w:w="726" w:type="pct"/>
            <w:vAlign w:val="center"/>
          </w:tcPr>
          <w:p w14:paraId="0AFE2CF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101 (63.12)</w:t>
            </w:r>
          </w:p>
        </w:tc>
        <w:tc>
          <w:tcPr>
            <w:tcW w:w="376" w:type="pct"/>
            <w:vMerge/>
            <w:vAlign w:val="center"/>
          </w:tcPr>
          <w:p w14:paraId="54107D1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4F41164F" w14:textId="77777777" w:rsidTr="00B21643">
        <w:trPr>
          <w:trHeight w:val="58"/>
        </w:trPr>
        <w:tc>
          <w:tcPr>
            <w:tcW w:w="1313" w:type="pct"/>
            <w:noWrap/>
            <w:vAlign w:val="center"/>
          </w:tcPr>
          <w:p w14:paraId="23FFB7F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23.0-27.5</w:t>
            </w:r>
          </w:p>
        </w:tc>
        <w:tc>
          <w:tcPr>
            <w:tcW w:w="733" w:type="pct"/>
            <w:vAlign w:val="center"/>
          </w:tcPr>
          <w:p w14:paraId="244025E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168 (15.88)</w:t>
            </w:r>
          </w:p>
        </w:tc>
        <w:tc>
          <w:tcPr>
            <w:tcW w:w="734" w:type="pct"/>
            <w:shd w:val="clear" w:color="auto" w:fill="auto"/>
            <w:vAlign w:val="center"/>
          </w:tcPr>
          <w:p w14:paraId="4BFA5C0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53 (13.80)</w:t>
            </w:r>
          </w:p>
        </w:tc>
        <w:tc>
          <w:tcPr>
            <w:tcW w:w="377" w:type="pct"/>
            <w:vMerge/>
            <w:vAlign w:val="center"/>
          </w:tcPr>
          <w:p w14:paraId="5EA9DF0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35DDB88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200 (15.60)</w:t>
            </w:r>
          </w:p>
        </w:tc>
        <w:tc>
          <w:tcPr>
            <w:tcW w:w="726" w:type="pct"/>
            <w:vAlign w:val="center"/>
          </w:tcPr>
          <w:p w14:paraId="15FCFA9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 (13.13)</w:t>
            </w:r>
          </w:p>
        </w:tc>
        <w:tc>
          <w:tcPr>
            <w:tcW w:w="376" w:type="pct"/>
            <w:vMerge/>
            <w:vAlign w:val="center"/>
          </w:tcPr>
          <w:p w14:paraId="2526741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E68E36B" w14:textId="77777777" w:rsidTr="00B21643">
        <w:trPr>
          <w:trHeight w:val="58"/>
        </w:trPr>
        <w:tc>
          <w:tcPr>
            <w:tcW w:w="1313" w:type="pct"/>
            <w:noWrap/>
            <w:vAlign w:val="center"/>
          </w:tcPr>
          <w:p w14:paraId="0F01C12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&gt;27.5</w:t>
            </w:r>
          </w:p>
        </w:tc>
        <w:tc>
          <w:tcPr>
            <w:tcW w:w="733" w:type="pct"/>
            <w:vAlign w:val="center"/>
          </w:tcPr>
          <w:p w14:paraId="515A95B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33 (3.12)</w:t>
            </w:r>
          </w:p>
        </w:tc>
        <w:tc>
          <w:tcPr>
            <w:tcW w:w="734" w:type="pct"/>
            <w:shd w:val="clear" w:color="auto" w:fill="auto"/>
            <w:vAlign w:val="center"/>
          </w:tcPr>
          <w:p w14:paraId="1B2F0E1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 (1.30)</w:t>
            </w:r>
          </w:p>
        </w:tc>
        <w:tc>
          <w:tcPr>
            <w:tcW w:w="377" w:type="pct"/>
            <w:vMerge/>
            <w:vAlign w:val="center"/>
          </w:tcPr>
          <w:p w14:paraId="773D269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FFDF6D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36 (2.81)</w:t>
            </w:r>
          </w:p>
        </w:tc>
        <w:tc>
          <w:tcPr>
            <w:tcW w:w="726" w:type="pct"/>
            <w:vAlign w:val="center"/>
          </w:tcPr>
          <w:p w14:paraId="4CF4B3A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 (1.25)</w:t>
            </w:r>
          </w:p>
        </w:tc>
        <w:tc>
          <w:tcPr>
            <w:tcW w:w="376" w:type="pct"/>
            <w:vMerge/>
            <w:vAlign w:val="center"/>
          </w:tcPr>
          <w:p w14:paraId="629C39F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BC8B21B" w14:textId="77777777" w:rsidTr="00B21643">
        <w:trPr>
          <w:trHeight w:val="58"/>
        </w:trPr>
        <w:tc>
          <w:tcPr>
            <w:tcW w:w="1313" w:type="pct"/>
            <w:noWrap/>
            <w:vAlign w:val="center"/>
          </w:tcPr>
          <w:p w14:paraId="38E9512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Family background</w:t>
            </w:r>
          </w:p>
        </w:tc>
        <w:tc>
          <w:tcPr>
            <w:tcW w:w="733" w:type="pct"/>
            <w:vAlign w:val="center"/>
          </w:tcPr>
          <w:p w14:paraId="69DBBB8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2DB6333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41D8750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80EDE3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5D6FDF2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27D1196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5DE9D98" w14:textId="77777777" w:rsidTr="00B21643">
        <w:trPr>
          <w:trHeight w:val="58"/>
        </w:trPr>
        <w:tc>
          <w:tcPr>
            <w:tcW w:w="1313" w:type="pct"/>
            <w:noWrap/>
            <w:vAlign w:val="center"/>
          </w:tcPr>
          <w:p w14:paraId="7D656AE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Urban</w:t>
            </w:r>
          </w:p>
        </w:tc>
        <w:tc>
          <w:tcPr>
            <w:tcW w:w="733" w:type="pct"/>
            <w:vAlign w:val="center"/>
          </w:tcPr>
          <w:p w14:paraId="36C4245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744 (70.32)</w:t>
            </w:r>
          </w:p>
        </w:tc>
        <w:tc>
          <w:tcPr>
            <w:tcW w:w="734" w:type="pct"/>
            <w:shd w:val="clear" w:color="auto" w:fill="auto"/>
            <w:vAlign w:val="center"/>
          </w:tcPr>
          <w:p w14:paraId="1DB335C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285 (74.22)</w:t>
            </w:r>
          </w:p>
        </w:tc>
        <w:tc>
          <w:tcPr>
            <w:tcW w:w="377" w:type="pct"/>
            <w:vMerge w:val="restart"/>
            <w:vAlign w:val="center"/>
          </w:tcPr>
          <w:p w14:paraId="7F23367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0.17</w:t>
            </w:r>
          </w:p>
        </w:tc>
        <w:tc>
          <w:tcPr>
            <w:tcW w:w="742" w:type="pct"/>
            <w:vAlign w:val="center"/>
          </w:tcPr>
          <w:p w14:paraId="04EE246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916 (71.45)</w:t>
            </w:r>
          </w:p>
        </w:tc>
        <w:tc>
          <w:tcPr>
            <w:tcW w:w="726" w:type="pct"/>
            <w:vAlign w:val="center"/>
          </w:tcPr>
          <w:p w14:paraId="3EF7C99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113 (70.62)</w:t>
            </w:r>
          </w:p>
        </w:tc>
        <w:tc>
          <w:tcPr>
            <w:tcW w:w="376" w:type="pct"/>
            <w:vMerge w:val="restart"/>
            <w:vAlign w:val="center"/>
          </w:tcPr>
          <w:p w14:paraId="42FE03A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0.90</w:t>
            </w:r>
          </w:p>
        </w:tc>
      </w:tr>
      <w:tr w:rsidR="00EA696A" w:rsidRPr="00914AA9" w14:paraId="76D6EFC9" w14:textId="77777777" w:rsidTr="00B21643">
        <w:trPr>
          <w:trHeight w:val="58"/>
        </w:trPr>
        <w:tc>
          <w:tcPr>
            <w:tcW w:w="1313" w:type="pct"/>
            <w:noWrap/>
            <w:vAlign w:val="center"/>
          </w:tcPr>
          <w:p w14:paraId="6850A31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Rural</w:t>
            </w:r>
          </w:p>
        </w:tc>
        <w:tc>
          <w:tcPr>
            <w:tcW w:w="733" w:type="pct"/>
            <w:vAlign w:val="center"/>
          </w:tcPr>
          <w:p w14:paraId="788D7F2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314 (29.68)</w:t>
            </w:r>
          </w:p>
        </w:tc>
        <w:tc>
          <w:tcPr>
            <w:tcW w:w="734" w:type="pct"/>
            <w:shd w:val="clear" w:color="auto" w:fill="auto"/>
            <w:vAlign w:val="center"/>
          </w:tcPr>
          <w:p w14:paraId="6753ADD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99 (25.78)</w:t>
            </w:r>
          </w:p>
        </w:tc>
        <w:tc>
          <w:tcPr>
            <w:tcW w:w="377" w:type="pct"/>
            <w:vMerge/>
            <w:vAlign w:val="center"/>
          </w:tcPr>
          <w:p w14:paraId="1040230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78CF0A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366 (28.55)</w:t>
            </w:r>
          </w:p>
        </w:tc>
        <w:tc>
          <w:tcPr>
            <w:tcW w:w="726" w:type="pct"/>
            <w:vAlign w:val="center"/>
          </w:tcPr>
          <w:p w14:paraId="44F81A9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47 (29.38)</w:t>
            </w:r>
          </w:p>
        </w:tc>
        <w:tc>
          <w:tcPr>
            <w:tcW w:w="376" w:type="pct"/>
            <w:vMerge/>
            <w:vAlign w:val="center"/>
          </w:tcPr>
          <w:p w14:paraId="7D21055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27FCD15" w14:textId="77777777" w:rsidTr="00B21643">
        <w:trPr>
          <w:trHeight w:val="58"/>
        </w:trPr>
        <w:tc>
          <w:tcPr>
            <w:tcW w:w="1313" w:type="pct"/>
            <w:noWrap/>
            <w:vAlign w:val="center"/>
          </w:tcPr>
          <w:p w14:paraId="2EB9E4B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Being the only child</w:t>
            </w:r>
          </w:p>
        </w:tc>
        <w:tc>
          <w:tcPr>
            <w:tcW w:w="733" w:type="pct"/>
            <w:vAlign w:val="center"/>
          </w:tcPr>
          <w:p w14:paraId="2C88DDB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19AF3C2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72A4841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C6CE00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67DADBF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523626E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41A9207B" w14:textId="77777777" w:rsidTr="00B21643">
        <w:trPr>
          <w:trHeight w:val="58"/>
        </w:trPr>
        <w:tc>
          <w:tcPr>
            <w:tcW w:w="1313" w:type="pct"/>
            <w:noWrap/>
            <w:vAlign w:val="center"/>
          </w:tcPr>
          <w:p w14:paraId="7BEB4B9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Yes</w:t>
            </w:r>
          </w:p>
        </w:tc>
        <w:tc>
          <w:tcPr>
            <w:tcW w:w="733" w:type="pct"/>
            <w:vAlign w:val="center"/>
          </w:tcPr>
          <w:p w14:paraId="0CBF92B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639 (60.40)</w:t>
            </w:r>
          </w:p>
        </w:tc>
        <w:tc>
          <w:tcPr>
            <w:tcW w:w="734" w:type="pct"/>
            <w:shd w:val="clear" w:color="auto" w:fill="auto"/>
            <w:vAlign w:val="center"/>
          </w:tcPr>
          <w:p w14:paraId="2C6D0D9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227 (59.11)</w:t>
            </w:r>
          </w:p>
        </w:tc>
        <w:tc>
          <w:tcPr>
            <w:tcW w:w="377" w:type="pct"/>
            <w:vMerge w:val="restart"/>
            <w:vAlign w:val="center"/>
          </w:tcPr>
          <w:p w14:paraId="6EAF24C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0.70</w:t>
            </w:r>
          </w:p>
        </w:tc>
        <w:tc>
          <w:tcPr>
            <w:tcW w:w="742" w:type="pct"/>
            <w:vAlign w:val="center"/>
          </w:tcPr>
          <w:p w14:paraId="5022FF1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777 (60.61)</w:t>
            </w:r>
          </w:p>
        </w:tc>
        <w:tc>
          <w:tcPr>
            <w:tcW w:w="726" w:type="pct"/>
            <w:vAlign w:val="center"/>
          </w:tcPr>
          <w:p w14:paraId="69A03D7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89 (55.62)</w:t>
            </w:r>
          </w:p>
        </w:tc>
        <w:tc>
          <w:tcPr>
            <w:tcW w:w="376" w:type="pct"/>
            <w:vMerge w:val="restart"/>
            <w:vAlign w:val="center"/>
          </w:tcPr>
          <w:p w14:paraId="4362D59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0.26</w:t>
            </w:r>
          </w:p>
        </w:tc>
      </w:tr>
      <w:tr w:rsidR="00EA696A" w:rsidRPr="00914AA9" w14:paraId="7E9D29C6" w14:textId="77777777" w:rsidTr="00B21643">
        <w:trPr>
          <w:trHeight w:val="58"/>
        </w:trPr>
        <w:tc>
          <w:tcPr>
            <w:tcW w:w="1313" w:type="pct"/>
            <w:noWrap/>
            <w:vAlign w:val="center"/>
          </w:tcPr>
          <w:p w14:paraId="104FD69E" w14:textId="77777777" w:rsidR="00EA696A" w:rsidRPr="00914AA9" w:rsidRDefault="00EA696A" w:rsidP="003C68DD">
            <w:pPr>
              <w:adjustRightInd w:val="0"/>
              <w:mirrorIndents/>
              <w:rPr>
                <w:rFonts w:ascii="Times New Roman" w:hAnsi="Times New Roman" w:cs="Times New Roman"/>
                <w:color w:val="000000" w:themeColor="text1"/>
                <w:sz w:val="18"/>
                <w:szCs w:val="18"/>
                <w:lang w:val="sv-SE"/>
              </w:rPr>
            </w:pPr>
            <w:r w:rsidRPr="00914AA9">
              <w:rPr>
                <w:rFonts w:ascii="Times New Roman" w:hAnsi="Times New Roman" w:cs="Times New Roman"/>
                <w:color w:val="000000" w:themeColor="text1"/>
                <w:sz w:val="18"/>
                <w:szCs w:val="18"/>
              </w:rPr>
              <w:t xml:space="preserve">  No</w:t>
            </w:r>
          </w:p>
        </w:tc>
        <w:tc>
          <w:tcPr>
            <w:tcW w:w="733" w:type="pct"/>
            <w:vAlign w:val="center"/>
          </w:tcPr>
          <w:p w14:paraId="61E92D4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419 (39.60)</w:t>
            </w:r>
          </w:p>
        </w:tc>
        <w:tc>
          <w:tcPr>
            <w:tcW w:w="734" w:type="pct"/>
            <w:shd w:val="clear" w:color="auto" w:fill="auto"/>
            <w:vAlign w:val="center"/>
          </w:tcPr>
          <w:p w14:paraId="497A303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157 (40.89)</w:t>
            </w:r>
          </w:p>
        </w:tc>
        <w:tc>
          <w:tcPr>
            <w:tcW w:w="377" w:type="pct"/>
            <w:vMerge/>
            <w:vAlign w:val="center"/>
          </w:tcPr>
          <w:p w14:paraId="6F9895C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BB5FCE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505 (39.39)</w:t>
            </w:r>
          </w:p>
        </w:tc>
        <w:tc>
          <w:tcPr>
            <w:tcW w:w="726" w:type="pct"/>
            <w:vAlign w:val="center"/>
          </w:tcPr>
          <w:p w14:paraId="1FB42A6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71 (44.38)</w:t>
            </w:r>
          </w:p>
        </w:tc>
        <w:tc>
          <w:tcPr>
            <w:tcW w:w="376" w:type="pct"/>
            <w:vMerge/>
            <w:vAlign w:val="center"/>
          </w:tcPr>
          <w:p w14:paraId="5DCC386A"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21FA57B" w14:textId="77777777" w:rsidTr="00B21643">
        <w:trPr>
          <w:trHeight w:val="58"/>
        </w:trPr>
        <w:tc>
          <w:tcPr>
            <w:tcW w:w="1313" w:type="pct"/>
            <w:noWrap/>
            <w:vAlign w:val="center"/>
          </w:tcPr>
          <w:p w14:paraId="6E58870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Being a left-behind child</w:t>
            </w:r>
          </w:p>
        </w:tc>
        <w:tc>
          <w:tcPr>
            <w:tcW w:w="733" w:type="pct"/>
            <w:vAlign w:val="center"/>
          </w:tcPr>
          <w:p w14:paraId="5540887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27C0C36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291535C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DBC508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2C6A515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05BE571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264DE55" w14:textId="77777777" w:rsidTr="00B21643">
        <w:trPr>
          <w:trHeight w:val="58"/>
        </w:trPr>
        <w:tc>
          <w:tcPr>
            <w:tcW w:w="1313" w:type="pct"/>
            <w:noWrap/>
            <w:vAlign w:val="center"/>
          </w:tcPr>
          <w:p w14:paraId="431C4C4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Yes</w:t>
            </w:r>
          </w:p>
        </w:tc>
        <w:tc>
          <w:tcPr>
            <w:tcW w:w="733" w:type="pct"/>
            <w:vAlign w:val="center"/>
          </w:tcPr>
          <w:p w14:paraId="2FA63B1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130 (12.29)</w:t>
            </w:r>
          </w:p>
        </w:tc>
        <w:tc>
          <w:tcPr>
            <w:tcW w:w="734" w:type="pct"/>
            <w:shd w:val="clear" w:color="auto" w:fill="auto"/>
            <w:vAlign w:val="center"/>
          </w:tcPr>
          <w:p w14:paraId="1735EDA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56 (14.58)</w:t>
            </w:r>
          </w:p>
        </w:tc>
        <w:tc>
          <w:tcPr>
            <w:tcW w:w="377" w:type="pct"/>
            <w:vMerge w:val="restart"/>
            <w:vAlign w:val="center"/>
          </w:tcPr>
          <w:p w14:paraId="0AE9C7C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0.29</w:t>
            </w:r>
          </w:p>
        </w:tc>
        <w:tc>
          <w:tcPr>
            <w:tcW w:w="742" w:type="pct"/>
            <w:vAlign w:val="center"/>
          </w:tcPr>
          <w:p w14:paraId="45A2D18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161 (12.56)</w:t>
            </w:r>
          </w:p>
        </w:tc>
        <w:tc>
          <w:tcPr>
            <w:tcW w:w="726" w:type="pct"/>
            <w:vAlign w:val="center"/>
          </w:tcPr>
          <w:p w14:paraId="124DCC0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25 (15.62)</w:t>
            </w:r>
          </w:p>
        </w:tc>
        <w:tc>
          <w:tcPr>
            <w:tcW w:w="376" w:type="pct"/>
            <w:vMerge w:val="restart"/>
            <w:vAlign w:val="center"/>
          </w:tcPr>
          <w:p w14:paraId="4D996FD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0.33</w:t>
            </w:r>
          </w:p>
        </w:tc>
      </w:tr>
      <w:tr w:rsidR="00EA696A" w:rsidRPr="00914AA9" w14:paraId="465AA11A" w14:textId="77777777" w:rsidTr="00B21643">
        <w:trPr>
          <w:trHeight w:val="58"/>
        </w:trPr>
        <w:tc>
          <w:tcPr>
            <w:tcW w:w="1313" w:type="pct"/>
            <w:noWrap/>
            <w:vAlign w:val="center"/>
          </w:tcPr>
          <w:p w14:paraId="42B2181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No</w:t>
            </w:r>
          </w:p>
        </w:tc>
        <w:tc>
          <w:tcPr>
            <w:tcW w:w="733" w:type="pct"/>
            <w:vAlign w:val="center"/>
          </w:tcPr>
          <w:p w14:paraId="45528FC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928 (87.71)</w:t>
            </w:r>
          </w:p>
        </w:tc>
        <w:tc>
          <w:tcPr>
            <w:tcW w:w="734" w:type="pct"/>
            <w:shd w:val="clear" w:color="auto" w:fill="auto"/>
            <w:vAlign w:val="center"/>
          </w:tcPr>
          <w:p w14:paraId="0B61CCD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328 (85.42)</w:t>
            </w:r>
          </w:p>
        </w:tc>
        <w:tc>
          <w:tcPr>
            <w:tcW w:w="377" w:type="pct"/>
            <w:vMerge/>
            <w:vAlign w:val="center"/>
          </w:tcPr>
          <w:p w14:paraId="41FAF80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40A857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1121 (87.44)</w:t>
            </w:r>
          </w:p>
        </w:tc>
        <w:tc>
          <w:tcPr>
            <w:tcW w:w="726" w:type="pct"/>
            <w:vAlign w:val="center"/>
          </w:tcPr>
          <w:p w14:paraId="32AF7E1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135 (84.38)</w:t>
            </w:r>
          </w:p>
        </w:tc>
        <w:tc>
          <w:tcPr>
            <w:tcW w:w="376" w:type="pct"/>
            <w:vMerge/>
            <w:vAlign w:val="center"/>
          </w:tcPr>
          <w:p w14:paraId="11856AB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3B8A348D" w14:textId="77777777" w:rsidTr="00B21643">
        <w:trPr>
          <w:trHeight w:val="58"/>
        </w:trPr>
        <w:tc>
          <w:tcPr>
            <w:tcW w:w="1313" w:type="pct"/>
            <w:noWrap/>
            <w:vAlign w:val="center"/>
            <w:hideMark/>
          </w:tcPr>
          <w:p w14:paraId="1DE3410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Paternal educational level</w:t>
            </w:r>
          </w:p>
        </w:tc>
        <w:tc>
          <w:tcPr>
            <w:tcW w:w="733" w:type="pct"/>
            <w:vAlign w:val="center"/>
          </w:tcPr>
          <w:p w14:paraId="3241A60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1B8BD64E"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5EA92DC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1B4EE58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3CC8D7B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0007851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1ACFCCB" w14:textId="77777777" w:rsidTr="00B21643">
        <w:trPr>
          <w:trHeight w:val="58"/>
        </w:trPr>
        <w:tc>
          <w:tcPr>
            <w:tcW w:w="1313" w:type="pct"/>
            <w:noWrap/>
            <w:vAlign w:val="center"/>
            <w:hideMark/>
          </w:tcPr>
          <w:p w14:paraId="400ED39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Primary school</w:t>
            </w:r>
          </w:p>
        </w:tc>
        <w:tc>
          <w:tcPr>
            <w:tcW w:w="733" w:type="pct"/>
            <w:vAlign w:val="center"/>
          </w:tcPr>
          <w:p w14:paraId="13D87BE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117 (11.06)</w:t>
            </w:r>
          </w:p>
        </w:tc>
        <w:tc>
          <w:tcPr>
            <w:tcW w:w="734" w:type="pct"/>
            <w:shd w:val="clear" w:color="auto" w:fill="auto"/>
            <w:vAlign w:val="center"/>
          </w:tcPr>
          <w:p w14:paraId="73165FA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43 (11.20)</w:t>
            </w:r>
          </w:p>
        </w:tc>
        <w:tc>
          <w:tcPr>
            <w:tcW w:w="377" w:type="pct"/>
            <w:vMerge w:val="restart"/>
            <w:vAlign w:val="center"/>
          </w:tcPr>
          <w:p w14:paraId="3C5F6FF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0.17</w:t>
            </w:r>
          </w:p>
        </w:tc>
        <w:tc>
          <w:tcPr>
            <w:tcW w:w="742" w:type="pct"/>
            <w:vAlign w:val="center"/>
          </w:tcPr>
          <w:p w14:paraId="3458284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139 (10.84)</w:t>
            </w:r>
          </w:p>
        </w:tc>
        <w:tc>
          <w:tcPr>
            <w:tcW w:w="726" w:type="pct"/>
            <w:vAlign w:val="center"/>
          </w:tcPr>
          <w:p w14:paraId="350E372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 (13.12)</w:t>
            </w:r>
          </w:p>
        </w:tc>
        <w:tc>
          <w:tcPr>
            <w:tcW w:w="376" w:type="pct"/>
            <w:vMerge w:val="restart"/>
            <w:vAlign w:val="center"/>
          </w:tcPr>
          <w:p w14:paraId="7D66F40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0.21</w:t>
            </w:r>
          </w:p>
        </w:tc>
      </w:tr>
      <w:tr w:rsidR="00EA696A" w:rsidRPr="00914AA9" w14:paraId="5DB54B57" w14:textId="77777777" w:rsidTr="00B21643">
        <w:trPr>
          <w:trHeight w:val="58"/>
        </w:trPr>
        <w:tc>
          <w:tcPr>
            <w:tcW w:w="1313" w:type="pct"/>
            <w:noWrap/>
            <w:vAlign w:val="center"/>
            <w:hideMark/>
          </w:tcPr>
          <w:p w14:paraId="146AFDF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Middle school</w:t>
            </w:r>
          </w:p>
        </w:tc>
        <w:tc>
          <w:tcPr>
            <w:tcW w:w="733" w:type="pct"/>
            <w:vAlign w:val="center"/>
          </w:tcPr>
          <w:p w14:paraId="679CECA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473 (44.71)</w:t>
            </w:r>
          </w:p>
        </w:tc>
        <w:tc>
          <w:tcPr>
            <w:tcW w:w="734" w:type="pct"/>
            <w:shd w:val="clear" w:color="auto" w:fill="auto"/>
            <w:vAlign w:val="center"/>
          </w:tcPr>
          <w:p w14:paraId="0A3098C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151 (39.32)</w:t>
            </w:r>
          </w:p>
        </w:tc>
        <w:tc>
          <w:tcPr>
            <w:tcW w:w="377" w:type="pct"/>
            <w:vMerge/>
            <w:vAlign w:val="center"/>
          </w:tcPr>
          <w:p w14:paraId="0562657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ADB1EC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565 (44.07)</w:t>
            </w:r>
          </w:p>
        </w:tc>
        <w:tc>
          <w:tcPr>
            <w:tcW w:w="726" w:type="pct"/>
            <w:vAlign w:val="center"/>
          </w:tcPr>
          <w:p w14:paraId="3339B4D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59 (36.88)</w:t>
            </w:r>
          </w:p>
        </w:tc>
        <w:tc>
          <w:tcPr>
            <w:tcW w:w="376" w:type="pct"/>
            <w:vMerge/>
            <w:vAlign w:val="center"/>
          </w:tcPr>
          <w:p w14:paraId="47DBFE3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45FA809D" w14:textId="77777777" w:rsidTr="00B21643">
        <w:trPr>
          <w:trHeight w:val="58"/>
        </w:trPr>
        <w:tc>
          <w:tcPr>
            <w:tcW w:w="1313" w:type="pct"/>
            <w:noWrap/>
            <w:vAlign w:val="center"/>
            <w:hideMark/>
          </w:tcPr>
          <w:p w14:paraId="0F18390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College and above</w:t>
            </w:r>
          </w:p>
        </w:tc>
        <w:tc>
          <w:tcPr>
            <w:tcW w:w="733" w:type="pct"/>
            <w:vAlign w:val="center"/>
          </w:tcPr>
          <w:p w14:paraId="2F4F7A2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468 (44.23)</w:t>
            </w:r>
          </w:p>
        </w:tc>
        <w:tc>
          <w:tcPr>
            <w:tcW w:w="734" w:type="pct"/>
            <w:shd w:val="clear" w:color="auto" w:fill="auto"/>
            <w:vAlign w:val="center"/>
          </w:tcPr>
          <w:p w14:paraId="170E437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190 (49.48)</w:t>
            </w:r>
          </w:p>
        </w:tc>
        <w:tc>
          <w:tcPr>
            <w:tcW w:w="377" w:type="pct"/>
            <w:vMerge/>
            <w:vAlign w:val="center"/>
          </w:tcPr>
          <w:p w14:paraId="193F44D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B4185D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578 (45.09)</w:t>
            </w:r>
          </w:p>
        </w:tc>
        <w:tc>
          <w:tcPr>
            <w:tcW w:w="726" w:type="pct"/>
            <w:vAlign w:val="center"/>
          </w:tcPr>
          <w:p w14:paraId="0BB83B6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80 (50.00)</w:t>
            </w:r>
          </w:p>
        </w:tc>
        <w:tc>
          <w:tcPr>
            <w:tcW w:w="376" w:type="pct"/>
            <w:vMerge/>
            <w:vAlign w:val="center"/>
          </w:tcPr>
          <w:p w14:paraId="35CAF3D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844530F" w14:textId="77777777" w:rsidTr="00B21643">
        <w:trPr>
          <w:trHeight w:val="58"/>
        </w:trPr>
        <w:tc>
          <w:tcPr>
            <w:tcW w:w="1313" w:type="pct"/>
            <w:noWrap/>
            <w:vAlign w:val="center"/>
            <w:hideMark/>
          </w:tcPr>
          <w:p w14:paraId="3624CF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Paternal occupation</w:t>
            </w:r>
          </w:p>
        </w:tc>
        <w:tc>
          <w:tcPr>
            <w:tcW w:w="733" w:type="pct"/>
            <w:vAlign w:val="center"/>
          </w:tcPr>
          <w:p w14:paraId="3D30417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7F4B487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0627005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14451F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5508193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32BD03B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3591AAB1" w14:textId="77777777" w:rsidTr="00B21643">
        <w:trPr>
          <w:trHeight w:val="58"/>
        </w:trPr>
        <w:tc>
          <w:tcPr>
            <w:tcW w:w="1313" w:type="pct"/>
            <w:noWrap/>
            <w:vAlign w:val="center"/>
            <w:hideMark/>
          </w:tcPr>
          <w:p w14:paraId="1033162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White collar</w:t>
            </w:r>
          </w:p>
        </w:tc>
        <w:tc>
          <w:tcPr>
            <w:tcW w:w="733" w:type="pct"/>
            <w:vAlign w:val="center"/>
          </w:tcPr>
          <w:p w14:paraId="12E6B13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427 (40.36)</w:t>
            </w:r>
          </w:p>
        </w:tc>
        <w:tc>
          <w:tcPr>
            <w:tcW w:w="734" w:type="pct"/>
            <w:shd w:val="clear" w:color="auto" w:fill="auto"/>
            <w:vAlign w:val="center"/>
          </w:tcPr>
          <w:p w14:paraId="372A326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172 (44.79)</w:t>
            </w:r>
          </w:p>
        </w:tc>
        <w:tc>
          <w:tcPr>
            <w:tcW w:w="377" w:type="pct"/>
            <w:vMerge w:val="restart"/>
            <w:vAlign w:val="center"/>
          </w:tcPr>
          <w:p w14:paraId="68DD3B1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0.57</w:t>
            </w:r>
          </w:p>
        </w:tc>
        <w:tc>
          <w:tcPr>
            <w:tcW w:w="742" w:type="pct"/>
            <w:vAlign w:val="center"/>
          </w:tcPr>
          <w:p w14:paraId="0A30C3B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531 (41.42)</w:t>
            </w:r>
          </w:p>
        </w:tc>
        <w:tc>
          <w:tcPr>
            <w:tcW w:w="726" w:type="pct"/>
            <w:vAlign w:val="center"/>
          </w:tcPr>
          <w:p w14:paraId="0BD1F01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68 (42.50)</w:t>
            </w:r>
          </w:p>
        </w:tc>
        <w:tc>
          <w:tcPr>
            <w:tcW w:w="376" w:type="pct"/>
            <w:vMerge w:val="restart"/>
            <w:vAlign w:val="center"/>
          </w:tcPr>
          <w:p w14:paraId="0FF498A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0.16</w:t>
            </w:r>
          </w:p>
        </w:tc>
      </w:tr>
      <w:tr w:rsidR="00EA696A" w:rsidRPr="00914AA9" w14:paraId="7A262DBE" w14:textId="77777777" w:rsidTr="00B21643">
        <w:trPr>
          <w:trHeight w:val="58"/>
        </w:trPr>
        <w:tc>
          <w:tcPr>
            <w:tcW w:w="1313" w:type="pct"/>
            <w:noWrap/>
            <w:vAlign w:val="center"/>
            <w:hideMark/>
          </w:tcPr>
          <w:p w14:paraId="304E289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Blue collar</w:t>
            </w:r>
          </w:p>
        </w:tc>
        <w:tc>
          <w:tcPr>
            <w:tcW w:w="733" w:type="pct"/>
            <w:vAlign w:val="center"/>
          </w:tcPr>
          <w:p w14:paraId="4177C5A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162 (15.31)</w:t>
            </w:r>
          </w:p>
        </w:tc>
        <w:tc>
          <w:tcPr>
            <w:tcW w:w="734" w:type="pct"/>
            <w:shd w:val="clear" w:color="auto" w:fill="auto"/>
            <w:vAlign w:val="center"/>
          </w:tcPr>
          <w:p w14:paraId="2AE581B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51 (13.28)</w:t>
            </w:r>
          </w:p>
        </w:tc>
        <w:tc>
          <w:tcPr>
            <w:tcW w:w="377" w:type="pct"/>
            <w:vMerge/>
            <w:vAlign w:val="center"/>
          </w:tcPr>
          <w:p w14:paraId="41AEF7BE"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06303D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197 (15.37)</w:t>
            </w:r>
          </w:p>
        </w:tc>
        <w:tc>
          <w:tcPr>
            <w:tcW w:w="726" w:type="pct"/>
            <w:vAlign w:val="center"/>
          </w:tcPr>
          <w:p w14:paraId="21967A4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 (10.00)</w:t>
            </w:r>
          </w:p>
        </w:tc>
        <w:tc>
          <w:tcPr>
            <w:tcW w:w="376" w:type="pct"/>
            <w:vMerge/>
            <w:vAlign w:val="center"/>
          </w:tcPr>
          <w:p w14:paraId="24DE2B0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7BA1AEE" w14:textId="77777777" w:rsidTr="00B21643">
        <w:trPr>
          <w:trHeight w:val="58"/>
        </w:trPr>
        <w:tc>
          <w:tcPr>
            <w:tcW w:w="1313" w:type="pct"/>
            <w:noWrap/>
            <w:vAlign w:val="center"/>
            <w:hideMark/>
          </w:tcPr>
          <w:p w14:paraId="25B5CFA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Farmers</w:t>
            </w:r>
          </w:p>
        </w:tc>
        <w:tc>
          <w:tcPr>
            <w:tcW w:w="733" w:type="pct"/>
            <w:vAlign w:val="center"/>
          </w:tcPr>
          <w:p w14:paraId="4AED113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142 (13.42)</w:t>
            </w:r>
          </w:p>
        </w:tc>
        <w:tc>
          <w:tcPr>
            <w:tcW w:w="734" w:type="pct"/>
            <w:shd w:val="clear" w:color="auto" w:fill="auto"/>
            <w:vAlign w:val="center"/>
          </w:tcPr>
          <w:p w14:paraId="03BA3E0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52 (13.54)</w:t>
            </w:r>
          </w:p>
        </w:tc>
        <w:tc>
          <w:tcPr>
            <w:tcW w:w="377" w:type="pct"/>
            <w:vMerge/>
            <w:vAlign w:val="center"/>
          </w:tcPr>
          <w:p w14:paraId="1AE969B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789FBB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165 (12.87)</w:t>
            </w:r>
          </w:p>
        </w:tc>
        <w:tc>
          <w:tcPr>
            <w:tcW w:w="726" w:type="pct"/>
            <w:vAlign w:val="center"/>
          </w:tcPr>
          <w:p w14:paraId="538A214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29 (18.13)</w:t>
            </w:r>
          </w:p>
        </w:tc>
        <w:tc>
          <w:tcPr>
            <w:tcW w:w="376" w:type="pct"/>
            <w:vMerge/>
            <w:vAlign w:val="center"/>
          </w:tcPr>
          <w:p w14:paraId="752A6D9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8D44265" w14:textId="77777777" w:rsidTr="00B21643">
        <w:trPr>
          <w:trHeight w:val="58"/>
        </w:trPr>
        <w:tc>
          <w:tcPr>
            <w:tcW w:w="1313" w:type="pct"/>
            <w:noWrap/>
            <w:vAlign w:val="center"/>
            <w:hideMark/>
          </w:tcPr>
          <w:p w14:paraId="39A812C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Self-employed</w:t>
            </w:r>
          </w:p>
        </w:tc>
        <w:tc>
          <w:tcPr>
            <w:tcW w:w="733" w:type="pct"/>
            <w:vAlign w:val="center"/>
          </w:tcPr>
          <w:p w14:paraId="7FE5089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183 (17.30)</w:t>
            </w:r>
          </w:p>
        </w:tc>
        <w:tc>
          <w:tcPr>
            <w:tcW w:w="734" w:type="pct"/>
            <w:shd w:val="clear" w:color="auto" w:fill="auto"/>
            <w:vAlign w:val="center"/>
          </w:tcPr>
          <w:p w14:paraId="1086D6A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58 (15.10)</w:t>
            </w:r>
          </w:p>
        </w:tc>
        <w:tc>
          <w:tcPr>
            <w:tcW w:w="377" w:type="pct"/>
            <w:vMerge/>
            <w:vAlign w:val="center"/>
          </w:tcPr>
          <w:p w14:paraId="1FE5AA3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8BF1EB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212 (16.54)</w:t>
            </w:r>
          </w:p>
        </w:tc>
        <w:tc>
          <w:tcPr>
            <w:tcW w:w="726" w:type="pct"/>
            <w:vAlign w:val="center"/>
          </w:tcPr>
          <w:p w14:paraId="670A81E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29 (18.13)</w:t>
            </w:r>
          </w:p>
        </w:tc>
        <w:tc>
          <w:tcPr>
            <w:tcW w:w="376" w:type="pct"/>
            <w:vMerge/>
            <w:vAlign w:val="center"/>
          </w:tcPr>
          <w:p w14:paraId="1925C3C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22D2F43" w14:textId="77777777" w:rsidTr="00B21643">
        <w:trPr>
          <w:trHeight w:val="58"/>
        </w:trPr>
        <w:tc>
          <w:tcPr>
            <w:tcW w:w="1313" w:type="pct"/>
            <w:noWrap/>
            <w:vAlign w:val="center"/>
            <w:hideMark/>
          </w:tcPr>
          <w:p w14:paraId="6203F0C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Other</w:t>
            </w:r>
          </w:p>
        </w:tc>
        <w:tc>
          <w:tcPr>
            <w:tcW w:w="733" w:type="pct"/>
            <w:vAlign w:val="center"/>
          </w:tcPr>
          <w:p w14:paraId="4C383B0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144 (13.61)</w:t>
            </w:r>
          </w:p>
        </w:tc>
        <w:tc>
          <w:tcPr>
            <w:tcW w:w="734" w:type="pct"/>
            <w:shd w:val="clear" w:color="auto" w:fill="auto"/>
            <w:vAlign w:val="center"/>
          </w:tcPr>
          <w:p w14:paraId="243DAC1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51 (13.28)</w:t>
            </w:r>
          </w:p>
        </w:tc>
        <w:tc>
          <w:tcPr>
            <w:tcW w:w="377" w:type="pct"/>
            <w:vMerge/>
            <w:vAlign w:val="center"/>
          </w:tcPr>
          <w:p w14:paraId="6CFF2CA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1460845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177 (13.81)</w:t>
            </w:r>
          </w:p>
        </w:tc>
        <w:tc>
          <w:tcPr>
            <w:tcW w:w="726" w:type="pct"/>
            <w:vAlign w:val="center"/>
          </w:tcPr>
          <w:p w14:paraId="55C0F1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 (11.25)</w:t>
            </w:r>
          </w:p>
        </w:tc>
        <w:tc>
          <w:tcPr>
            <w:tcW w:w="376" w:type="pct"/>
            <w:vMerge/>
            <w:vAlign w:val="center"/>
          </w:tcPr>
          <w:p w14:paraId="65F48F5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76E5A57" w14:textId="77777777" w:rsidTr="00B21643">
        <w:trPr>
          <w:trHeight w:val="58"/>
        </w:trPr>
        <w:tc>
          <w:tcPr>
            <w:tcW w:w="1313" w:type="pct"/>
            <w:noWrap/>
            <w:vAlign w:val="center"/>
            <w:hideMark/>
          </w:tcPr>
          <w:p w14:paraId="4A7B11E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Maternal educational level</w:t>
            </w:r>
          </w:p>
        </w:tc>
        <w:tc>
          <w:tcPr>
            <w:tcW w:w="733" w:type="pct"/>
            <w:vAlign w:val="center"/>
          </w:tcPr>
          <w:p w14:paraId="6E6BA33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326140F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5805D80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33DB3B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2124B3F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1819235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6E0E7C2B" w14:textId="77777777" w:rsidTr="00B21643">
        <w:trPr>
          <w:trHeight w:val="58"/>
        </w:trPr>
        <w:tc>
          <w:tcPr>
            <w:tcW w:w="1313" w:type="pct"/>
            <w:noWrap/>
            <w:vAlign w:val="center"/>
            <w:hideMark/>
          </w:tcPr>
          <w:p w14:paraId="7F8C6DE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Primary school</w:t>
            </w:r>
          </w:p>
        </w:tc>
        <w:tc>
          <w:tcPr>
            <w:tcW w:w="733" w:type="pct"/>
            <w:vAlign w:val="center"/>
          </w:tcPr>
          <w:p w14:paraId="49604C5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183 (17.30)</w:t>
            </w:r>
          </w:p>
        </w:tc>
        <w:tc>
          <w:tcPr>
            <w:tcW w:w="734" w:type="pct"/>
            <w:shd w:val="clear" w:color="auto" w:fill="auto"/>
            <w:vAlign w:val="center"/>
          </w:tcPr>
          <w:p w14:paraId="0E5EA74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64 (16.67)</w:t>
            </w:r>
          </w:p>
        </w:tc>
        <w:tc>
          <w:tcPr>
            <w:tcW w:w="377" w:type="pct"/>
            <w:vMerge w:val="restart"/>
            <w:vAlign w:val="center"/>
          </w:tcPr>
          <w:p w14:paraId="60438B8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0.12</w:t>
            </w:r>
          </w:p>
        </w:tc>
        <w:tc>
          <w:tcPr>
            <w:tcW w:w="742" w:type="pct"/>
            <w:vAlign w:val="center"/>
          </w:tcPr>
          <w:p w14:paraId="1A4BCFB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212 (16.54)</w:t>
            </w:r>
          </w:p>
        </w:tc>
        <w:tc>
          <w:tcPr>
            <w:tcW w:w="726" w:type="pct"/>
            <w:vAlign w:val="center"/>
          </w:tcPr>
          <w:p w14:paraId="696CA95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35 (21.88)</w:t>
            </w:r>
          </w:p>
        </w:tc>
        <w:tc>
          <w:tcPr>
            <w:tcW w:w="376" w:type="pct"/>
            <w:vMerge w:val="restart"/>
            <w:vAlign w:val="center"/>
          </w:tcPr>
          <w:p w14:paraId="08A99D9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0.14</w:t>
            </w:r>
          </w:p>
        </w:tc>
      </w:tr>
      <w:tr w:rsidR="00EA696A" w:rsidRPr="00914AA9" w14:paraId="5AA0808F" w14:textId="77777777" w:rsidTr="00B21643">
        <w:trPr>
          <w:trHeight w:val="58"/>
        </w:trPr>
        <w:tc>
          <w:tcPr>
            <w:tcW w:w="1313" w:type="pct"/>
            <w:noWrap/>
            <w:vAlign w:val="center"/>
            <w:hideMark/>
          </w:tcPr>
          <w:p w14:paraId="3CBE7C2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Middle school</w:t>
            </w:r>
          </w:p>
        </w:tc>
        <w:tc>
          <w:tcPr>
            <w:tcW w:w="733" w:type="pct"/>
            <w:vAlign w:val="center"/>
          </w:tcPr>
          <w:p w14:paraId="72AE9C3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509 (48.11)</w:t>
            </w:r>
          </w:p>
        </w:tc>
        <w:tc>
          <w:tcPr>
            <w:tcW w:w="734" w:type="pct"/>
            <w:shd w:val="clear" w:color="auto" w:fill="auto"/>
            <w:vAlign w:val="center"/>
          </w:tcPr>
          <w:p w14:paraId="2FACE4D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165 (42.97)</w:t>
            </w:r>
          </w:p>
        </w:tc>
        <w:tc>
          <w:tcPr>
            <w:tcW w:w="377" w:type="pct"/>
            <w:vMerge/>
            <w:vAlign w:val="center"/>
          </w:tcPr>
          <w:p w14:paraId="16D30E2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39D2BB0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609 (47.50)</w:t>
            </w:r>
          </w:p>
        </w:tc>
        <w:tc>
          <w:tcPr>
            <w:tcW w:w="726" w:type="pct"/>
            <w:vAlign w:val="center"/>
          </w:tcPr>
          <w:p w14:paraId="645E7CC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65 (40.63)</w:t>
            </w:r>
          </w:p>
        </w:tc>
        <w:tc>
          <w:tcPr>
            <w:tcW w:w="376" w:type="pct"/>
            <w:vMerge/>
            <w:vAlign w:val="center"/>
          </w:tcPr>
          <w:p w14:paraId="17E5815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6EF56D9F" w14:textId="77777777" w:rsidTr="00B21643">
        <w:trPr>
          <w:trHeight w:val="58"/>
        </w:trPr>
        <w:tc>
          <w:tcPr>
            <w:tcW w:w="1313" w:type="pct"/>
            <w:noWrap/>
            <w:vAlign w:val="center"/>
            <w:hideMark/>
          </w:tcPr>
          <w:p w14:paraId="5A70DB7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College and above</w:t>
            </w:r>
          </w:p>
        </w:tc>
        <w:tc>
          <w:tcPr>
            <w:tcW w:w="733" w:type="pct"/>
            <w:vAlign w:val="center"/>
          </w:tcPr>
          <w:p w14:paraId="36A1600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366 (34.59)</w:t>
            </w:r>
          </w:p>
        </w:tc>
        <w:tc>
          <w:tcPr>
            <w:tcW w:w="734" w:type="pct"/>
            <w:shd w:val="clear" w:color="auto" w:fill="auto"/>
            <w:vAlign w:val="center"/>
          </w:tcPr>
          <w:p w14:paraId="67EE55B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155 (40.36)</w:t>
            </w:r>
          </w:p>
        </w:tc>
        <w:tc>
          <w:tcPr>
            <w:tcW w:w="377" w:type="pct"/>
            <w:vMerge/>
            <w:vAlign w:val="center"/>
          </w:tcPr>
          <w:p w14:paraId="3D5B57E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446F2A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461 (35.96)</w:t>
            </w:r>
          </w:p>
        </w:tc>
        <w:tc>
          <w:tcPr>
            <w:tcW w:w="726" w:type="pct"/>
            <w:vAlign w:val="center"/>
          </w:tcPr>
          <w:p w14:paraId="60D7FF68"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60 (37.50)</w:t>
            </w:r>
          </w:p>
        </w:tc>
        <w:tc>
          <w:tcPr>
            <w:tcW w:w="376" w:type="pct"/>
            <w:vMerge/>
            <w:vAlign w:val="center"/>
          </w:tcPr>
          <w:p w14:paraId="596E13A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01DA2FE" w14:textId="77777777" w:rsidTr="00B21643">
        <w:trPr>
          <w:trHeight w:val="58"/>
        </w:trPr>
        <w:tc>
          <w:tcPr>
            <w:tcW w:w="1313" w:type="pct"/>
            <w:noWrap/>
            <w:vAlign w:val="center"/>
            <w:hideMark/>
          </w:tcPr>
          <w:p w14:paraId="587B592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Maternal occupation</w:t>
            </w:r>
          </w:p>
        </w:tc>
        <w:tc>
          <w:tcPr>
            <w:tcW w:w="733" w:type="pct"/>
            <w:vAlign w:val="center"/>
          </w:tcPr>
          <w:p w14:paraId="0F19339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54DE228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68E008C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75BDDC2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0FB311B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63BC7692"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07DBF0A4" w14:textId="77777777" w:rsidTr="00B21643">
        <w:trPr>
          <w:trHeight w:val="58"/>
        </w:trPr>
        <w:tc>
          <w:tcPr>
            <w:tcW w:w="1313" w:type="pct"/>
            <w:noWrap/>
            <w:vAlign w:val="center"/>
            <w:hideMark/>
          </w:tcPr>
          <w:p w14:paraId="1C02CFF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White collar</w:t>
            </w:r>
          </w:p>
        </w:tc>
        <w:tc>
          <w:tcPr>
            <w:tcW w:w="733" w:type="pct"/>
            <w:vAlign w:val="center"/>
          </w:tcPr>
          <w:p w14:paraId="32F089C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345 (32.61)</w:t>
            </w:r>
          </w:p>
        </w:tc>
        <w:tc>
          <w:tcPr>
            <w:tcW w:w="734" w:type="pct"/>
            <w:shd w:val="clear" w:color="auto" w:fill="auto"/>
            <w:vAlign w:val="center"/>
          </w:tcPr>
          <w:p w14:paraId="50E24B5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149 (38.80)</w:t>
            </w:r>
          </w:p>
        </w:tc>
        <w:tc>
          <w:tcPr>
            <w:tcW w:w="377" w:type="pct"/>
            <w:vMerge w:val="restart"/>
            <w:vAlign w:val="center"/>
          </w:tcPr>
          <w:p w14:paraId="1472383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0.26</w:t>
            </w:r>
          </w:p>
        </w:tc>
        <w:tc>
          <w:tcPr>
            <w:tcW w:w="742" w:type="pct"/>
            <w:vAlign w:val="center"/>
          </w:tcPr>
          <w:p w14:paraId="7CE301A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435 (33.93)</w:t>
            </w:r>
          </w:p>
        </w:tc>
        <w:tc>
          <w:tcPr>
            <w:tcW w:w="726" w:type="pct"/>
            <w:vAlign w:val="center"/>
          </w:tcPr>
          <w:p w14:paraId="2BC41B1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59 (36.88)</w:t>
            </w:r>
          </w:p>
        </w:tc>
        <w:tc>
          <w:tcPr>
            <w:tcW w:w="376" w:type="pct"/>
            <w:vMerge w:val="restart"/>
            <w:vAlign w:val="center"/>
          </w:tcPr>
          <w:p w14:paraId="1D4F577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0.20</w:t>
            </w:r>
          </w:p>
        </w:tc>
      </w:tr>
      <w:tr w:rsidR="00EA696A" w:rsidRPr="00914AA9" w14:paraId="62650251" w14:textId="77777777" w:rsidTr="00B21643">
        <w:trPr>
          <w:trHeight w:val="58"/>
        </w:trPr>
        <w:tc>
          <w:tcPr>
            <w:tcW w:w="1313" w:type="pct"/>
            <w:noWrap/>
            <w:vAlign w:val="center"/>
            <w:hideMark/>
          </w:tcPr>
          <w:p w14:paraId="1BAB66B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Blue collar</w:t>
            </w:r>
          </w:p>
        </w:tc>
        <w:tc>
          <w:tcPr>
            <w:tcW w:w="733" w:type="pct"/>
            <w:vAlign w:val="center"/>
          </w:tcPr>
          <w:p w14:paraId="199081F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161 (15.22)</w:t>
            </w:r>
          </w:p>
        </w:tc>
        <w:tc>
          <w:tcPr>
            <w:tcW w:w="734" w:type="pct"/>
            <w:shd w:val="clear" w:color="auto" w:fill="auto"/>
            <w:vAlign w:val="center"/>
          </w:tcPr>
          <w:p w14:paraId="57D630B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48 (12.50)</w:t>
            </w:r>
          </w:p>
        </w:tc>
        <w:tc>
          <w:tcPr>
            <w:tcW w:w="377" w:type="pct"/>
            <w:vMerge/>
            <w:vAlign w:val="center"/>
          </w:tcPr>
          <w:p w14:paraId="4F1732A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7FFBCB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196 (15.29)</w:t>
            </w:r>
          </w:p>
        </w:tc>
        <w:tc>
          <w:tcPr>
            <w:tcW w:w="726" w:type="pct"/>
            <w:vAlign w:val="center"/>
          </w:tcPr>
          <w:p w14:paraId="38F67B5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 (8.13)</w:t>
            </w:r>
          </w:p>
        </w:tc>
        <w:tc>
          <w:tcPr>
            <w:tcW w:w="376" w:type="pct"/>
            <w:vMerge/>
            <w:vAlign w:val="center"/>
          </w:tcPr>
          <w:p w14:paraId="62E766F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7A391FA" w14:textId="77777777" w:rsidTr="00B21643">
        <w:trPr>
          <w:trHeight w:val="58"/>
        </w:trPr>
        <w:tc>
          <w:tcPr>
            <w:tcW w:w="1313" w:type="pct"/>
            <w:noWrap/>
            <w:vAlign w:val="center"/>
            <w:hideMark/>
          </w:tcPr>
          <w:p w14:paraId="5816C44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Farmers</w:t>
            </w:r>
          </w:p>
        </w:tc>
        <w:tc>
          <w:tcPr>
            <w:tcW w:w="733" w:type="pct"/>
            <w:vAlign w:val="center"/>
          </w:tcPr>
          <w:p w14:paraId="7C75A6D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158 (14.93)</w:t>
            </w:r>
          </w:p>
        </w:tc>
        <w:tc>
          <w:tcPr>
            <w:tcW w:w="734" w:type="pct"/>
            <w:shd w:val="clear" w:color="auto" w:fill="auto"/>
            <w:vAlign w:val="center"/>
          </w:tcPr>
          <w:p w14:paraId="488F9E3D"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54 (14.06)</w:t>
            </w:r>
          </w:p>
        </w:tc>
        <w:tc>
          <w:tcPr>
            <w:tcW w:w="377" w:type="pct"/>
            <w:vMerge/>
            <w:vAlign w:val="center"/>
          </w:tcPr>
          <w:p w14:paraId="48B6734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1A718B4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188 (14.66)</w:t>
            </w:r>
          </w:p>
        </w:tc>
        <w:tc>
          <w:tcPr>
            <w:tcW w:w="726" w:type="pct"/>
            <w:vAlign w:val="center"/>
          </w:tcPr>
          <w:p w14:paraId="10F9729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24 (15.00)</w:t>
            </w:r>
          </w:p>
        </w:tc>
        <w:tc>
          <w:tcPr>
            <w:tcW w:w="376" w:type="pct"/>
            <w:vMerge/>
            <w:vAlign w:val="center"/>
          </w:tcPr>
          <w:p w14:paraId="4CAD18F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7E75EEF2" w14:textId="77777777" w:rsidTr="00B21643">
        <w:trPr>
          <w:trHeight w:val="58"/>
        </w:trPr>
        <w:tc>
          <w:tcPr>
            <w:tcW w:w="1313" w:type="pct"/>
            <w:noWrap/>
            <w:vAlign w:val="center"/>
            <w:hideMark/>
          </w:tcPr>
          <w:p w14:paraId="4923D9E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lastRenderedPageBreak/>
              <w:t xml:space="preserve">  Self-employed</w:t>
            </w:r>
          </w:p>
        </w:tc>
        <w:tc>
          <w:tcPr>
            <w:tcW w:w="733" w:type="pct"/>
            <w:vAlign w:val="center"/>
          </w:tcPr>
          <w:p w14:paraId="7F6BEBC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155 (14.65)</w:t>
            </w:r>
          </w:p>
        </w:tc>
        <w:tc>
          <w:tcPr>
            <w:tcW w:w="734" w:type="pct"/>
            <w:shd w:val="clear" w:color="auto" w:fill="auto"/>
            <w:vAlign w:val="center"/>
          </w:tcPr>
          <w:p w14:paraId="6A402DB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53 (13.80)</w:t>
            </w:r>
          </w:p>
        </w:tc>
        <w:tc>
          <w:tcPr>
            <w:tcW w:w="377" w:type="pct"/>
            <w:vMerge/>
            <w:vAlign w:val="center"/>
          </w:tcPr>
          <w:p w14:paraId="3B26C72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9B419A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182 (14.20)</w:t>
            </w:r>
          </w:p>
        </w:tc>
        <w:tc>
          <w:tcPr>
            <w:tcW w:w="726" w:type="pct"/>
            <w:vAlign w:val="center"/>
          </w:tcPr>
          <w:p w14:paraId="6D493C1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26 (16.25)</w:t>
            </w:r>
          </w:p>
        </w:tc>
        <w:tc>
          <w:tcPr>
            <w:tcW w:w="376" w:type="pct"/>
            <w:vMerge/>
            <w:vAlign w:val="center"/>
          </w:tcPr>
          <w:p w14:paraId="2D93141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8E56740" w14:textId="77777777" w:rsidTr="00B21643">
        <w:trPr>
          <w:trHeight w:val="58"/>
        </w:trPr>
        <w:tc>
          <w:tcPr>
            <w:tcW w:w="1313" w:type="pct"/>
            <w:noWrap/>
            <w:vAlign w:val="center"/>
            <w:hideMark/>
          </w:tcPr>
          <w:p w14:paraId="0D5CB62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Other</w:t>
            </w:r>
          </w:p>
        </w:tc>
        <w:tc>
          <w:tcPr>
            <w:tcW w:w="733" w:type="pct"/>
            <w:vAlign w:val="center"/>
          </w:tcPr>
          <w:p w14:paraId="38C4899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239 (22.59)</w:t>
            </w:r>
          </w:p>
        </w:tc>
        <w:tc>
          <w:tcPr>
            <w:tcW w:w="734" w:type="pct"/>
            <w:shd w:val="clear" w:color="auto" w:fill="auto"/>
            <w:vAlign w:val="center"/>
          </w:tcPr>
          <w:p w14:paraId="66DEA7F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80 (20.83)</w:t>
            </w:r>
          </w:p>
        </w:tc>
        <w:tc>
          <w:tcPr>
            <w:tcW w:w="377" w:type="pct"/>
            <w:vMerge/>
            <w:vAlign w:val="center"/>
          </w:tcPr>
          <w:p w14:paraId="06DE873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21F65D0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281 (12.92)</w:t>
            </w:r>
          </w:p>
        </w:tc>
        <w:tc>
          <w:tcPr>
            <w:tcW w:w="726" w:type="pct"/>
            <w:vAlign w:val="center"/>
          </w:tcPr>
          <w:p w14:paraId="035C1F7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38 (23.75)</w:t>
            </w:r>
          </w:p>
        </w:tc>
        <w:tc>
          <w:tcPr>
            <w:tcW w:w="376" w:type="pct"/>
            <w:vMerge/>
            <w:vAlign w:val="center"/>
          </w:tcPr>
          <w:p w14:paraId="003052CE"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7876230" w14:textId="77777777" w:rsidTr="00B21643">
        <w:trPr>
          <w:trHeight w:val="58"/>
        </w:trPr>
        <w:tc>
          <w:tcPr>
            <w:tcW w:w="1313" w:type="pct"/>
            <w:noWrap/>
            <w:vAlign w:val="center"/>
          </w:tcPr>
          <w:p w14:paraId="73B6E7D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Baseline depression </w:t>
            </w:r>
            <w:r w:rsidRPr="00914AA9">
              <w:rPr>
                <w:rFonts w:ascii="Times New Roman" w:hAnsi="Times New Roman" w:cs="Times New Roman"/>
                <w:color w:val="000000" w:themeColor="text1"/>
                <w:sz w:val="18"/>
                <w:szCs w:val="18"/>
                <w:vertAlign w:val="superscript"/>
              </w:rPr>
              <w:t>c</w:t>
            </w:r>
          </w:p>
        </w:tc>
        <w:tc>
          <w:tcPr>
            <w:tcW w:w="733" w:type="pct"/>
            <w:vAlign w:val="center"/>
          </w:tcPr>
          <w:p w14:paraId="4AE98A1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7C642E02"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2A45FAC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59B1E46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1893396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630DE7E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B21643" w:rsidRPr="00914AA9" w14:paraId="2BD5A1AA" w14:textId="77777777" w:rsidTr="00B21643">
        <w:trPr>
          <w:trHeight w:val="58"/>
        </w:trPr>
        <w:tc>
          <w:tcPr>
            <w:tcW w:w="1313" w:type="pct"/>
            <w:noWrap/>
            <w:vAlign w:val="center"/>
          </w:tcPr>
          <w:p w14:paraId="0FCEA548"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High</w:t>
            </w:r>
          </w:p>
        </w:tc>
        <w:tc>
          <w:tcPr>
            <w:tcW w:w="733" w:type="pct"/>
            <w:vAlign w:val="center"/>
          </w:tcPr>
          <w:p w14:paraId="05A76678" w14:textId="604C2EA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148 (13.99)</w:t>
            </w:r>
          </w:p>
        </w:tc>
        <w:tc>
          <w:tcPr>
            <w:tcW w:w="734" w:type="pct"/>
            <w:shd w:val="clear" w:color="auto" w:fill="auto"/>
            <w:vAlign w:val="center"/>
          </w:tcPr>
          <w:p w14:paraId="0212BCA0" w14:textId="65A6ADA8"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131 (34.11)</w:t>
            </w:r>
          </w:p>
        </w:tc>
        <w:tc>
          <w:tcPr>
            <w:tcW w:w="377" w:type="pct"/>
            <w:vMerge w:val="restart"/>
            <w:vAlign w:val="center"/>
          </w:tcPr>
          <w:p w14:paraId="23DAEDFD"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c>
          <w:tcPr>
            <w:tcW w:w="742" w:type="pct"/>
            <w:vAlign w:val="center"/>
          </w:tcPr>
          <w:p w14:paraId="20E8CEAB"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216 (16.85)</w:t>
            </w:r>
          </w:p>
        </w:tc>
        <w:tc>
          <w:tcPr>
            <w:tcW w:w="726" w:type="pct"/>
            <w:vAlign w:val="center"/>
          </w:tcPr>
          <w:p w14:paraId="1E4D32BE"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63 (39.38)</w:t>
            </w:r>
          </w:p>
        </w:tc>
        <w:tc>
          <w:tcPr>
            <w:tcW w:w="376" w:type="pct"/>
            <w:vMerge w:val="restart"/>
            <w:vAlign w:val="center"/>
          </w:tcPr>
          <w:p w14:paraId="12A0547B"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r>
      <w:tr w:rsidR="00B21643" w:rsidRPr="00914AA9" w14:paraId="49160057" w14:textId="77777777" w:rsidTr="00B21643">
        <w:trPr>
          <w:trHeight w:val="58"/>
        </w:trPr>
        <w:tc>
          <w:tcPr>
            <w:tcW w:w="1313" w:type="pct"/>
            <w:noWrap/>
            <w:vAlign w:val="center"/>
          </w:tcPr>
          <w:p w14:paraId="3DA7CC54"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Low</w:t>
            </w:r>
          </w:p>
        </w:tc>
        <w:tc>
          <w:tcPr>
            <w:tcW w:w="733" w:type="pct"/>
            <w:vAlign w:val="center"/>
          </w:tcPr>
          <w:p w14:paraId="695676A0" w14:textId="466102F0"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877 (82.89)</w:t>
            </w:r>
          </w:p>
        </w:tc>
        <w:tc>
          <w:tcPr>
            <w:tcW w:w="734" w:type="pct"/>
            <w:shd w:val="clear" w:color="auto" w:fill="auto"/>
            <w:vAlign w:val="center"/>
          </w:tcPr>
          <w:p w14:paraId="3511B63C" w14:textId="12BA832A"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233 (60.68)</w:t>
            </w:r>
          </w:p>
        </w:tc>
        <w:tc>
          <w:tcPr>
            <w:tcW w:w="377" w:type="pct"/>
            <w:vMerge/>
            <w:vAlign w:val="center"/>
          </w:tcPr>
          <w:p w14:paraId="0388FB09" w14:textId="77777777" w:rsidR="00B21643" w:rsidRPr="00914AA9" w:rsidRDefault="00B21643" w:rsidP="00B21643">
            <w:pPr>
              <w:adjustRightInd w:val="0"/>
              <w:mirrorIndents/>
              <w:rPr>
                <w:rFonts w:ascii="Times New Roman" w:hAnsi="Times New Roman" w:cs="Times New Roman"/>
                <w:color w:val="000000" w:themeColor="text1"/>
                <w:sz w:val="18"/>
                <w:szCs w:val="18"/>
              </w:rPr>
            </w:pPr>
          </w:p>
        </w:tc>
        <w:tc>
          <w:tcPr>
            <w:tcW w:w="742" w:type="pct"/>
            <w:vAlign w:val="center"/>
          </w:tcPr>
          <w:p w14:paraId="39133693"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1021 (79.64)</w:t>
            </w:r>
          </w:p>
        </w:tc>
        <w:tc>
          <w:tcPr>
            <w:tcW w:w="726" w:type="pct"/>
            <w:vAlign w:val="center"/>
          </w:tcPr>
          <w:p w14:paraId="312188FC"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89 (55.63)</w:t>
            </w:r>
          </w:p>
        </w:tc>
        <w:tc>
          <w:tcPr>
            <w:tcW w:w="376" w:type="pct"/>
            <w:vMerge/>
            <w:vAlign w:val="center"/>
          </w:tcPr>
          <w:p w14:paraId="6E90EE61" w14:textId="77777777" w:rsidR="00B21643" w:rsidRPr="00914AA9" w:rsidRDefault="00B21643" w:rsidP="00B21643">
            <w:pPr>
              <w:adjustRightInd w:val="0"/>
              <w:mirrorIndents/>
              <w:rPr>
                <w:rFonts w:ascii="Times New Roman" w:hAnsi="Times New Roman" w:cs="Times New Roman"/>
                <w:color w:val="000000" w:themeColor="text1"/>
                <w:sz w:val="18"/>
                <w:szCs w:val="18"/>
              </w:rPr>
            </w:pPr>
          </w:p>
        </w:tc>
      </w:tr>
      <w:tr w:rsidR="00B21643" w:rsidRPr="00914AA9" w14:paraId="7888922B" w14:textId="77777777" w:rsidTr="00B21643">
        <w:trPr>
          <w:trHeight w:val="58"/>
        </w:trPr>
        <w:tc>
          <w:tcPr>
            <w:tcW w:w="1313" w:type="pct"/>
            <w:noWrap/>
            <w:vAlign w:val="center"/>
          </w:tcPr>
          <w:p w14:paraId="6C17E23E"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Unknown </w:t>
            </w:r>
          </w:p>
        </w:tc>
        <w:tc>
          <w:tcPr>
            <w:tcW w:w="733" w:type="pct"/>
            <w:vAlign w:val="center"/>
          </w:tcPr>
          <w:p w14:paraId="6B4F6027" w14:textId="18468ACC"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33 (3.12)</w:t>
            </w:r>
          </w:p>
        </w:tc>
        <w:tc>
          <w:tcPr>
            <w:tcW w:w="734" w:type="pct"/>
            <w:shd w:val="clear" w:color="auto" w:fill="auto"/>
            <w:vAlign w:val="center"/>
          </w:tcPr>
          <w:p w14:paraId="5F28AD48" w14:textId="654771D9"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 (5.21)</w:t>
            </w:r>
          </w:p>
        </w:tc>
        <w:tc>
          <w:tcPr>
            <w:tcW w:w="377" w:type="pct"/>
            <w:vMerge/>
            <w:vAlign w:val="center"/>
          </w:tcPr>
          <w:p w14:paraId="368C7966" w14:textId="77777777" w:rsidR="00B21643" w:rsidRPr="00914AA9" w:rsidRDefault="00B21643" w:rsidP="00B21643">
            <w:pPr>
              <w:adjustRightInd w:val="0"/>
              <w:mirrorIndents/>
              <w:rPr>
                <w:rFonts w:ascii="Times New Roman" w:hAnsi="Times New Roman" w:cs="Times New Roman"/>
                <w:color w:val="000000" w:themeColor="text1"/>
                <w:sz w:val="18"/>
                <w:szCs w:val="18"/>
              </w:rPr>
            </w:pPr>
          </w:p>
        </w:tc>
        <w:tc>
          <w:tcPr>
            <w:tcW w:w="742" w:type="pct"/>
            <w:vAlign w:val="center"/>
          </w:tcPr>
          <w:p w14:paraId="461A1A84"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45 (3.51)</w:t>
            </w:r>
          </w:p>
        </w:tc>
        <w:tc>
          <w:tcPr>
            <w:tcW w:w="726" w:type="pct"/>
            <w:vAlign w:val="center"/>
          </w:tcPr>
          <w:p w14:paraId="72781956" w14:textId="77777777" w:rsidR="00B21643" w:rsidRPr="00914AA9" w:rsidRDefault="00B21643" w:rsidP="00B21643">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 (5.00)</w:t>
            </w:r>
          </w:p>
        </w:tc>
        <w:tc>
          <w:tcPr>
            <w:tcW w:w="376" w:type="pct"/>
            <w:vMerge/>
            <w:vAlign w:val="center"/>
          </w:tcPr>
          <w:p w14:paraId="0470DADA" w14:textId="77777777" w:rsidR="00B21643" w:rsidRPr="00914AA9" w:rsidRDefault="00B21643" w:rsidP="00B21643">
            <w:pPr>
              <w:adjustRightInd w:val="0"/>
              <w:mirrorIndents/>
              <w:rPr>
                <w:rFonts w:ascii="Times New Roman" w:hAnsi="Times New Roman" w:cs="Times New Roman"/>
                <w:color w:val="000000" w:themeColor="text1"/>
                <w:sz w:val="18"/>
                <w:szCs w:val="18"/>
              </w:rPr>
            </w:pPr>
          </w:p>
        </w:tc>
      </w:tr>
      <w:tr w:rsidR="00EA696A" w:rsidRPr="00914AA9" w14:paraId="7682A510" w14:textId="77777777" w:rsidTr="00B21643">
        <w:trPr>
          <w:trHeight w:val="58"/>
        </w:trPr>
        <w:tc>
          <w:tcPr>
            <w:tcW w:w="1313" w:type="pct"/>
            <w:noWrap/>
            <w:vAlign w:val="center"/>
          </w:tcPr>
          <w:p w14:paraId="2A5C659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Baseline anxiety </w:t>
            </w:r>
            <w:r w:rsidRPr="00914AA9">
              <w:rPr>
                <w:rFonts w:ascii="Times New Roman" w:hAnsi="Times New Roman" w:cs="Times New Roman"/>
                <w:color w:val="000000" w:themeColor="text1"/>
                <w:sz w:val="18"/>
                <w:szCs w:val="18"/>
                <w:vertAlign w:val="superscript"/>
              </w:rPr>
              <w:t>c</w:t>
            </w:r>
          </w:p>
        </w:tc>
        <w:tc>
          <w:tcPr>
            <w:tcW w:w="733" w:type="pct"/>
            <w:vAlign w:val="center"/>
          </w:tcPr>
          <w:p w14:paraId="35B165E3"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719E72C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66A54647"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6D860ED9"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4AF47AB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201591AF"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421A5309" w14:textId="77777777" w:rsidTr="00B21643">
        <w:trPr>
          <w:trHeight w:val="58"/>
        </w:trPr>
        <w:tc>
          <w:tcPr>
            <w:tcW w:w="1313" w:type="pct"/>
            <w:noWrap/>
            <w:vAlign w:val="center"/>
          </w:tcPr>
          <w:p w14:paraId="0D03436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High</w:t>
            </w:r>
          </w:p>
        </w:tc>
        <w:tc>
          <w:tcPr>
            <w:tcW w:w="733" w:type="pct"/>
            <w:vAlign w:val="center"/>
          </w:tcPr>
          <w:p w14:paraId="513CE815" w14:textId="00E78573"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258 (24.39)</w:t>
            </w:r>
          </w:p>
        </w:tc>
        <w:tc>
          <w:tcPr>
            <w:tcW w:w="734" w:type="pct"/>
            <w:shd w:val="clear" w:color="auto" w:fill="auto"/>
            <w:vAlign w:val="center"/>
          </w:tcPr>
          <w:p w14:paraId="28A05388" w14:textId="4CF74AAB"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 (46.88)</w:t>
            </w:r>
          </w:p>
        </w:tc>
        <w:tc>
          <w:tcPr>
            <w:tcW w:w="377" w:type="pct"/>
            <w:vMerge w:val="restart"/>
            <w:vAlign w:val="center"/>
          </w:tcPr>
          <w:p w14:paraId="29B16372"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c>
          <w:tcPr>
            <w:tcW w:w="742" w:type="pct"/>
            <w:vAlign w:val="center"/>
          </w:tcPr>
          <w:p w14:paraId="1540DA7E"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363 (28.32)</w:t>
            </w:r>
          </w:p>
        </w:tc>
        <w:tc>
          <w:tcPr>
            <w:tcW w:w="726" w:type="pct"/>
            <w:vAlign w:val="center"/>
          </w:tcPr>
          <w:p w14:paraId="740AD19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75 (46.88)</w:t>
            </w:r>
          </w:p>
        </w:tc>
        <w:tc>
          <w:tcPr>
            <w:tcW w:w="376" w:type="pct"/>
            <w:vMerge w:val="restart"/>
            <w:vAlign w:val="center"/>
          </w:tcPr>
          <w:p w14:paraId="5E17621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r>
      <w:tr w:rsidR="00EA696A" w:rsidRPr="00914AA9" w14:paraId="5FDEBEEF" w14:textId="77777777" w:rsidTr="00B21643">
        <w:trPr>
          <w:trHeight w:val="58"/>
        </w:trPr>
        <w:tc>
          <w:tcPr>
            <w:tcW w:w="1313" w:type="pct"/>
            <w:noWrap/>
            <w:vAlign w:val="center"/>
          </w:tcPr>
          <w:p w14:paraId="06F05BD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Low</w:t>
            </w:r>
          </w:p>
        </w:tc>
        <w:tc>
          <w:tcPr>
            <w:tcW w:w="733" w:type="pct"/>
            <w:vAlign w:val="center"/>
          </w:tcPr>
          <w:p w14:paraId="4DFFD2DE" w14:textId="45F85D4F"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767 (72.50)</w:t>
            </w:r>
          </w:p>
        </w:tc>
        <w:tc>
          <w:tcPr>
            <w:tcW w:w="734" w:type="pct"/>
            <w:shd w:val="clear" w:color="auto" w:fill="auto"/>
            <w:vAlign w:val="center"/>
          </w:tcPr>
          <w:p w14:paraId="6A497C57" w14:textId="4EEE9D44"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184 (47.92)</w:t>
            </w:r>
          </w:p>
        </w:tc>
        <w:tc>
          <w:tcPr>
            <w:tcW w:w="377" w:type="pct"/>
            <w:vMerge/>
            <w:vAlign w:val="center"/>
          </w:tcPr>
          <w:p w14:paraId="203412D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8C27D0C"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874 (68.17)</w:t>
            </w:r>
          </w:p>
        </w:tc>
        <w:tc>
          <w:tcPr>
            <w:tcW w:w="726" w:type="pct"/>
            <w:vAlign w:val="center"/>
          </w:tcPr>
          <w:p w14:paraId="2843F3C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77 (48.13)</w:t>
            </w:r>
          </w:p>
        </w:tc>
        <w:tc>
          <w:tcPr>
            <w:tcW w:w="376" w:type="pct"/>
            <w:vMerge/>
            <w:vAlign w:val="center"/>
          </w:tcPr>
          <w:p w14:paraId="51EBD888"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1865C4E" w14:textId="77777777" w:rsidTr="00B21643">
        <w:trPr>
          <w:trHeight w:val="58"/>
        </w:trPr>
        <w:tc>
          <w:tcPr>
            <w:tcW w:w="1313" w:type="pct"/>
            <w:noWrap/>
            <w:vAlign w:val="center"/>
          </w:tcPr>
          <w:p w14:paraId="7F4FB56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Unknown</w:t>
            </w:r>
          </w:p>
        </w:tc>
        <w:tc>
          <w:tcPr>
            <w:tcW w:w="733" w:type="pct"/>
            <w:vAlign w:val="center"/>
          </w:tcPr>
          <w:p w14:paraId="2FEE5349" w14:textId="33142454"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33 </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3.12)  </w:t>
            </w:r>
          </w:p>
        </w:tc>
        <w:tc>
          <w:tcPr>
            <w:tcW w:w="734" w:type="pct"/>
            <w:shd w:val="clear" w:color="auto" w:fill="auto"/>
            <w:vAlign w:val="center"/>
          </w:tcPr>
          <w:p w14:paraId="64FDD389" w14:textId="26C27033" w:rsidR="00EA696A" w:rsidRPr="00914AA9" w:rsidRDefault="00B21643" w:rsidP="003C68DD">
            <w:pPr>
              <w:adjustRightInd w:val="0"/>
              <w:mirrorIndent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(5.21)</w:t>
            </w:r>
          </w:p>
        </w:tc>
        <w:tc>
          <w:tcPr>
            <w:tcW w:w="377" w:type="pct"/>
            <w:vMerge/>
            <w:vAlign w:val="center"/>
          </w:tcPr>
          <w:p w14:paraId="78A91B90"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A9359A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45 (3.51)</w:t>
            </w:r>
          </w:p>
        </w:tc>
        <w:tc>
          <w:tcPr>
            <w:tcW w:w="726" w:type="pct"/>
            <w:vAlign w:val="center"/>
          </w:tcPr>
          <w:p w14:paraId="51E221C5"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 (5.00)</w:t>
            </w:r>
          </w:p>
        </w:tc>
        <w:tc>
          <w:tcPr>
            <w:tcW w:w="376" w:type="pct"/>
            <w:vMerge/>
            <w:vAlign w:val="center"/>
          </w:tcPr>
          <w:p w14:paraId="6B3669D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1ABED97B" w14:textId="77777777" w:rsidTr="00B21643">
        <w:trPr>
          <w:trHeight w:val="58"/>
        </w:trPr>
        <w:tc>
          <w:tcPr>
            <w:tcW w:w="1313" w:type="pct"/>
            <w:noWrap/>
            <w:vAlign w:val="center"/>
          </w:tcPr>
          <w:p w14:paraId="3A8FED0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Baseline stress </w:t>
            </w:r>
            <w:r w:rsidRPr="00914AA9">
              <w:rPr>
                <w:rFonts w:ascii="Times New Roman" w:hAnsi="Times New Roman" w:cs="Times New Roman"/>
                <w:color w:val="000000" w:themeColor="text1"/>
                <w:sz w:val="18"/>
                <w:szCs w:val="18"/>
                <w:vertAlign w:val="superscript"/>
              </w:rPr>
              <w:t>c</w:t>
            </w:r>
          </w:p>
        </w:tc>
        <w:tc>
          <w:tcPr>
            <w:tcW w:w="733" w:type="pct"/>
            <w:vAlign w:val="center"/>
          </w:tcPr>
          <w:p w14:paraId="3E853DC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34" w:type="pct"/>
            <w:vAlign w:val="center"/>
          </w:tcPr>
          <w:p w14:paraId="18A0988C"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7" w:type="pct"/>
            <w:vAlign w:val="center"/>
          </w:tcPr>
          <w:p w14:paraId="6408F9BD"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4761C16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26" w:type="pct"/>
            <w:vAlign w:val="center"/>
          </w:tcPr>
          <w:p w14:paraId="0C460615"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376" w:type="pct"/>
            <w:vAlign w:val="center"/>
          </w:tcPr>
          <w:p w14:paraId="75640FC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5F549598" w14:textId="77777777" w:rsidTr="00B21643">
        <w:trPr>
          <w:trHeight w:val="58"/>
        </w:trPr>
        <w:tc>
          <w:tcPr>
            <w:tcW w:w="1313" w:type="pct"/>
            <w:noWrap/>
            <w:vAlign w:val="center"/>
          </w:tcPr>
          <w:p w14:paraId="26AA0B8B"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High</w:t>
            </w:r>
          </w:p>
        </w:tc>
        <w:tc>
          <w:tcPr>
            <w:tcW w:w="733" w:type="pct"/>
            <w:vAlign w:val="center"/>
          </w:tcPr>
          <w:p w14:paraId="64898E6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108 (10.21)</w:t>
            </w:r>
          </w:p>
        </w:tc>
        <w:tc>
          <w:tcPr>
            <w:tcW w:w="734" w:type="pct"/>
            <w:shd w:val="clear" w:color="auto" w:fill="auto"/>
            <w:vAlign w:val="center"/>
          </w:tcPr>
          <w:p w14:paraId="0C286354"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107 (27.86)</w:t>
            </w:r>
          </w:p>
        </w:tc>
        <w:tc>
          <w:tcPr>
            <w:tcW w:w="377" w:type="pct"/>
            <w:vMerge w:val="restart"/>
            <w:vAlign w:val="center"/>
          </w:tcPr>
          <w:p w14:paraId="04774E8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c>
          <w:tcPr>
            <w:tcW w:w="742" w:type="pct"/>
            <w:vAlign w:val="center"/>
          </w:tcPr>
          <w:p w14:paraId="700D6A8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168 (13.10)</w:t>
            </w:r>
          </w:p>
        </w:tc>
        <w:tc>
          <w:tcPr>
            <w:tcW w:w="726" w:type="pct"/>
            <w:vAlign w:val="center"/>
          </w:tcPr>
          <w:p w14:paraId="4DBCF883"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47 (29.38)</w:t>
            </w:r>
          </w:p>
        </w:tc>
        <w:tc>
          <w:tcPr>
            <w:tcW w:w="376" w:type="pct"/>
            <w:vMerge w:val="restart"/>
            <w:vAlign w:val="center"/>
          </w:tcPr>
          <w:p w14:paraId="6596A56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&lt;0.01</w:t>
            </w:r>
          </w:p>
        </w:tc>
      </w:tr>
      <w:tr w:rsidR="00EA696A" w:rsidRPr="00914AA9" w14:paraId="36308FAC" w14:textId="77777777" w:rsidTr="00B21643">
        <w:trPr>
          <w:trHeight w:val="58"/>
        </w:trPr>
        <w:tc>
          <w:tcPr>
            <w:tcW w:w="1313" w:type="pct"/>
            <w:noWrap/>
            <w:vAlign w:val="center"/>
          </w:tcPr>
          <w:p w14:paraId="4AFBCA0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 xml:space="preserve">  Low</w:t>
            </w:r>
          </w:p>
        </w:tc>
        <w:tc>
          <w:tcPr>
            <w:tcW w:w="733" w:type="pct"/>
            <w:vAlign w:val="center"/>
          </w:tcPr>
          <w:p w14:paraId="38813D6A"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917 (86.87)</w:t>
            </w:r>
          </w:p>
        </w:tc>
        <w:tc>
          <w:tcPr>
            <w:tcW w:w="734" w:type="pct"/>
            <w:shd w:val="clear" w:color="auto" w:fill="auto"/>
            <w:vAlign w:val="center"/>
          </w:tcPr>
          <w:p w14:paraId="511DD610"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257 (66.93)</w:t>
            </w:r>
          </w:p>
        </w:tc>
        <w:tc>
          <w:tcPr>
            <w:tcW w:w="377" w:type="pct"/>
            <w:vMerge/>
            <w:vAlign w:val="center"/>
          </w:tcPr>
          <w:p w14:paraId="00A9F364"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12EAF30F"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1069 (83.39)</w:t>
            </w:r>
          </w:p>
        </w:tc>
        <w:tc>
          <w:tcPr>
            <w:tcW w:w="726" w:type="pct"/>
            <w:vAlign w:val="center"/>
          </w:tcPr>
          <w:p w14:paraId="5A7B54F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105 (65.62)</w:t>
            </w:r>
          </w:p>
        </w:tc>
        <w:tc>
          <w:tcPr>
            <w:tcW w:w="376" w:type="pct"/>
            <w:vMerge/>
            <w:vAlign w:val="center"/>
          </w:tcPr>
          <w:p w14:paraId="4877C79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r w:rsidR="00EA696A" w:rsidRPr="00914AA9" w14:paraId="224C089B" w14:textId="77777777" w:rsidTr="00B21643">
        <w:trPr>
          <w:trHeight w:val="58"/>
        </w:trPr>
        <w:tc>
          <w:tcPr>
            <w:tcW w:w="1313" w:type="pct"/>
            <w:noWrap/>
            <w:vAlign w:val="center"/>
          </w:tcPr>
          <w:p w14:paraId="00048C96"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Unknown</w:t>
            </w:r>
          </w:p>
        </w:tc>
        <w:tc>
          <w:tcPr>
            <w:tcW w:w="733" w:type="pct"/>
            <w:vAlign w:val="center"/>
          </w:tcPr>
          <w:p w14:paraId="4991F47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33 (3.12)</w:t>
            </w:r>
          </w:p>
        </w:tc>
        <w:tc>
          <w:tcPr>
            <w:tcW w:w="734" w:type="pct"/>
            <w:shd w:val="clear" w:color="auto" w:fill="auto"/>
            <w:vAlign w:val="center"/>
          </w:tcPr>
          <w:p w14:paraId="7F5C45E1"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20 (5.21)</w:t>
            </w:r>
          </w:p>
        </w:tc>
        <w:tc>
          <w:tcPr>
            <w:tcW w:w="377" w:type="pct"/>
            <w:vMerge/>
            <w:vAlign w:val="center"/>
          </w:tcPr>
          <w:p w14:paraId="11F1CFD6"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c>
          <w:tcPr>
            <w:tcW w:w="742" w:type="pct"/>
            <w:vAlign w:val="center"/>
          </w:tcPr>
          <w:p w14:paraId="04BF0B67"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45 (3.51)</w:t>
            </w:r>
          </w:p>
        </w:tc>
        <w:tc>
          <w:tcPr>
            <w:tcW w:w="726" w:type="pct"/>
            <w:vAlign w:val="center"/>
          </w:tcPr>
          <w:p w14:paraId="30252CE9" w14:textId="77777777" w:rsidR="00EA696A" w:rsidRPr="00914AA9" w:rsidRDefault="00EA696A" w:rsidP="003C68DD">
            <w:pPr>
              <w:adjustRightInd w:val="0"/>
              <w:mirrorIndents/>
              <w:rPr>
                <w:rFonts w:ascii="Times New Roman" w:hAnsi="Times New Roman" w:cs="Times New Roman"/>
                <w:color w:val="000000" w:themeColor="text1"/>
                <w:sz w:val="18"/>
                <w:szCs w:val="18"/>
              </w:rPr>
            </w:pPr>
            <w:r w:rsidRPr="00914AA9">
              <w:rPr>
                <w:rFonts w:ascii="Times New Roman" w:hAnsi="Times New Roman" w:cs="Times New Roman"/>
                <w:color w:val="000000" w:themeColor="text1"/>
                <w:sz w:val="18"/>
                <w:szCs w:val="18"/>
              </w:rPr>
              <w:t>8 (5.00)</w:t>
            </w:r>
          </w:p>
        </w:tc>
        <w:tc>
          <w:tcPr>
            <w:tcW w:w="376" w:type="pct"/>
            <w:vMerge/>
            <w:vAlign w:val="center"/>
          </w:tcPr>
          <w:p w14:paraId="1D38ACDB" w14:textId="77777777" w:rsidR="00EA696A" w:rsidRPr="00914AA9" w:rsidRDefault="00EA696A" w:rsidP="003C68DD">
            <w:pPr>
              <w:adjustRightInd w:val="0"/>
              <w:mirrorIndents/>
              <w:rPr>
                <w:rFonts w:ascii="Times New Roman" w:hAnsi="Times New Roman" w:cs="Times New Roman"/>
                <w:color w:val="000000" w:themeColor="text1"/>
                <w:sz w:val="18"/>
                <w:szCs w:val="18"/>
              </w:rPr>
            </w:pPr>
          </w:p>
        </w:tc>
      </w:tr>
    </w:tbl>
    <w:p w14:paraId="59F2DAE1" w14:textId="77777777" w:rsidR="00EA696A" w:rsidRPr="00914AA9" w:rsidRDefault="00EA696A" w:rsidP="003C68DD">
      <w:pPr>
        <w:adjustRightInd w:val="0"/>
        <w:mirrorIndents/>
        <w:rPr>
          <w:rFonts w:ascii="Times New Roman" w:hAnsi="Times New Roman" w:cs="Times New Roman"/>
          <w:color w:val="000000" w:themeColor="text1"/>
          <w:sz w:val="18"/>
          <w:szCs w:val="18"/>
        </w:rPr>
      </w:pPr>
    </w:p>
    <w:p w14:paraId="54C3C8E5" w14:textId="77777777" w:rsidR="00EA696A" w:rsidRPr="00914AA9" w:rsidRDefault="00EA696A" w:rsidP="003C68DD">
      <w:pPr>
        <w:adjustRightInd w:val="0"/>
        <w:mirrorIndents/>
        <w:rPr>
          <w:rFonts w:ascii="Times New Roman" w:hAnsi="Times New Roman" w:cs="Times New Roman"/>
          <w:color w:val="000000" w:themeColor="text1"/>
          <w:sz w:val="16"/>
          <w:szCs w:val="16"/>
        </w:rPr>
      </w:pPr>
      <w:r w:rsidRPr="00914AA9">
        <w:rPr>
          <w:rFonts w:ascii="Times New Roman" w:hAnsi="Times New Roman" w:cs="Times New Roman"/>
          <w:color w:val="000000" w:themeColor="text1"/>
          <w:sz w:val="16"/>
          <w:szCs w:val="16"/>
        </w:rPr>
        <w:t xml:space="preserve">BMI, body mass index; IES-R, </w:t>
      </w:r>
      <w:bookmarkStart w:id="7" w:name="_Hlk36064629"/>
      <w:r w:rsidRPr="00914AA9">
        <w:rPr>
          <w:rFonts w:ascii="Times New Roman" w:hAnsi="Times New Roman" w:cs="Times New Roman"/>
          <w:color w:val="000000" w:themeColor="text1"/>
          <w:sz w:val="16"/>
          <w:szCs w:val="16"/>
        </w:rPr>
        <w:t>The Impact of Event Scale-Revised</w:t>
      </w:r>
      <w:bookmarkEnd w:id="7"/>
      <w:r w:rsidRPr="00914AA9">
        <w:rPr>
          <w:rFonts w:ascii="Times New Roman" w:hAnsi="Times New Roman" w:cs="Times New Roman"/>
          <w:color w:val="000000" w:themeColor="text1"/>
          <w:sz w:val="16"/>
          <w:szCs w:val="16"/>
        </w:rPr>
        <w:t>; K6, Kessler 6-item Psychological Distress Scale; N, number; SD, standard deviation.</w:t>
      </w:r>
    </w:p>
    <w:p w14:paraId="75FEED41" w14:textId="77777777" w:rsidR="00EA696A" w:rsidRPr="00914AA9" w:rsidRDefault="00EA696A" w:rsidP="003C68DD">
      <w:pPr>
        <w:adjustRightInd w:val="0"/>
        <w:mirrorIndents/>
        <w:rPr>
          <w:rFonts w:ascii="Times New Roman" w:hAnsi="Times New Roman" w:cs="Times New Roman"/>
          <w:color w:val="000000" w:themeColor="text1"/>
          <w:sz w:val="16"/>
          <w:szCs w:val="16"/>
        </w:rPr>
      </w:pPr>
      <w:r w:rsidRPr="00914AA9">
        <w:rPr>
          <w:rFonts w:ascii="Times New Roman" w:hAnsi="Times New Roman" w:cs="Times New Roman"/>
          <w:color w:val="000000" w:themeColor="text1"/>
          <w:sz w:val="16"/>
          <w:szCs w:val="16"/>
          <w:vertAlign w:val="superscript"/>
        </w:rPr>
        <w:t>a</w:t>
      </w:r>
      <w:r w:rsidRPr="00914AA9">
        <w:rPr>
          <w:rFonts w:ascii="Times New Roman" w:hAnsi="Times New Roman" w:cs="Times New Roman"/>
          <w:color w:val="000000" w:themeColor="text1"/>
          <w:sz w:val="16"/>
          <w:szCs w:val="16"/>
        </w:rPr>
        <w:t xml:space="preserve"> Psychological distress using the Kessler 6-item Psychological Distress Scale (K6).</w:t>
      </w:r>
    </w:p>
    <w:p w14:paraId="4FE0BE50" w14:textId="77777777" w:rsidR="00EA696A" w:rsidRPr="00914AA9" w:rsidRDefault="00EA696A" w:rsidP="003C68DD">
      <w:pPr>
        <w:adjustRightInd w:val="0"/>
        <w:mirrorIndents/>
        <w:rPr>
          <w:rFonts w:ascii="Times New Roman" w:hAnsi="Times New Roman" w:cs="Times New Roman"/>
          <w:color w:val="000000" w:themeColor="text1"/>
          <w:sz w:val="16"/>
          <w:szCs w:val="16"/>
        </w:rPr>
      </w:pPr>
      <w:r w:rsidRPr="00914AA9">
        <w:rPr>
          <w:rFonts w:ascii="Times New Roman" w:hAnsi="Times New Roman" w:cs="Times New Roman"/>
          <w:color w:val="000000" w:themeColor="text1"/>
          <w:sz w:val="16"/>
          <w:szCs w:val="16"/>
          <w:vertAlign w:val="superscript"/>
        </w:rPr>
        <w:t>b</w:t>
      </w:r>
      <w:r w:rsidRPr="00914AA9">
        <w:rPr>
          <w:rFonts w:ascii="Times New Roman" w:hAnsi="Times New Roman" w:cs="Times New Roman"/>
          <w:color w:val="000000" w:themeColor="text1"/>
          <w:sz w:val="16"/>
          <w:szCs w:val="16"/>
        </w:rPr>
        <w:t xml:space="preserve"> Acute stress reaction using the Impact of Event Scale-Revised (IES-R). </w:t>
      </w:r>
    </w:p>
    <w:p w14:paraId="5DFA4BD9" w14:textId="393C8319" w:rsidR="006D6069" w:rsidRPr="007A40D3" w:rsidRDefault="00EA696A" w:rsidP="003C68DD">
      <w:pPr>
        <w:adjustRightInd w:val="0"/>
        <w:mirrorIndents/>
        <w:rPr>
          <w:rFonts w:ascii="Times New Roman" w:hAnsi="Times New Roman" w:cs="Times New Roman"/>
          <w:color w:val="000000" w:themeColor="text1"/>
          <w:sz w:val="16"/>
          <w:szCs w:val="16"/>
        </w:rPr>
        <w:sectPr w:rsidR="006D6069" w:rsidRPr="007A40D3" w:rsidSect="00FC550B">
          <w:headerReference w:type="even" r:id="rId7"/>
          <w:headerReference w:type="default" r:id="rId8"/>
          <w:pgSz w:w="12242" w:h="15842" w:code="9"/>
          <w:pgMar w:top="1418" w:right="1418" w:bottom="1418" w:left="1418" w:header="851" w:footer="992" w:gutter="0"/>
          <w:cols w:space="425"/>
          <w:docGrid w:type="lines" w:linePitch="312"/>
        </w:sectPr>
      </w:pPr>
      <w:r w:rsidRPr="00914AA9">
        <w:rPr>
          <w:rFonts w:ascii="Times New Roman" w:hAnsi="Times New Roman" w:cs="Times New Roman"/>
          <w:color w:val="000000" w:themeColor="text1"/>
          <w:sz w:val="16"/>
          <w:szCs w:val="16"/>
          <w:vertAlign w:val="superscript"/>
        </w:rPr>
        <w:t>c</w:t>
      </w:r>
      <w:r w:rsidRPr="00914AA9">
        <w:rPr>
          <w:rFonts w:ascii="Times New Roman" w:hAnsi="Times New Roman" w:cs="Times New Roman"/>
          <w:color w:val="000000" w:themeColor="text1"/>
          <w:sz w:val="16"/>
          <w:szCs w:val="16"/>
        </w:rPr>
        <w:t xml:space="preserve"> Baseline depression, anxiety, and stress were assessed using the Depression Anxiety Stress Scale-21 items in October 2019.</w:t>
      </w:r>
    </w:p>
    <w:p w14:paraId="76A2C303" w14:textId="437E10E8" w:rsidR="007A40D3" w:rsidRPr="007A40D3" w:rsidRDefault="007A40D3" w:rsidP="007A40D3">
      <w:pPr>
        <w:spacing w:line="480" w:lineRule="auto"/>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S</w:t>
      </w:r>
      <w:r>
        <w:rPr>
          <w:rFonts w:ascii="Times New Roman" w:hAnsi="Times New Roman" w:cs="Times New Roman"/>
          <w:b/>
          <w:color w:val="000000" w:themeColor="text1"/>
        </w:rPr>
        <w:t>3. S</w:t>
      </w:r>
      <w:r>
        <w:rPr>
          <w:rFonts w:ascii="Times New Roman" w:hAnsi="Times New Roman" w:cs="Times New Roman" w:hint="eastAsia"/>
          <w:b/>
          <w:color w:val="000000" w:themeColor="text1"/>
        </w:rPr>
        <w:t>u</w:t>
      </w:r>
      <w:r>
        <w:rPr>
          <w:rFonts w:ascii="Times New Roman" w:hAnsi="Times New Roman" w:cs="Times New Roman"/>
          <w:b/>
          <w:color w:val="000000" w:themeColor="text1"/>
        </w:rPr>
        <w:t xml:space="preserve">pplementary </w:t>
      </w:r>
      <w:r w:rsidRPr="00914AA9">
        <w:rPr>
          <w:rFonts w:ascii="Times New Roman" w:hAnsi="Times New Roman" w:cs="Times New Roman"/>
          <w:b/>
          <w:color w:val="000000" w:themeColor="text1"/>
        </w:rPr>
        <w:t>Tables</w:t>
      </w:r>
      <w:r>
        <w:rPr>
          <w:rFonts w:ascii="Times New Roman" w:hAnsi="Times New Roman" w:cs="Times New Roman"/>
          <w:b/>
          <w:color w:val="000000" w:themeColor="text1"/>
        </w:rPr>
        <w:t xml:space="preserve"> </w:t>
      </w:r>
    </w:p>
    <w:p w14:paraId="5DF54C9B" w14:textId="0B88795A" w:rsidR="00086359" w:rsidRPr="00750D8D" w:rsidRDefault="00750D8D" w:rsidP="003C68DD">
      <w:pPr>
        <w:widowControl w:val="0"/>
        <w:adjustRightInd w:val="0"/>
        <w:mirrorIndents/>
        <w:rPr>
          <w:rFonts w:ascii="Times New Roman" w:hAnsi="Times New Roman" w:cs="Times New Roman"/>
          <w:b/>
          <w:bCs/>
          <w:color w:val="000000" w:themeColor="text1"/>
          <w:kern w:val="2"/>
          <w:sz w:val="20"/>
          <w:szCs w:val="20"/>
        </w:rPr>
      </w:pPr>
      <w:r w:rsidRPr="00750D8D">
        <w:rPr>
          <w:rFonts w:ascii="Times New Roman" w:hAnsi="Times New Roman" w:cs="Times New Roman"/>
          <w:b/>
          <w:bCs/>
          <w:color w:val="000000" w:themeColor="text1"/>
          <w:kern w:val="2"/>
          <w:sz w:val="20"/>
          <w:szCs w:val="20"/>
        </w:rPr>
        <w:t>Table S</w:t>
      </w:r>
      <w:r w:rsidR="007A40D3">
        <w:rPr>
          <w:rFonts w:ascii="Times New Roman" w:hAnsi="Times New Roman" w:cs="Times New Roman"/>
          <w:b/>
          <w:bCs/>
          <w:color w:val="000000" w:themeColor="text1"/>
          <w:kern w:val="2"/>
          <w:sz w:val="20"/>
          <w:szCs w:val="20"/>
        </w:rPr>
        <w:t>3</w:t>
      </w:r>
      <w:r w:rsidR="00086359" w:rsidRPr="00750D8D">
        <w:rPr>
          <w:rFonts w:ascii="Times New Roman" w:hAnsi="Times New Roman" w:cs="Times New Roman"/>
          <w:b/>
          <w:bCs/>
          <w:color w:val="000000" w:themeColor="text1"/>
          <w:kern w:val="2"/>
          <w:sz w:val="20"/>
          <w:szCs w:val="20"/>
        </w:rPr>
        <w:t xml:space="preserve">. </w:t>
      </w:r>
      <w:bookmarkStart w:id="8" w:name="_Hlk37790689"/>
      <w:r w:rsidR="00086359" w:rsidRPr="00750D8D">
        <w:rPr>
          <w:rFonts w:ascii="Times New Roman" w:hAnsi="Times New Roman" w:cs="Times New Roman"/>
          <w:b/>
          <w:bCs/>
          <w:color w:val="000000" w:themeColor="text1"/>
          <w:kern w:val="2"/>
          <w:sz w:val="20"/>
          <w:szCs w:val="20"/>
        </w:rPr>
        <w:t>Health professional students’ perspectives on the COVID-19 outbreak in China.</w:t>
      </w:r>
      <w:bookmarkEnd w:id="8"/>
    </w:p>
    <w:tbl>
      <w:tblPr>
        <w:tblStyle w:val="a5"/>
        <w:tblW w:w="5000" w:type="pct"/>
        <w:tblLook w:val="04A0" w:firstRow="1" w:lastRow="0" w:firstColumn="1" w:lastColumn="0" w:noHBand="0" w:noVBand="1"/>
      </w:tblPr>
      <w:tblGrid>
        <w:gridCol w:w="7891"/>
        <w:gridCol w:w="1505"/>
      </w:tblGrid>
      <w:tr w:rsidR="00086359" w:rsidRPr="00914AA9" w14:paraId="2336A9D1" w14:textId="77777777" w:rsidTr="006104CB">
        <w:tc>
          <w:tcPr>
            <w:tcW w:w="4199" w:type="pct"/>
            <w:shd w:val="clear" w:color="auto" w:fill="D9D9D9" w:themeFill="background1" w:themeFillShade="D9"/>
            <w:vAlign w:val="center"/>
          </w:tcPr>
          <w:p w14:paraId="2688C295"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Concerns (n=1431)</w:t>
            </w:r>
          </w:p>
        </w:tc>
        <w:tc>
          <w:tcPr>
            <w:tcW w:w="801" w:type="pct"/>
            <w:shd w:val="clear" w:color="auto" w:fill="D9D9D9" w:themeFill="background1" w:themeFillShade="D9"/>
            <w:vAlign w:val="center"/>
          </w:tcPr>
          <w:p w14:paraId="679D93A9"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No. (%)</w:t>
            </w:r>
          </w:p>
        </w:tc>
      </w:tr>
      <w:tr w:rsidR="00086359" w:rsidRPr="00914AA9" w14:paraId="5D5B3B2B" w14:textId="77777777" w:rsidTr="006104CB">
        <w:tc>
          <w:tcPr>
            <w:tcW w:w="4199" w:type="pct"/>
            <w:vAlign w:val="center"/>
          </w:tcPr>
          <w:p w14:paraId="031D6E3A"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Being infected by COVID-19</w:t>
            </w:r>
          </w:p>
        </w:tc>
        <w:tc>
          <w:tcPr>
            <w:tcW w:w="801" w:type="pct"/>
            <w:vAlign w:val="center"/>
          </w:tcPr>
          <w:p w14:paraId="1B1A5C7F"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966 (67.51)</w:t>
            </w:r>
          </w:p>
        </w:tc>
      </w:tr>
      <w:tr w:rsidR="00086359" w:rsidRPr="00914AA9" w14:paraId="7D8D6B05" w14:textId="77777777" w:rsidTr="006104CB">
        <w:tc>
          <w:tcPr>
            <w:tcW w:w="4199" w:type="pct"/>
            <w:vAlign w:val="center"/>
          </w:tcPr>
          <w:p w14:paraId="0FF9D8F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Family members or friends being infected by COVID-19</w:t>
            </w:r>
          </w:p>
        </w:tc>
        <w:tc>
          <w:tcPr>
            <w:tcW w:w="801" w:type="pct"/>
            <w:vAlign w:val="center"/>
          </w:tcPr>
          <w:p w14:paraId="7F04FDE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950 (66.39)</w:t>
            </w:r>
          </w:p>
        </w:tc>
      </w:tr>
      <w:tr w:rsidR="00086359" w:rsidRPr="00914AA9" w14:paraId="59477B0A" w14:textId="77777777" w:rsidTr="006104CB">
        <w:tc>
          <w:tcPr>
            <w:tcW w:w="4199" w:type="pct"/>
            <w:vAlign w:val="center"/>
          </w:tcPr>
          <w:p w14:paraId="354F926F"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Academic performance</w:t>
            </w:r>
          </w:p>
        </w:tc>
        <w:tc>
          <w:tcPr>
            <w:tcW w:w="801" w:type="pct"/>
            <w:vAlign w:val="center"/>
          </w:tcPr>
          <w:p w14:paraId="48B16A4A"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747 (52.20)</w:t>
            </w:r>
          </w:p>
        </w:tc>
      </w:tr>
      <w:tr w:rsidR="00086359" w:rsidRPr="00914AA9" w14:paraId="0EC4C7B9" w14:textId="77777777" w:rsidTr="006104CB">
        <w:tc>
          <w:tcPr>
            <w:tcW w:w="4199" w:type="pct"/>
            <w:vAlign w:val="center"/>
          </w:tcPr>
          <w:p w14:paraId="26480687"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Physical health condition</w:t>
            </w:r>
          </w:p>
        </w:tc>
        <w:tc>
          <w:tcPr>
            <w:tcW w:w="801" w:type="pct"/>
            <w:vAlign w:val="center"/>
          </w:tcPr>
          <w:p w14:paraId="342F1EFE"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425 (29.70)</w:t>
            </w:r>
          </w:p>
        </w:tc>
      </w:tr>
      <w:tr w:rsidR="00086359" w:rsidRPr="00914AA9" w14:paraId="551FDD75" w14:textId="77777777" w:rsidTr="006104CB">
        <w:tc>
          <w:tcPr>
            <w:tcW w:w="4199" w:type="pct"/>
            <w:vAlign w:val="center"/>
          </w:tcPr>
          <w:p w14:paraId="2E2EC8B1"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Social life and activities</w:t>
            </w:r>
          </w:p>
        </w:tc>
        <w:tc>
          <w:tcPr>
            <w:tcW w:w="801" w:type="pct"/>
            <w:vAlign w:val="center"/>
          </w:tcPr>
          <w:p w14:paraId="53D608E3"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409 (28.58)</w:t>
            </w:r>
          </w:p>
        </w:tc>
      </w:tr>
      <w:tr w:rsidR="00086359" w:rsidRPr="00914AA9" w14:paraId="681FD9C7" w14:textId="77777777" w:rsidTr="006104CB">
        <w:tc>
          <w:tcPr>
            <w:tcW w:w="4199" w:type="pct"/>
            <w:vAlign w:val="center"/>
          </w:tcPr>
          <w:p w14:paraId="427FA80C"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Personal or family financial situation</w:t>
            </w:r>
          </w:p>
        </w:tc>
        <w:tc>
          <w:tcPr>
            <w:tcW w:w="801" w:type="pct"/>
            <w:vAlign w:val="center"/>
          </w:tcPr>
          <w:p w14:paraId="365EA655"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223 (15.58)</w:t>
            </w:r>
          </w:p>
        </w:tc>
      </w:tr>
      <w:tr w:rsidR="00086359" w:rsidRPr="00914AA9" w14:paraId="0B9EB598" w14:textId="77777777" w:rsidTr="006104CB">
        <w:tc>
          <w:tcPr>
            <w:tcW w:w="4199" w:type="pct"/>
            <w:vAlign w:val="center"/>
          </w:tcPr>
          <w:p w14:paraId="28F28B6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Mental health</w:t>
            </w:r>
          </w:p>
        </w:tc>
        <w:tc>
          <w:tcPr>
            <w:tcW w:w="801" w:type="pct"/>
            <w:vAlign w:val="center"/>
          </w:tcPr>
          <w:p w14:paraId="7BDA954D"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213 (14.88)</w:t>
            </w:r>
          </w:p>
        </w:tc>
      </w:tr>
      <w:tr w:rsidR="00086359" w:rsidRPr="00914AA9" w14:paraId="5F151B71" w14:textId="77777777" w:rsidTr="006104CB">
        <w:tc>
          <w:tcPr>
            <w:tcW w:w="4199" w:type="pct"/>
            <w:vAlign w:val="center"/>
          </w:tcPr>
          <w:p w14:paraId="62A93D31"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Travel plans</w:t>
            </w:r>
          </w:p>
        </w:tc>
        <w:tc>
          <w:tcPr>
            <w:tcW w:w="801" w:type="pct"/>
            <w:vAlign w:val="center"/>
          </w:tcPr>
          <w:p w14:paraId="119D6AC1"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130 (9.08)</w:t>
            </w:r>
          </w:p>
        </w:tc>
      </w:tr>
      <w:tr w:rsidR="00086359" w:rsidRPr="00914AA9" w14:paraId="68D82AEC" w14:textId="77777777" w:rsidTr="006104CB">
        <w:tc>
          <w:tcPr>
            <w:tcW w:w="4199" w:type="pct"/>
            <w:vAlign w:val="center"/>
          </w:tcPr>
          <w:p w14:paraId="47CABA22"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Others (e.g., insufficient daily supplies, the outbreak situation, or home quarantine)</w:t>
            </w:r>
          </w:p>
        </w:tc>
        <w:tc>
          <w:tcPr>
            <w:tcW w:w="801" w:type="pct"/>
            <w:vAlign w:val="center"/>
          </w:tcPr>
          <w:p w14:paraId="47537C6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23 (1.61)</w:t>
            </w:r>
          </w:p>
        </w:tc>
      </w:tr>
      <w:tr w:rsidR="00086359" w:rsidRPr="00914AA9" w14:paraId="7AFB7353" w14:textId="77777777" w:rsidTr="006104CB">
        <w:tc>
          <w:tcPr>
            <w:tcW w:w="4199" w:type="pct"/>
            <w:shd w:val="clear" w:color="auto" w:fill="D9D9D9" w:themeFill="background1" w:themeFillShade="D9"/>
            <w:vAlign w:val="center"/>
          </w:tcPr>
          <w:p w14:paraId="47F37FB8"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Needs (n=1442)</w:t>
            </w:r>
          </w:p>
        </w:tc>
        <w:tc>
          <w:tcPr>
            <w:tcW w:w="801" w:type="pct"/>
            <w:shd w:val="clear" w:color="auto" w:fill="D9D9D9" w:themeFill="background1" w:themeFillShade="D9"/>
            <w:vAlign w:val="center"/>
          </w:tcPr>
          <w:p w14:paraId="63778378"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No. (%)</w:t>
            </w:r>
          </w:p>
        </w:tc>
      </w:tr>
      <w:tr w:rsidR="00086359" w:rsidRPr="00914AA9" w14:paraId="6CBCA429" w14:textId="77777777" w:rsidTr="006104CB">
        <w:tc>
          <w:tcPr>
            <w:tcW w:w="4199" w:type="pct"/>
            <w:vAlign w:val="center"/>
          </w:tcPr>
          <w:p w14:paraId="1B84241A"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Personal protective equipment</w:t>
            </w:r>
          </w:p>
        </w:tc>
        <w:tc>
          <w:tcPr>
            <w:tcW w:w="801" w:type="pct"/>
          </w:tcPr>
          <w:p w14:paraId="3769B11E"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1337 (92.72)</w:t>
            </w:r>
          </w:p>
        </w:tc>
      </w:tr>
      <w:tr w:rsidR="00086359" w:rsidRPr="00914AA9" w14:paraId="08DF6BE8" w14:textId="77777777" w:rsidTr="006104CB">
        <w:tc>
          <w:tcPr>
            <w:tcW w:w="4199" w:type="pct"/>
            <w:vAlign w:val="center"/>
          </w:tcPr>
          <w:p w14:paraId="1BF2B80D"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Social insurance</w:t>
            </w:r>
          </w:p>
        </w:tc>
        <w:tc>
          <w:tcPr>
            <w:tcW w:w="801" w:type="pct"/>
          </w:tcPr>
          <w:p w14:paraId="498B87A4"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1266 (87.79)</w:t>
            </w:r>
          </w:p>
        </w:tc>
      </w:tr>
      <w:tr w:rsidR="00086359" w:rsidRPr="00914AA9" w14:paraId="3606DBFB" w14:textId="77777777" w:rsidTr="006104CB">
        <w:tc>
          <w:tcPr>
            <w:tcW w:w="4199" w:type="pct"/>
            <w:vAlign w:val="center"/>
          </w:tcPr>
          <w:p w14:paraId="7E3B6823"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Salary incentives</w:t>
            </w:r>
          </w:p>
        </w:tc>
        <w:tc>
          <w:tcPr>
            <w:tcW w:w="801" w:type="pct"/>
          </w:tcPr>
          <w:p w14:paraId="48170425"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978 (67.82)</w:t>
            </w:r>
          </w:p>
        </w:tc>
      </w:tr>
      <w:tr w:rsidR="00086359" w:rsidRPr="00914AA9" w14:paraId="2B23014F" w14:textId="77777777" w:rsidTr="006104CB">
        <w:tc>
          <w:tcPr>
            <w:tcW w:w="4199" w:type="pct"/>
            <w:vAlign w:val="center"/>
          </w:tcPr>
          <w:p w14:paraId="4031EC2C"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Clinical practice guidance</w:t>
            </w:r>
          </w:p>
        </w:tc>
        <w:tc>
          <w:tcPr>
            <w:tcW w:w="801" w:type="pct"/>
          </w:tcPr>
          <w:p w14:paraId="563E3278"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962 (66.71)</w:t>
            </w:r>
          </w:p>
        </w:tc>
      </w:tr>
      <w:tr w:rsidR="00086359" w:rsidRPr="00914AA9" w14:paraId="145BC5FD" w14:textId="77777777" w:rsidTr="006104CB">
        <w:tc>
          <w:tcPr>
            <w:tcW w:w="4199" w:type="pct"/>
            <w:vAlign w:val="center"/>
          </w:tcPr>
          <w:p w14:paraId="78F5F3C2"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Professional track record</w:t>
            </w:r>
          </w:p>
        </w:tc>
        <w:tc>
          <w:tcPr>
            <w:tcW w:w="801" w:type="pct"/>
          </w:tcPr>
          <w:p w14:paraId="0E95654C"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882 (61.17)</w:t>
            </w:r>
          </w:p>
        </w:tc>
      </w:tr>
      <w:tr w:rsidR="00086359" w:rsidRPr="00914AA9" w14:paraId="06128E5B" w14:textId="77777777" w:rsidTr="006104CB">
        <w:tc>
          <w:tcPr>
            <w:tcW w:w="4199" w:type="pct"/>
            <w:tcBorders>
              <w:bottom w:val="single" w:sz="4" w:space="0" w:color="auto"/>
            </w:tcBorders>
            <w:vAlign w:val="center"/>
          </w:tcPr>
          <w:p w14:paraId="1FC7494A"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Others (e.g., reasonable work shift, psychological support, or department support)</w:t>
            </w:r>
          </w:p>
        </w:tc>
        <w:tc>
          <w:tcPr>
            <w:tcW w:w="801" w:type="pct"/>
            <w:tcBorders>
              <w:bottom w:val="single" w:sz="4" w:space="0" w:color="auto"/>
            </w:tcBorders>
          </w:tcPr>
          <w:p w14:paraId="3B534F3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11 (0.76)</w:t>
            </w:r>
          </w:p>
        </w:tc>
      </w:tr>
      <w:tr w:rsidR="00086359" w:rsidRPr="00914AA9" w14:paraId="40846E12" w14:textId="77777777" w:rsidTr="006104CB">
        <w:tc>
          <w:tcPr>
            <w:tcW w:w="4199" w:type="pct"/>
            <w:shd w:val="clear" w:color="auto" w:fill="D9D9D9" w:themeFill="background1" w:themeFillShade="D9"/>
            <w:vAlign w:val="center"/>
          </w:tcPr>
          <w:p w14:paraId="10EBF454"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eastAsiaTheme="minorHAnsi" w:hAnsi="Times New Roman" w:cs="Times New Roman"/>
                <w:color w:val="000000" w:themeColor="text1"/>
                <w:sz w:val="20"/>
                <w:szCs w:val="20"/>
              </w:rPr>
              <w:t>Career choice for the future being affected</w:t>
            </w:r>
            <w:r w:rsidRPr="00914AA9">
              <w:rPr>
                <w:rFonts w:ascii="Times New Roman" w:hAnsi="Times New Roman" w:cs="Times New Roman"/>
                <w:color w:val="000000" w:themeColor="text1"/>
                <w:sz w:val="20"/>
                <w:szCs w:val="20"/>
              </w:rPr>
              <w:t xml:space="preserve"> (n=1442)</w:t>
            </w:r>
          </w:p>
        </w:tc>
        <w:tc>
          <w:tcPr>
            <w:tcW w:w="801" w:type="pct"/>
            <w:shd w:val="clear" w:color="auto" w:fill="D9D9D9" w:themeFill="background1" w:themeFillShade="D9"/>
            <w:vAlign w:val="center"/>
          </w:tcPr>
          <w:p w14:paraId="470907FE"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No. (%)</w:t>
            </w:r>
          </w:p>
        </w:tc>
      </w:tr>
      <w:tr w:rsidR="00086359" w:rsidRPr="00914AA9" w14:paraId="4123BA1B" w14:textId="77777777" w:rsidTr="006104CB">
        <w:tc>
          <w:tcPr>
            <w:tcW w:w="4199" w:type="pct"/>
            <w:vAlign w:val="center"/>
          </w:tcPr>
          <w:p w14:paraId="337F775D"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hAnsi="Times New Roman" w:cs="Times New Roman"/>
                <w:color w:val="000000" w:themeColor="text1"/>
                <w:sz w:val="20"/>
                <w:szCs w:val="20"/>
              </w:rPr>
              <w:t>Yes</w:t>
            </w:r>
          </w:p>
        </w:tc>
        <w:tc>
          <w:tcPr>
            <w:tcW w:w="801" w:type="pct"/>
            <w:vAlign w:val="center"/>
          </w:tcPr>
          <w:p w14:paraId="3C1307EC"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276 (19.14)</w:t>
            </w:r>
          </w:p>
        </w:tc>
      </w:tr>
      <w:tr w:rsidR="00086359" w:rsidRPr="00914AA9" w14:paraId="5A5C798F" w14:textId="77777777" w:rsidTr="006104CB">
        <w:tc>
          <w:tcPr>
            <w:tcW w:w="4199" w:type="pct"/>
            <w:vAlign w:val="center"/>
          </w:tcPr>
          <w:p w14:paraId="12A781B1"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hAnsi="Times New Roman" w:cs="Times New Roman"/>
                <w:color w:val="000000" w:themeColor="text1"/>
                <w:sz w:val="20"/>
                <w:szCs w:val="20"/>
              </w:rPr>
              <w:t>No</w:t>
            </w:r>
          </w:p>
        </w:tc>
        <w:tc>
          <w:tcPr>
            <w:tcW w:w="801" w:type="pct"/>
            <w:vAlign w:val="center"/>
          </w:tcPr>
          <w:p w14:paraId="3F271BA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638 (44.87)</w:t>
            </w:r>
          </w:p>
        </w:tc>
      </w:tr>
      <w:tr w:rsidR="00086359" w:rsidRPr="00914AA9" w14:paraId="7C9EA725" w14:textId="77777777" w:rsidTr="006104CB">
        <w:tc>
          <w:tcPr>
            <w:tcW w:w="4199" w:type="pct"/>
            <w:tcBorders>
              <w:bottom w:val="single" w:sz="4" w:space="0" w:color="auto"/>
            </w:tcBorders>
            <w:vAlign w:val="center"/>
          </w:tcPr>
          <w:p w14:paraId="28B03D04" w14:textId="77777777" w:rsidR="00086359" w:rsidRPr="00914AA9" w:rsidRDefault="00086359" w:rsidP="003C68DD">
            <w:pPr>
              <w:widowControl w:val="0"/>
              <w:rPr>
                <w:rFonts w:ascii="Times New Roman" w:eastAsiaTheme="minorHAnsi" w:hAnsi="Times New Roman" w:cs="Times New Roman"/>
                <w:color w:val="000000" w:themeColor="text1"/>
                <w:sz w:val="20"/>
                <w:szCs w:val="20"/>
              </w:rPr>
            </w:pPr>
            <w:r w:rsidRPr="00914AA9">
              <w:rPr>
                <w:rFonts w:ascii="Times New Roman" w:hAnsi="Times New Roman" w:cs="Times New Roman"/>
                <w:color w:val="000000" w:themeColor="text1"/>
                <w:sz w:val="20"/>
                <w:szCs w:val="20"/>
              </w:rPr>
              <w:t>Not clear</w:t>
            </w:r>
          </w:p>
        </w:tc>
        <w:tc>
          <w:tcPr>
            <w:tcW w:w="801" w:type="pct"/>
            <w:tcBorders>
              <w:bottom w:val="single" w:sz="4" w:space="0" w:color="auto"/>
            </w:tcBorders>
            <w:vAlign w:val="center"/>
          </w:tcPr>
          <w:p w14:paraId="0C2182AC"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528 (37.13)</w:t>
            </w:r>
          </w:p>
        </w:tc>
      </w:tr>
      <w:tr w:rsidR="00086359" w:rsidRPr="00914AA9" w14:paraId="69AA3CAD" w14:textId="77777777" w:rsidTr="006104CB">
        <w:tc>
          <w:tcPr>
            <w:tcW w:w="4199" w:type="pct"/>
            <w:shd w:val="clear" w:color="auto" w:fill="D9D9D9" w:themeFill="background1" w:themeFillShade="D9"/>
            <w:vAlign w:val="center"/>
          </w:tcPr>
          <w:p w14:paraId="6D7F2C27"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Future career choice (n=1442)</w:t>
            </w:r>
          </w:p>
        </w:tc>
        <w:tc>
          <w:tcPr>
            <w:tcW w:w="801" w:type="pct"/>
            <w:shd w:val="clear" w:color="auto" w:fill="D9D9D9" w:themeFill="background1" w:themeFillShade="D9"/>
            <w:vAlign w:val="center"/>
          </w:tcPr>
          <w:p w14:paraId="42CDBBCB"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No. (%)</w:t>
            </w:r>
          </w:p>
        </w:tc>
      </w:tr>
      <w:tr w:rsidR="00086359" w:rsidRPr="00914AA9" w14:paraId="2369486E" w14:textId="77777777" w:rsidTr="006104CB">
        <w:tc>
          <w:tcPr>
            <w:tcW w:w="4199" w:type="pct"/>
            <w:vAlign w:val="center"/>
          </w:tcPr>
          <w:p w14:paraId="42E6A232"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Healthcare worker</w:t>
            </w:r>
          </w:p>
        </w:tc>
        <w:tc>
          <w:tcPr>
            <w:tcW w:w="801" w:type="pct"/>
            <w:vAlign w:val="center"/>
          </w:tcPr>
          <w:p w14:paraId="24E940D7"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808 (56.03)</w:t>
            </w:r>
          </w:p>
        </w:tc>
      </w:tr>
      <w:tr w:rsidR="00086359" w:rsidRPr="00914AA9" w14:paraId="0EDB1B94" w14:textId="77777777" w:rsidTr="006104CB">
        <w:tc>
          <w:tcPr>
            <w:tcW w:w="4199" w:type="pct"/>
            <w:vAlign w:val="center"/>
          </w:tcPr>
          <w:p w14:paraId="190C7303"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Medicine-related, but not bedside</w:t>
            </w:r>
          </w:p>
        </w:tc>
        <w:tc>
          <w:tcPr>
            <w:tcW w:w="801" w:type="pct"/>
            <w:vAlign w:val="center"/>
          </w:tcPr>
          <w:p w14:paraId="0DA505C5"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448 (31.07)</w:t>
            </w:r>
          </w:p>
        </w:tc>
      </w:tr>
      <w:tr w:rsidR="00086359" w:rsidRPr="00914AA9" w14:paraId="0F1F5544" w14:textId="77777777" w:rsidTr="006104CB">
        <w:tc>
          <w:tcPr>
            <w:tcW w:w="4199" w:type="pct"/>
            <w:vAlign w:val="center"/>
          </w:tcPr>
          <w:p w14:paraId="06BDBB69"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Outside of medicine</w:t>
            </w:r>
          </w:p>
        </w:tc>
        <w:tc>
          <w:tcPr>
            <w:tcW w:w="801" w:type="pct"/>
            <w:vAlign w:val="center"/>
          </w:tcPr>
          <w:p w14:paraId="37CB58ED"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37 (2.57)</w:t>
            </w:r>
          </w:p>
        </w:tc>
      </w:tr>
      <w:tr w:rsidR="00086359" w:rsidRPr="00914AA9" w14:paraId="140E9777" w14:textId="77777777" w:rsidTr="006104CB">
        <w:tc>
          <w:tcPr>
            <w:tcW w:w="4199" w:type="pct"/>
            <w:vAlign w:val="center"/>
          </w:tcPr>
          <w:p w14:paraId="4016CB06"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Indeterminate</w:t>
            </w:r>
          </w:p>
        </w:tc>
        <w:tc>
          <w:tcPr>
            <w:tcW w:w="801" w:type="pct"/>
            <w:vAlign w:val="center"/>
          </w:tcPr>
          <w:p w14:paraId="45777D4C" w14:textId="77777777" w:rsidR="00086359" w:rsidRPr="00914AA9" w:rsidRDefault="00086359" w:rsidP="003C68DD">
            <w:pPr>
              <w:widowControl w:val="0"/>
              <w:rPr>
                <w:rFonts w:ascii="Times New Roman" w:hAnsi="Times New Roman" w:cs="Times New Roman"/>
                <w:color w:val="000000" w:themeColor="text1"/>
                <w:sz w:val="20"/>
                <w:szCs w:val="20"/>
              </w:rPr>
            </w:pPr>
            <w:r w:rsidRPr="00914AA9">
              <w:rPr>
                <w:rFonts w:ascii="Times New Roman" w:hAnsi="Times New Roman" w:cs="Times New Roman"/>
                <w:color w:val="000000" w:themeColor="text1"/>
                <w:sz w:val="20"/>
                <w:szCs w:val="20"/>
              </w:rPr>
              <w:t>149 (10.33)</w:t>
            </w:r>
          </w:p>
        </w:tc>
      </w:tr>
    </w:tbl>
    <w:p w14:paraId="0ED57551" w14:textId="665CB430" w:rsidR="00086359" w:rsidRPr="00914AA9" w:rsidRDefault="00086359" w:rsidP="003C68DD">
      <w:pPr>
        <w:widowControl w:val="0"/>
        <w:spacing w:line="360" w:lineRule="auto"/>
        <w:rPr>
          <w:rFonts w:ascii="Times New Roman" w:hAnsi="Times New Roman" w:cs="Times New Roman"/>
          <w:color w:val="000000" w:themeColor="text1"/>
          <w:kern w:val="2"/>
          <w:sz w:val="20"/>
          <w:szCs w:val="20"/>
        </w:rPr>
      </w:pPr>
    </w:p>
    <w:sectPr w:rsidR="00086359" w:rsidRPr="00914AA9" w:rsidSect="00FC550B">
      <w:pgSz w:w="12242" w:h="15842"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C4EA" w14:textId="77777777" w:rsidR="005063AA" w:rsidRDefault="005063AA" w:rsidP="00EA696A">
      <w:r>
        <w:separator/>
      </w:r>
    </w:p>
  </w:endnote>
  <w:endnote w:type="continuationSeparator" w:id="0">
    <w:p w14:paraId="579FA95D" w14:textId="77777777" w:rsidR="005063AA" w:rsidRDefault="005063AA" w:rsidP="00E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AFD5" w14:textId="77777777" w:rsidR="005063AA" w:rsidRDefault="005063AA" w:rsidP="00EA696A">
      <w:r>
        <w:separator/>
      </w:r>
    </w:p>
  </w:footnote>
  <w:footnote w:type="continuationSeparator" w:id="0">
    <w:p w14:paraId="0F0F23AC" w14:textId="77777777" w:rsidR="005063AA" w:rsidRDefault="005063AA" w:rsidP="00EA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1F89" w14:textId="77777777" w:rsidR="006104CB" w:rsidRDefault="006104CB" w:rsidP="000E6C1E">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28BF" w14:textId="77777777" w:rsidR="006104CB" w:rsidRDefault="006104CB" w:rsidP="000E6C1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20trf00d5aezefdtkv2ramx2p9za2spfz9&quot;&gt;My EndNote Library&lt;record-ids&gt;&lt;item&gt;1749&lt;/item&gt;&lt;item&gt;1755&lt;/item&gt;&lt;item&gt;1841&lt;/item&gt;&lt;item&gt;1849&lt;/item&gt;&lt;item&gt;1850&lt;/item&gt;&lt;item&gt;1852&lt;/item&gt;&lt;item&gt;1937&lt;/item&gt;&lt;item&gt;1940&lt;/item&gt;&lt;/record-ids&gt;&lt;/item&gt;&lt;/Libraries&gt;"/>
    <w:docVar w:name="KY_MEDREF_DOCUID" w:val="{A8EECF60-BE45-40A4-8928-0DD11AA5E4CB}"/>
    <w:docVar w:name="KY_MEDREF_VERSION" w:val="3"/>
  </w:docVars>
  <w:rsids>
    <w:rsidRoot w:val="006471A3"/>
    <w:rsid w:val="0006443C"/>
    <w:rsid w:val="00084AFC"/>
    <w:rsid w:val="00086359"/>
    <w:rsid w:val="000A19AA"/>
    <w:rsid w:val="000C3DD3"/>
    <w:rsid w:val="000C750D"/>
    <w:rsid w:val="000E0C3E"/>
    <w:rsid w:val="000E6C1E"/>
    <w:rsid w:val="00127A2A"/>
    <w:rsid w:val="00152539"/>
    <w:rsid w:val="001621A9"/>
    <w:rsid w:val="001701DD"/>
    <w:rsid w:val="00193E3B"/>
    <w:rsid w:val="001F1D73"/>
    <w:rsid w:val="00206225"/>
    <w:rsid w:val="00231D1D"/>
    <w:rsid w:val="002707D6"/>
    <w:rsid w:val="0027148D"/>
    <w:rsid w:val="00274463"/>
    <w:rsid w:val="00284283"/>
    <w:rsid w:val="002A50E9"/>
    <w:rsid w:val="003018DF"/>
    <w:rsid w:val="00313A15"/>
    <w:rsid w:val="00364D0C"/>
    <w:rsid w:val="00393314"/>
    <w:rsid w:val="0039577C"/>
    <w:rsid w:val="003C68DD"/>
    <w:rsid w:val="003D40F4"/>
    <w:rsid w:val="004574D9"/>
    <w:rsid w:val="0049218D"/>
    <w:rsid w:val="004B5B8B"/>
    <w:rsid w:val="004B5D33"/>
    <w:rsid w:val="004E4B78"/>
    <w:rsid w:val="004F50B2"/>
    <w:rsid w:val="0050399F"/>
    <w:rsid w:val="005063AA"/>
    <w:rsid w:val="0051713C"/>
    <w:rsid w:val="005263B1"/>
    <w:rsid w:val="005304DE"/>
    <w:rsid w:val="005452BD"/>
    <w:rsid w:val="00567028"/>
    <w:rsid w:val="00567CA9"/>
    <w:rsid w:val="0057072D"/>
    <w:rsid w:val="005C2C88"/>
    <w:rsid w:val="005D0721"/>
    <w:rsid w:val="006104CB"/>
    <w:rsid w:val="00615C6C"/>
    <w:rsid w:val="006471A3"/>
    <w:rsid w:val="006575C2"/>
    <w:rsid w:val="0066011B"/>
    <w:rsid w:val="006B08F2"/>
    <w:rsid w:val="006D6069"/>
    <w:rsid w:val="006E4538"/>
    <w:rsid w:val="006E51EF"/>
    <w:rsid w:val="00750D8D"/>
    <w:rsid w:val="00774B60"/>
    <w:rsid w:val="007A40D3"/>
    <w:rsid w:val="007B6A0A"/>
    <w:rsid w:val="007F2341"/>
    <w:rsid w:val="00820EF1"/>
    <w:rsid w:val="00834CD8"/>
    <w:rsid w:val="00860E74"/>
    <w:rsid w:val="00882750"/>
    <w:rsid w:val="00893EC3"/>
    <w:rsid w:val="008C78BC"/>
    <w:rsid w:val="00914AA9"/>
    <w:rsid w:val="00960E91"/>
    <w:rsid w:val="009A2147"/>
    <w:rsid w:val="009A50AE"/>
    <w:rsid w:val="00A22EA0"/>
    <w:rsid w:val="00A231D3"/>
    <w:rsid w:val="00A278C8"/>
    <w:rsid w:val="00A4106F"/>
    <w:rsid w:val="00A45B2E"/>
    <w:rsid w:val="00AB6A95"/>
    <w:rsid w:val="00AE7700"/>
    <w:rsid w:val="00AF082C"/>
    <w:rsid w:val="00B21643"/>
    <w:rsid w:val="00B77F89"/>
    <w:rsid w:val="00B93658"/>
    <w:rsid w:val="00BA0803"/>
    <w:rsid w:val="00BD50B8"/>
    <w:rsid w:val="00C07F38"/>
    <w:rsid w:val="00C23822"/>
    <w:rsid w:val="00C90A8F"/>
    <w:rsid w:val="00C95C46"/>
    <w:rsid w:val="00CA17EE"/>
    <w:rsid w:val="00CA74CD"/>
    <w:rsid w:val="00CD5AD2"/>
    <w:rsid w:val="00D01E5B"/>
    <w:rsid w:val="00D2432A"/>
    <w:rsid w:val="00DE542C"/>
    <w:rsid w:val="00DF2A13"/>
    <w:rsid w:val="00DF4F46"/>
    <w:rsid w:val="00E135D2"/>
    <w:rsid w:val="00E45A5D"/>
    <w:rsid w:val="00E70313"/>
    <w:rsid w:val="00E718CE"/>
    <w:rsid w:val="00E94598"/>
    <w:rsid w:val="00EA696A"/>
    <w:rsid w:val="00ED70E8"/>
    <w:rsid w:val="00EF7EE3"/>
    <w:rsid w:val="00F27AD9"/>
    <w:rsid w:val="00F634EC"/>
    <w:rsid w:val="00FB1C1E"/>
    <w:rsid w:val="00FC550B"/>
    <w:rsid w:val="00FE4ACB"/>
    <w:rsid w:val="00FF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F3DC"/>
  <w15:chartTrackingRefBased/>
  <w15:docId w15:val="{B5E2CECC-EFCA-5E47-AFA2-947C93D3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274463"/>
    <w:pPr>
      <w:jc w:val="center"/>
    </w:pPr>
    <w:rPr>
      <w:rFonts w:ascii="Times New Roman" w:hAnsi="Times New Roman" w:cs="Times New Roman"/>
    </w:rPr>
  </w:style>
  <w:style w:type="character" w:customStyle="1" w:styleId="EndNoteBibliographyTitleChar">
    <w:name w:val="EndNote Bibliography Title Char"/>
    <w:basedOn w:val="a0"/>
    <w:link w:val="EndNoteBibliographyTitle"/>
    <w:rsid w:val="00274463"/>
    <w:rPr>
      <w:rFonts w:ascii="Times New Roman" w:hAnsi="Times New Roman" w:cs="Times New Roman"/>
    </w:rPr>
  </w:style>
  <w:style w:type="paragraph" w:customStyle="1" w:styleId="EndNoteBibliography">
    <w:name w:val="EndNote Bibliography"/>
    <w:basedOn w:val="a"/>
    <w:link w:val="EndNoteBibliographyChar"/>
    <w:rsid w:val="00274463"/>
    <w:rPr>
      <w:rFonts w:ascii="Times New Roman" w:hAnsi="Times New Roman" w:cs="Times New Roman"/>
    </w:rPr>
  </w:style>
  <w:style w:type="character" w:customStyle="1" w:styleId="EndNoteBibliographyChar">
    <w:name w:val="EndNote Bibliography Char"/>
    <w:basedOn w:val="a0"/>
    <w:link w:val="EndNoteBibliography"/>
    <w:rsid w:val="00274463"/>
    <w:rPr>
      <w:rFonts w:ascii="Times New Roman" w:hAnsi="Times New Roman" w:cs="Times New Roman"/>
    </w:rPr>
  </w:style>
  <w:style w:type="character" w:styleId="a3">
    <w:name w:val="Hyperlink"/>
    <w:basedOn w:val="a0"/>
    <w:uiPriority w:val="99"/>
    <w:unhideWhenUsed/>
    <w:rsid w:val="00274463"/>
    <w:rPr>
      <w:color w:val="0563C1" w:themeColor="hyperlink"/>
      <w:u w:val="single"/>
    </w:rPr>
  </w:style>
  <w:style w:type="character" w:styleId="a4">
    <w:name w:val="Unresolved Mention"/>
    <w:basedOn w:val="a0"/>
    <w:uiPriority w:val="99"/>
    <w:semiHidden/>
    <w:unhideWhenUsed/>
    <w:rsid w:val="00274463"/>
    <w:rPr>
      <w:color w:val="605E5C"/>
      <w:shd w:val="clear" w:color="auto" w:fill="E1DFDD"/>
    </w:rPr>
  </w:style>
  <w:style w:type="table" w:styleId="a5">
    <w:name w:val="Table Grid"/>
    <w:basedOn w:val="a1"/>
    <w:uiPriority w:val="39"/>
    <w:rsid w:val="00BA080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69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A696A"/>
    <w:rPr>
      <w:sz w:val="18"/>
      <w:szCs w:val="18"/>
    </w:rPr>
  </w:style>
  <w:style w:type="paragraph" w:styleId="a8">
    <w:name w:val="footer"/>
    <w:basedOn w:val="a"/>
    <w:link w:val="a9"/>
    <w:uiPriority w:val="99"/>
    <w:unhideWhenUsed/>
    <w:rsid w:val="00EA696A"/>
    <w:pPr>
      <w:tabs>
        <w:tab w:val="center" w:pos="4153"/>
        <w:tab w:val="right" w:pos="8306"/>
      </w:tabs>
      <w:snapToGrid w:val="0"/>
    </w:pPr>
    <w:rPr>
      <w:sz w:val="18"/>
      <w:szCs w:val="18"/>
    </w:rPr>
  </w:style>
  <w:style w:type="character" w:customStyle="1" w:styleId="a9">
    <w:name w:val="页脚 字符"/>
    <w:basedOn w:val="a0"/>
    <w:link w:val="a8"/>
    <w:uiPriority w:val="99"/>
    <w:rsid w:val="00EA696A"/>
    <w:rPr>
      <w:sz w:val="18"/>
      <w:szCs w:val="18"/>
    </w:rPr>
  </w:style>
  <w:style w:type="paragraph" w:styleId="aa">
    <w:name w:val="Balloon Text"/>
    <w:basedOn w:val="a"/>
    <w:link w:val="ab"/>
    <w:uiPriority w:val="99"/>
    <w:semiHidden/>
    <w:unhideWhenUsed/>
    <w:rsid w:val="00893EC3"/>
    <w:rPr>
      <w:sz w:val="18"/>
      <w:szCs w:val="18"/>
    </w:rPr>
  </w:style>
  <w:style w:type="character" w:customStyle="1" w:styleId="ab">
    <w:name w:val="批注框文本 字符"/>
    <w:basedOn w:val="a0"/>
    <w:link w:val="aa"/>
    <w:uiPriority w:val="99"/>
    <w:semiHidden/>
    <w:rsid w:val="00893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ki.com.cn/Article/CJFDTOTAL-ZXWS20150501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Donghao Lu</dc:creator>
  <cp:keywords/>
  <dc:description/>
  <cp:lastModifiedBy>wang yue</cp:lastModifiedBy>
  <cp:revision>4</cp:revision>
  <dcterms:created xsi:type="dcterms:W3CDTF">2020-05-09T14:26:00Z</dcterms:created>
  <dcterms:modified xsi:type="dcterms:W3CDTF">2020-05-09T14:26:00Z</dcterms:modified>
</cp:coreProperties>
</file>