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7E25" w:rsidRPr="00037E25" w:rsidRDefault="00037E25" w:rsidP="00037E25">
      <w:pPr>
        <w:rPr>
          <w:b/>
          <w:sz w:val="30"/>
          <w:szCs w:val="30"/>
          <w:lang w:val="en-GB"/>
        </w:rPr>
      </w:pPr>
      <w:r w:rsidRPr="00037E25">
        <w:rPr>
          <w:b/>
          <w:sz w:val="30"/>
          <w:szCs w:val="30"/>
          <w:lang w:val="en-GB"/>
        </w:rPr>
        <w:t>Supplementary Material S3</w:t>
      </w:r>
    </w:p>
    <w:p w:rsidR="00037E25" w:rsidRPr="00037E25" w:rsidRDefault="00037E25" w:rsidP="00037E25">
      <w:pPr>
        <w:rPr>
          <w:rFonts w:ascii="Times New Roman" w:hAnsi="Times New Roman" w:cs="Times New Roman"/>
          <w:b/>
          <w:bCs/>
          <w:lang w:val="en-AU"/>
        </w:rPr>
      </w:pPr>
    </w:p>
    <w:p w:rsidR="00037E25" w:rsidRPr="00037E25" w:rsidRDefault="00037E25" w:rsidP="00037E25">
      <w:pPr>
        <w:rPr>
          <w:rFonts w:ascii="Times New Roman" w:hAnsi="Times New Roman" w:cs="Times New Roman"/>
          <w:lang w:val="en-AU"/>
        </w:rPr>
      </w:pPr>
      <w:r w:rsidRPr="00037E25">
        <w:rPr>
          <w:rFonts w:ascii="Times New Roman" w:hAnsi="Times New Roman" w:cs="Times New Roman"/>
          <w:b/>
          <w:bCs/>
          <w:lang w:val="en-AU"/>
        </w:rPr>
        <w:t>Cohen’s d calculation for between-group studies:</w:t>
      </w:r>
      <w:r w:rsidRPr="00037E25">
        <w:rPr>
          <w:rFonts w:ascii="Times New Roman" w:hAnsi="Times New Roman" w:cs="Times New Roman"/>
          <w:lang w:val="en-AU"/>
        </w:rPr>
        <w:t xml:space="preserve"> </w:t>
      </w:r>
    </w:p>
    <w:p w:rsidR="00037E25" w:rsidRPr="00037E25" w:rsidRDefault="00037E25" w:rsidP="00037E25">
      <w:pPr>
        <w:rPr>
          <w:rFonts w:ascii="Times New Roman" w:hAnsi="Times New Roman" w:cs="Times New Roman"/>
          <w:lang w:val="en-AU"/>
        </w:rPr>
      </w:pPr>
      <w:r w:rsidRPr="00037E25">
        <w:rPr>
          <w:rFonts w:ascii="Times New Roman" w:hAnsi="Times New Roman" w:cs="Times New Roman"/>
          <w:lang w:val="en-AU"/>
        </w:rPr>
        <w:t xml:space="preserve">Cohen’s d and variance have been calculated using </w:t>
      </w:r>
      <w:proofErr w:type="spellStart"/>
      <w:r w:rsidRPr="00037E25">
        <w:rPr>
          <w:rFonts w:ascii="Times New Roman" w:hAnsi="Times New Roman" w:cs="Times New Roman"/>
          <w:i/>
          <w:lang w:val="en-AU"/>
        </w:rPr>
        <w:t>mes</w:t>
      </w:r>
      <w:proofErr w:type="spellEnd"/>
      <w:r w:rsidRPr="00037E25">
        <w:rPr>
          <w:rFonts w:ascii="Times New Roman" w:hAnsi="Times New Roman" w:cs="Times New Roman"/>
          <w:lang w:val="en-AU"/>
        </w:rPr>
        <w:t xml:space="preserve"> function from the </w:t>
      </w:r>
      <w:r w:rsidRPr="00037E25">
        <w:rPr>
          <w:rFonts w:ascii="Times New Roman" w:hAnsi="Times New Roman" w:cs="Times New Roman"/>
          <w:i/>
          <w:lang w:val="en-AU"/>
        </w:rPr>
        <w:t>compute.es</w:t>
      </w:r>
      <w:r w:rsidRPr="00037E25">
        <w:rPr>
          <w:rFonts w:ascii="Times New Roman" w:hAnsi="Times New Roman" w:cs="Times New Roman"/>
          <w:lang w:val="en-AU"/>
        </w:rPr>
        <w:t xml:space="preserve"> package.</w:t>
      </w:r>
    </w:p>
    <w:p w:rsidR="00037E25" w:rsidRPr="00037E25" w:rsidRDefault="00037E25" w:rsidP="00037E25">
      <w:pPr>
        <w:rPr>
          <w:rFonts w:ascii="Times New Roman" w:hAnsi="Times New Roman" w:cs="Times New Roman"/>
          <w:lang w:val="en-AU"/>
        </w:rPr>
      </w:pPr>
    </w:p>
    <w:p w:rsidR="00037E25" w:rsidRPr="00037E25" w:rsidRDefault="00037E25" w:rsidP="00037E25">
      <w:pPr>
        <w:rPr>
          <w:rFonts w:ascii="Times New Roman" w:hAnsi="Times New Roman" w:cs="Times New Roman"/>
          <w:lang w:val="en-AU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lang w:val="en-AU"/>
            </w:rPr>
            <m:t>d</m:t>
          </m:r>
          <m:r>
            <m:rPr>
              <m:sty m:val="p"/>
            </m:rPr>
            <w:rPr>
              <w:rFonts w:ascii="Cambria Math" w:hAnsi="Cambria Math" w:cs="Times New Roman"/>
              <w:lang w:val="en-AU"/>
            </w:rPr>
            <m:t>=</m:t>
          </m:r>
          <m:f>
            <m:fPr>
              <m:ctrlPr>
                <w:rPr>
                  <w:rFonts w:ascii="Cambria Math" w:hAnsi="Cambria Math" w:cs="Times New Roman"/>
                  <w:lang w:val="en-A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hd w:val="clear" w:color="auto" w:fill="FFFFFF"/>
                      <w:vertAlign w:val="subscript"/>
                      <w:lang w:val="en-AU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shd w:val="clear" w:color="auto" w:fill="FFFFFF"/>
                          <w:lang w:val="en-AU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hd w:val="clear" w:color="auto" w:fill="FFFFFF"/>
                          <w:lang w:val="en-AU"/>
                        </w:rPr>
                        <m:t>X</m:t>
                      </m:r>
                      <m:ctrlPr>
                        <w:rPr>
                          <w:rFonts w:ascii="Cambria Math" w:hAnsi="Cambria Math" w:cs="Times New Roman"/>
                          <w:lang w:val="en-AU"/>
                        </w:rPr>
                      </m:ctrlP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hd w:val="clear" w:color="auto" w:fill="FFFFFF"/>
                      <w:vertAlign w:val="subscript"/>
                      <w:lang w:val="en-AU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hd w:val="clear" w:color="auto" w:fill="FFFFFF"/>
                  <w:vertAlign w:val="subscript"/>
                  <w:lang w:val="en-AU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lang w:val="en-AU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shd w:val="clear" w:color="auto" w:fill="FFFFFF"/>
                      <w:vertAlign w:val="subscript"/>
                      <w:lang w:val="en-AU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shd w:val="clear" w:color="auto" w:fill="FFFFFF"/>
                          <w:lang w:val="en-AU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hd w:val="clear" w:color="auto" w:fill="FFFFFF"/>
                          <w:lang w:val="en-AU"/>
                        </w:rPr>
                        <m:t>X</m:t>
                      </m:r>
                      <m:ctrlPr>
                        <w:rPr>
                          <w:rFonts w:ascii="Cambria Math" w:hAnsi="Cambria Math" w:cs="Times New Roman"/>
                          <w:lang w:val="en-AU"/>
                        </w:rPr>
                      </m:ctrlP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hd w:val="clear" w:color="auto" w:fill="FFFFFF"/>
                      <w:vertAlign w:val="subscript"/>
                      <w:lang w:val="en-AU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lang w:val="en-A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AU"/>
                    </w:rPr>
                    <m:t>sd</m:t>
                  </m:r>
                </m:e>
                <m:sub>
                  <m:r>
                    <w:rPr>
                      <w:rFonts w:ascii="Cambria Math" w:hAnsi="Cambria Math" w:cs="Times New Roman"/>
                      <w:lang w:val="en-AU"/>
                    </w:rPr>
                    <m:t>pooled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 w:cs="Times New Roman"/>
                  <w:lang w:val="en-A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lang w:val="en-AU"/>
                </w:rPr>
                <m:t xml:space="preserve">       with       sd</m:t>
              </m:r>
            </m:e>
            <m:sub>
              <m:r>
                <w:rPr>
                  <w:rFonts w:ascii="Cambria Math" w:hAnsi="Cambria Math" w:cs="Times New Roman"/>
                  <w:lang w:val="en-AU"/>
                </w:rPr>
                <m:t>pooled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lang w:val="en-AU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lang w:val="en-AU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lang w:val="en-AU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lang w:val="en-A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en-A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en-AU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en-AU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en-AU"/>
                        </w:rPr>
                        <m:t>-1</m:t>
                      </m:r>
                    </m:e>
                  </m:d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lang w:val="en-AU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en-A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en-AU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en-AU"/>
                            </w:rPr>
                            <m:t>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 w:cs="Times New Roman"/>
                          <w:lang w:val="en-A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lang w:val="en-AU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lang w:val="en-A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en-A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en-AU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en-AU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en-AU"/>
                        </w:rPr>
                        <m:t>-1</m:t>
                      </m:r>
                    </m:e>
                  </m:d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lang w:val="en-AU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en-A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en-AU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en-AU"/>
                            </w:rPr>
                            <m:t>2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 w:cs="Times New Roman"/>
                          <w:lang w:val="en-AU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A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AU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AU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en-AU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A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AU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A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en-AU"/>
                    </w:rPr>
                    <m:t>-2</m:t>
                  </m:r>
                </m:den>
              </m:f>
              <m:r>
                <w:rPr>
                  <w:rFonts w:ascii="Cambria Math" w:hAnsi="Cambria Math" w:cs="Times New Roman"/>
                  <w:lang w:val="en-AU"/>
                </w:rPr>
                <m:t xml:space="preserve">  </m:t>
              </m:r>
            </m:e>
          </m:rad>
        </m:oMath>
      </m:oMathPara>
    </w:p>
    <w:p w:rsidR="00037E25" w:rsidRPr="00037E25" w:rsidRDefault="00037E25" w:rsidP="00037E25">
      <w:pPr>
        <w:rPr>
          <w:rFonts w:ascii="Times New Roman" w:hAnsi="Times New Roman" w:cs="Times New Roman"/>
          <w:b/>
          <w:bCs/>
          <w:lang w:val="en-GB"/>
        </w:rPr>
      </w:pPr>
    </w:p>
    <w:p w:rsidR="00037E25" w:rsidRPr="00037E25" w:rsidRDefault="00037E25" w:rsidP="00037E25">
      <w:pPr>
        <w:rPr>
          <w:rFonts w:ascii="Times New Roman" w:hAnsi="Times New Roman" w:cs="Times New Roman"/>
          <w:b/>
          <w:bCs/>
          <w:lang w:val="en-GB"/>
        </w:rPr>
      </w:pPr>
    </w:p>
    <w:p w:rsidR="00037E25" w:rsidRPr="00037E25" w:rsidRDefault="00037E25" w:rsidP="00037E25">
      <w:pPr>
        <w:rPr>
          <w:rFonts w:ascii="Times New Roman" w:hAnsi="Times New Roman" w:cs="Times New Roman"/>
          <w:b/>
          <w:bCs/>
          <w:lang w:val="en-GB"/>
        </w:rPr>
      </w:pPr>
      <w:r w:rsidRPr="00037E25">
        <w:rPr>
          <w:rFonts w:ascii="Times New Roman" w:hAnsi="Times New Roman" w:cs="Times New Roman"/>
          <w:b/>
          <w:bCs/>
          <w:lang w:val="en-GB"/>
        </w:rPr>
        <w:t xml:space="preserve">Cohen’s d calculation for correlation studies: </w:t>
      </w:r>
    </w:p>
    <w:p w:rsidR="00037E25" w:rsidRPr="00037E25" w:rsidRDefault="00037E25" w:rsidP="00037E25">
      <w:pPr>
        <w:rPr>
          <w:rFonts w:ascii="Times New Roman" w:hAnsi="Times New Roman" w:cs="Times New Roman"/>
          <w:bCs/>
          <w:lang w:val="en-AU"/>
        </w:rPr>
      </w:pPr>
      <w:r w:rsidRPr="00037E25">
        <w:rPr>
          <w:rFonts w:ascii="Times New Roman" w:hAnsi="Times New Roman" w:cs="Times New Roman"/>
          <w:bCs/>
          <w:lang w:val="en-AU"/>
        </w:rPr>
        <w:t>Correlation coefficients (</w:t>
      </w:r>
      <w:r w:rsidRPr="00037E25">
        <w:rPr>
          <w:rFonts w:ascii="Times New Roman" w:hAnsi="Times New Roman" w:cs="Times New Roman"/>
          <w:bCs/>
          <w:i/>
          <w:lang w:val="en-AU"/>
        </w:rPr>
        <w:t>Pearson’s r</w:t>
      </w:r>
      <w:r w:rsidRPr="00037E25">
        <w:rPr>
          <w:rFonts w:ascii="Times New Roman" w:hAnsi="Times New Roman" w:cs="Times New Roman"/>
          <w:bCs/>
          <w:lang w:val="en-AU"/>
        </w:rPr>
        <w:t>) and variance (</w:t>
      </w:r>
      <w:proofErr w:type="spellStart"/>
      <w:r w:rsidRPr="00037E25">
        <w:rPr>
          <w:rFonts w:ascii="Times New Roman" w:hAnsi="Times New Roman" w:cs="Times New Roman"/>
          <w:bCs/>
          <w:i/>
          <w:lang w:val="en-AU"/>
        </w:rPr>
        <w:t>Vr</w:t>
      </w:r>
      <w:proofErr w:type="spellEnd"/>
      <w:r w:rsidRPr="00037E25">
        <w:rPr>
          <w:rFonts w:ascii="Times New Roman" w:hAnsi="Times New Roman" w:cs="Times New Roman"/>
          <w:bCs/>
          <w:lang w:val="en-AU"/>
        </w:rPr>
        <w:t xml:space="preserve">) were transformed into Cohen’s </w:t>
      </w:r>
      <w:r w:rsidRPr="00037E25">
        <w:rPr>
          <w:rFonts w:ascii="Times New Roman" w:hAnsi="Times New Roman" w:cs="Times New Roman"/>
          <w:bCs/>
          <w:i/>
          <w:lang w:val="en-AU"/>
        </w:rPr>
        <w:t>d</w:t>
      </w:r>
      <w:r w:rsidRPr="00037E25">
        <w:rPr>
          <w:rFonts w:ascii="Times New Roman" w:hAnsi="Times New Roman" w:cs="Times New Roman"/>
          <w:bCs/>
          <w:lang w:val="en-AU"/>
        </w:rPr>
        <w:t xml:space="preserve"> and variance (</w:t>
      </w:r>
      <w:proofErr w:type="spellStart"/>
      <w:r w:rsidRPr="00037E25">
        <w:rPr>
          <w:rFonts w:ascii="Times New Roman" w:hAnsi="Times New Roman" w:cs="Times New Roman"/>
          <w:bCs/>
          <w:i/>
          <w:lang w:val="en-AU"/>
        </w:rPr>
        <w:t>Vd</w:t>
      </w:r>
      <w:proofErr w:type="spellEnd"/>
      <w:r w:rsidRPr="00037E25">
        <w:rPr>
          <w:rFonts w:ascii="Times New Roman" w:hAnsi="Times New Roman" w:cs="Times New Roman"/>
          <w:bCs/>
          <w:lang w:val="en-AU"/>
        </w:rPr>
        <w:t xml:space="preserve">) using </w:t>
      </w:r>
      <w:r w:rsidRPr="00037E25">
        <w:rPr>
          <w:rFonts w:ascii="Times New Roman" w:hAnsi="Times New Roman" w:cs="Times New Roman"/>
          <w:bCs/>
          <w:i/>
          <w:lang w:val="en-AU"/>
        </w:rPr>
        <w:t>res</w:t>
      </w:r>
      <w:r w:rsidRPr="00037E25">
        <w:rPr>
          <w:rFonts w:ascii="Times New Roman" w:hAnsi="Times New Roman" w:cs="Times New Roman"/>
          <w:bCs/>
          <w:lang w:val="en-AU"/>
        </w:rPr>
        <w:t xml:space="preserve"> function (</w:t>
      </w:r>
      <w:r w:rsidRPr="00037E25">
        <w:rPr>
          <w:rFonts w:ascii="Times New Roman" w:hAnsi="Times New Roman" w:cs="Times New Roman"/>
          <w:bCs/>
          <w:i/>
          <w:lang w:val="en-AU"/>
        </w:rPr>
        <w:t>compute.es</w:t>
      </w:r>
      <w:r w:rsidRPr="00037E25">
        <w:rPr>
          <w:rFonts w:ascii="Times New Roman" w:hAnsi="Times New Roman" w:cs="Times New Roman"/>
          <w:bCs/>
          <w:lang w:val="en-AU"/>
        </w:rPr>
        <w:t xml:space="preserve"> package).</w:t>
      </w:r>
    </w:p>
    <w:p w:rsidR="00037E25" w:rsidRPr="00037E25" w:rsidRDefault="00037E25" w:rsidP="00037E25">
      <w:pPr>
        <w:rPr>
          <w:rFonts w:ascii="Times New Roman" w:hAnsi="Times New Roman" w:cs="Times New Roman"/>
          <w:bCs/>
          <w:lang w:val="en-GB"/>
        </w:rPr>
      </w:pPr>
    </w:p>
    <w:p w:rsidR="00037E25" w:rsidRPr="00037E25" w:rsidRDefault="00037E25" w:rsidP="00037E25">
      <w:pPr>
        <w:rPr>
          <w:rFonts w:ascii="Times New Roman" w:hAnsi="Times New Roman" w:cs="Times New Roman"/>
          <w:lang w:val="en-AU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lang w:val="en-AU"/>
            </w:rPr>
            <m:t>d</m:t>
          </m:r>
          <m:r>
            <m:rPr>
              <m:sty m:val="p"/>
            </m:rPr>
            <w:rPr>
              <w:rFonts w:ascii="Cambria Math" w:hAnsi="Cambria Math" w:cs="Times New Roman"/>
              <w:lang w:val="en-AU"/>
            </w:rPr>
            <m:t>=</m:t>
          </m:r>
          <m:f>
            <m:fPr>
              <m:ctrlPr>
                <w:rPr>
                  <w:rFonts w:ascii="Cambria Math" w:hAnsi="Cambria Math" w:cs="Times New Roman"/>
                  <w:lang w:val="en-AU"/>
                </w:rPr>
              </m:ctrlPr>
            </m:fPr>
            <m:num>
              <m:r>
                <w:rPr>
                  <w:rFonts w:ascii="Cambria Math" w:hAnsi="Cambria Math" w:cs="Times New Roman"/>
                  <w:shd w:val="clear" w:color="auto" w:fill="FFFFFF"/>
                  <w:vertAlign w:val="subscript"/>
                  <w:lang w:val="en-AU"/>
                </w:rPr>
                <m:t>2r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lang w:val="en-AU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lang w:val="en-AU"/>
                    </w:rPr>
                    <m:t xml:space="preserve">1-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lang w:val="en-AU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lang w:val="en-AU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lang w:val="en-AU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037E25" w:rsidRPr="00037E25" w:rsidRDefault="00037E25" w:rsidP="00037E25">
      <w:pPr>
        <w:rPr>
          <w:rFonts w:ascii="Times New Roman" w:hAnsi="Times New Roman" w:cs="Times New Roman"/>
          <w:lang w:val="en-AU"/>
        </w:rPr>
      </w:pPr>
    </w:p>
    <w:p w:rsidR="00037E25" w:rsidRPr="00037E25" w:rsidRDefault="00037E25" w:rsidP="00037E25">
      <w:pPr>
        <w:rPr>
          <w:rFonts w:ascii="Times New Roman" w:hAnsi="Times New Roman" w:cs="Times New Roman"/>
          <w:b/>
          <w:bCs/>
          <w:lang w:val="en-AU"/>
        </w:rPr>
      </w:pPr>
    </w:p>
    <w:p w:rsidR="00037E25" w:rsidRPr="00037E25" w:rsidRDefault="00037E25" w:rsidP="00037E25">
      <w:pPr>
        <w:rPr>
          <w:rFonts w:ascii="Times New Roman" w:hAnsi="Times New Roman" w:cs="Times New Roman"/>
          <w:b/>
          <w:bCs/>
          <w:lang w:val="en-AU"/>
        </w:rPr>
      </w:pPr>
      <w:r w:rsidRPr="00037E25">
        <w:rPr>
          <w:rFonts w:ascii="Times New Roman" w:hAnsi="Times New Roman" w:cs="Times New Roman"/>
          <w:b/>
          <w:bCs/>
          <w:lang w:val="en-AU"/>
        </w:rPr>
        <w:t xml:space="preserve">To transform Pearson’s r variances to Cohen’s d variances: </w:t>
      </w:r>
    </w:p>
    <w:p w:rsidR="00037E25" w:rsidRPr="00037E25" w:rsidRDefault="00037E25" w:rsidP="00037E25">
      <w:pPr>
        <w:rPr>
          <w:rFonts w:ascii="Times New Roman" w:hAnsi="Times New Roman" w:cs="Times New Roman"/>
          <w:lang w:val="en-A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lang w:val="en-AU"/>
                </w:rPr>
              </m:ctrlPr>
            </m:sSubPr>
            <m:e>
              <m:r>
                <w:rPr>
                  <w:rFonts w:ascii="Cambria Math" w:hAnsi="Cambria Math" w:cs="Times New Roman"/>
                  <w:lang w:val="en-AU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lang w:val="en-AU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lang w:val="en-AU"/>
            </w:rPr>
            <m:t>=</m:t>
          </m:r>
          <m:f>
            <m:fPr>
              <m:ctrlPr>
                <w:rPr>
                  <w:rFonts w:ascii="Cambria Math" w:hAnsi="Cambria Math" w:cs="Times New Roman"/>
                  <w:lang w:val="en-AU"/>
                </w:rPr>
              </m:ctrlPr>
            </m:fPr>
            <m:num>
              <m:r>
                <w:rPr>
                  <w:rFonts w:ascii="Cambria Math" w:hAnsi="Cambria Math" w:cs="Times New Roman"/>
                  <w:shd w:val="clear" w:color="auto" w:fill="FFFFFF"/>
                  <w:vertAlign w:val="subscript"/>
                  <w:lang w:val="en-AU"/>
                </w:rPr>
                <m:t>4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hd w:val="clear" w:color="auto" w:fill="FFFFFF"/>
                      <w:vertAlign w:val="subscript"/>
                      <w:lang w:val="en-A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hd w:val="clear" w:color="auto" w:fill="FFFFFF"/>
                      <w:vertAlign w:val="subscript"/>
                      <w:lang w:val="en-AU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hd w:val="clear" w:color="auto" w:fill="FFFFFF"/>
                      <w:vertAlign w:val="subscript"/>
                      <w:lang w:val="en-AU"/>
                    </w:rPr>
                    <m:t>r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lang w:val="en-A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AU"/>
                    </w:rPr>
                    <m:t>(1-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lang w:val="en-AU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lang w:val="en-AU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lang w:val="en-A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lang w:val="en-AU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lang w:val="en-AU"/>
                    </w:rPr>
                    <m:t>3</m:t>
                  </m:r>
                </m:sup>
              </m:sSup>
            </m:den>
          </m:f>
        </m:oMath>
      </m:oMathPara>
    </w:p>
    <w:p w:rsidR="00037E25" w:rsidRPr="00037E25" w:rsidRDefault="00037E25" w:rsidP="00037E25">
      <w:pPr>
        <w:rPr>
          <w:rFonts w:ascii="Times New Roman" w:hAnsi="Times New Roman" w:cs="Times New Roman"/>
          <w:lang w:val="en-AU"/>
        </w:rPr>
      </w:pPr>
    </w:p>
    <w:p w:rsidR="00037E25" w:rsidRPr="00037E25" w:rsidRDefault="00037E25" w:rsidP="00037E25">
      <w:pPr>
        <w:rPr>
          <w:rFonts w:ascii="Times New Roman" w:hAnsi="Times New Roman" w:cs="Times New Roman"/>
          <w:b/>
          <w:bCs/>
          <w:lang w:val="en-AU"/>
        </w:rPr>
      </w:pPr>
    </w:p>
    <w:p w:rsidR="00037E25" w:rsidRPr="00037E25" w:rsidRDefault="00037E25" w:rsidP="00037E25">
      <w:pPr>
        <w:rPr>
          <w:rFonts w:ascii="Times New Roman" w:hAnsi="Times New Roman" w:cs="Times New Roman"/>
          <w:b/>
          <w:bCs/>
          <w:lang w:val="en-AU"/>
        </w:rPr>
      </w:pPr>
      <w:r w:rsidRPr="00037E25">
        <w:rPr>
          <w:rFonts w:ascii="Times New Roman" w:hAnsi="Times New Roman" w:cs="Times New Roman"/>
          <w:b/>
          <w:bCs/>
          <w:lang w:val="en-AU"/>
        </w:rPr>
        <w:t>Cohen’s d conversion into Hedges’ g:</w:t>
      </w:r>
    </w:p>
    <w:p w:rsidR="00037E25" w:rsidRPr="00037E25" w:rsidRDefault="00037E25" w:rsidP="00037E25">
      <w:pPr>
        <w:pStyle w:val="Standard"/>
        <w:spacing w:line="360" w:lineRule="auto"/>
        <w:jc w:val="both"/>
        <w:rPr>
          <w:rFonts w:cs="Times New Roman"/>
          <w:lang w:val="en-AU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lang w:val="en-AU"/>
            </w:rPr>
            <m:t>g</m:t>
          </m:r>
          <m:r>
            <m:rPr>
              <m:sty m:val="p"/>
            </m:rPr>
            <w:rPr>
              <w:rFonts w:ascii="Cambria Math" w:hAnsi="Cambria Math" w:cs="Times New Roman"/>
              <w:lang w:val="en-AU"/>
            </w:rPr>
            <m:t>=</m:t>
          </m:r>
          <m:r>
            <w:rPr>
              <w:rFonts w:ascii="Cambria Math" w:hAnsi="Cambria Math" w:cs="Times New Roman"/>
              <w:lang w:val="en-AU"/>
            </w:rPr>
            <m:t>J.d</m:t>
          </m:r>
          <m:sSub>
            <m:sSubPr>
              <m:ctrlPr>
                <w:rPr>
                  <w:rFonts w:ascii="Cambria Math" w:hAnsi="Cambria Math" w:cs="Times New Roman"/>
                  <w:i/>
                  <w:lang w:val="en-AU"/>
                </w:rPr>
              </m:ctrlPr>
            </m:sSubPr>
            <m:e>
              <m:r>
                <w:rPr>
                  <w:rFonts w:ascii="Cambria Math" w:hAnsi="Cambria Math" w:cs="Times New Roman"/>
                  <w:lang w:val="en-AU"/>
                </w:rPr>
                <m:t xml:space="preserve">    </m:t>
              </m:r>
              <m:r>
                <m:rPr>
                  <m:sty m:val="p"/>
                </m:rPr>
                <w:rPr>
                  <w:rFonts w:ascii="Cambria Math" w:hAnsi="Cambria Math" w:cs="Times New Roman"/>
                  <w:lang w:val="en-AU"/>
                </w:rPr>
                <m:t>and</m:t>
              </m:r>
              <m:r>
                <w:rPr>
                  <w:rFonts w:ascii="Cambria Math" w:hAnsi="Cambria Math" w:cs="Times New Roman"/>
                  <w:lang w:val="en-AU"/>
                </w:rPr>
                <m:t xml:space="preserve">     V</m:t>
              </m:r>
            </m:e>
            <m:sub>
              <m:r>
                <w:rPr>
                  <w:rFonts w:ascii="Cambria Math" w:hAnsi="Cambria Math" w:cs="Times New Roman"/>
                  <w:lang w:val="en-AU"/>
                </w:rPr>
                <m:t>g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lang w:val="en-AU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lang w:val="en-AU"/>
                </w:rPr>
              </m:ctrlPr>
            </m:sSupPr>
            <m:e>
              <m:r>
                <w:rPr>
                  <w:rFonts w:ascii="Cambria Math" w:hAnsi="Cambria Math" w:cs="Times New Roman"/>
                  <w:lang w:val="en-AU"/>
                </w:rPr>
                <m:t>J</m:t>
              </m:r>
            </m:e>
            <m:sup>
              <m:r>
                <w:rPr>
                  <w:rFonts w:ascii="Cambria Math" w:hAnsi="Cambria Math" w:cs="Times New Roman"/>
                  <w:lang w:val="en-AU"/>
                </w:rPr>
                <m:t>2</m:t>
              </m:r>
            </m:sup>
          </m:sSup>
          <m:r>
            <w:rPr>
              <w:rFonts w:ascii="Cambria Math" w:hAnsi="Cambria Math" w:cs="Times New Roman"/>
              <w:lang w:val="en-AU"/>
            </w:rPr>
            <m:t>.</m:t>
          </m:r>
          <m:sSub>
            <m:sSubPr>
              <m:ctrlPr>
                <w:rPr>
                  <w:rFonts w:ascii="Cambria Math" w:hAnsi="Cambria Math" w:cs="Times New Roman"/>
                  <w:i/>
                  <w:lang w:val="en-AU"/>
                </w:rPr>
              </m:ctrlPr>
            </m:sSubPr>
            <m:e>
              <m:r>
                <w:rPr>
                  <w:rFonts w:ascii="Cambria Math" w:hAnsi="Cambria Math" w:cs="Times New Roman"/>
                  <w:lang w:val="en-AU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lang w:val="en-AU"/>
                </w:rPr>
                <m:t>d</m:t>
              </m:r>
            </m:sub>
          </m:sSub>
          <m:r>
            <w:rPr>
              <w:rFonts w:ascii="Cambria Math" w:hAnsi="Cambria Math" w:cs="Times New Roman"/>
              <w:lang w:val="en-AU"/>
            </w:rPr>
            <m:t xml:space="preserve">     </m:t>
          </m:r>
          <m:r>
            <m:rPr>
              <m:sty m:val="p"/>
            </m:rPr>
            <w:rPr>
              <w:rFonts w:ascii="Cambria Math" w:hAnsi="Cambria Math" w:cs="Times New Roman"/>
              <w:lang w:val="en-AU"/>
            </w:rPr>
            <m:t>with</m:t>
          </m:r>
          <m:r>
            <w:rPr>
              <w:rFonts w:ascii="Cambria Math" w:hAnsi="Cambria Math" w:cs="Times New Roman"/>
              <w:lang w:val="en-AU"/>
            </w:rPr>
            <m:t xml:space="preserve">     J</m:t>
          </m:r>
          <m:r>
            <m:rPr>
              <m:sty m:val="p"/>
            </m:rPr>
            <w:rPr>
              <w:rFonts w:ascii="Cambria Math" w:hAnsi="Cambria Math" w:cs="Times New Roman"/>
              <w:lang w:val="en-AU"/>
            </w:rPr>
            <m:t>=</m:t>
          </m:r>
          <m:r>
            <w:rPr>
              <w:rFonts w:ascii="Cambria Math" w:hAnsi="Cambria Math" w:cs="Times New Roman"/>
              <w:lang w:val="en-AU"/>
            </w:rPr>
            <m:t xml:space="preserve">1- </m:t>
          </m:r>
          <m:f>
            <m:fPr>
              <m:ctrlPr>
                <w:rPr>
                  <w:rFonts w:ascii="Cambria Math" w:hAnsi="Cambria Math" w:cs="Times New Roman"/>
                  <w:i/>
                  <w:lang w:val="en-AU"/>
                </w:rPr>
              </m:ctrlPr>
            </m:fPr>
            <m:num>
              <m:r>
                <w:rPr>
                  <w:rFonts w:ascii="Cambria Math" w:hAnsi="Cambria Math" w:cs="Times New Roman"/>
                  <w:lang w:val="en-AU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lang w:val="en-AU"/>
                </w:rPr>
                <m:t>4.df-1</m:t>
              </m:r>
            </m:den>
          </m:f>
        </m:oMath>
      </m:oMathPara>
    </w:p>
    <w:p w:rsidR="00037E25" w:rsidRPr="00037E25" w:rsidRDefault="00037E25" w:rsidP="00037E25">
      <w:pPr>
        <w:pStyle w:val="Standard"/>
        <w:spacing w:line="360" w:lineRule="auto"/>
        <w:jc w:val="both"/>
        <w:rPr>
          <w:rFonts w:cs="Times New Roman"/>
          <w:lang w:val="en-AU"/>
        </w:rPr>
      </w:pPr>
    </w:p>
    <w:p w:rsidR="00037E25" w:rsidRPr="00037E25" w:rsidRDefault="00037E25" w:rsidP="00037E25">
      <w:pPr>
        <w:pStyle w:val="Standard"/>
        <w:spacing w:line="360" w:lineRule="auto"/>
        <w:jc w:val="both"/>
        <w:rPr>
          <w:rFonts w:cs="Times New Roman"/>
          <w:b/>
          <w:bCs/>
          <w:lang w:val="en-AU"/>
        </w:rPr>
      </w:pPr>
      <w:r w:rsidRPr="00037E25">
        <w:rPr>
          <w:rFonts w:cs="Times New Roman"/>
          <w:b/>
          <w:bCs/>
          <w:lang w:val="en-AU"/>
        </w:rPr>
        <w:t>Wald-Type test for subgroup analysis:</w:t>
      </w:r>
    </w:p>
    <w:p w:rsidR="00037E25" w:rsidRPr="00037E25" w:rsidRDefault="00037E25" w:rsidP="00037E25">
      <w:pPr>
        <w:pStyle w:val="Standard"/>
        <w:spacing w:line="360" w:lineRule="auto"/>
        <w:jc w:val="both"/>
        <w:rPr>
          <w:rFonts w:cs="Times New Roman"/>
          <w:b/>
          <w:bCs/>
          <w:lang w:val="en-AU"/>
        </w:rPr>
      </w:pPr>
      <w:r w:rsidRPr="00037E25">
        <w:rPr>
          <w:rFonts w:cs="Times New Roman"/>
          <w:lang w:val="en-AU"/>
        </w:rPr>
        <w:t xml:space="preserve">A random-effect omnibus test was conducted using the </w:t>
      </w:r>
      <w:proofErr w:type="spellStart"/>
      <w:r w:rsidRPr="00037E25">
        <w:rPr>
          <w:rFonts w:cs="Times New Roman"/>
          <w:i/>
          <w:lang w:val="en-AU"/>
        </w:rPr>
        <w:t>mareg</w:t>
      </w:r>
      <w:proofErr w:type="spellEnd"/>
      <w:r w:rsidRPr="00037E25">
        <w:rPr>
          <w:rFonts w:cs="Times New Roman"/>
          <w:lang w:val="en-AU"/>
        </w:rPr>
        <w:t xml:space="preserve"> function of the </w:t>
      </w:r>
      <w:proofErr w:type="spellStart"/>
      <w:r w:rsidRPr="00037E25">
        <w:rPr>
          <w:rFonts w:cs="Times New Roman"/>
          <w:lang w:val="en-AU"/>
        </w:rPr>
        <w:t>MAd</w:t>
      </w:r>
      <w:proofErr w:type="spellEnd"/>
      <w:r w:rsidRPr="00037E25">
        <w:rPr>
          <w:rFonts w:cs="Times New Roman"/>
          <w:lang w:val="en-AU"/>
        </w:rPr>
        <w:t xml:space="preserve"> package (an implementation of the </w:t>
      </w:r>
      <w:proofErr w:type="spellStart"/>
      <w:r w:rsidRPr="00037E25">
        <w:rPr>
          <w:rFonts w:cs="Times New Roman"/>
          <w:i/>
          <w:lang w:val="en-AU"/>
        </w:rPr>
        <w:t>metafor</w:t>
      </w:r>
      <w:proofErr w:type="spellEnd"/>
      <w:r w:rsidRPr="00037E25">
        <w:rPr>
          <w:rFonts w:cs="Times New Roman"/>
          <w:lang w:val="en-AU"/>
        </w:rPr>
        <w:t xml:space="preserve"> package’s </w:t>
      </w:r>
      <w:proofErr w:type="spellStart"/>
      <w:r w:rsidRPr="00037E25">
        <w:rPr>
          <w:rFonts w:cs="Times New Roman"/>
          <w:i/>
          <w:lang w:val="en-AU"/>
        </w:rPr>
        <w:t>rma</w:t>
      </w:r>
      <w:proofErr w:type="spellEnd"/>
      <w:r w:rsidRPr="00037E25">
        <w:rPr>
          <w:rFonts w:cs="Times New Roman"/>
          <w:lang w:val="en-AU"/>
        </w:rPr>
        <w:t xml:space="preserve"> function).</w:t>
      </w:r>
    </w:p>
    <w:p w:rsidR="00037E25" w:rsidRPr="00037E25" w:rsidRDefault="00037E25" w:rsidP="00037E25">
      <w:pPr>
        <w:pStyle w:val="Standard"/>
        <w:spacing w:line="360" w:lineRule="auto"/>
        <w:jc w:val="both"/>
        <w:rPr>
          <w:rFonts w:cs="Times New Roman"/>
          <w:lang w:val="en-AU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lang w:val="en-AU"/>
            </w:rPr>
            <m:t>z</m:t>
          </m:r>
          <m:r>
            <m:rPr>
              <m:sty m:val="p"/>
            </m:rPr>
            <w:rPr>
              <w:rFonts w:ascii="Cambria Math" w:hAnsi="Cambria Math" w:cs="Times New Roman"/>
              <w:lang w:val="en-AU"/>
            </w:rPr>
            <m:t>=</m:t>
          </m:r>
          <m:f>
            <m:fPr>
              <m:ctrlPr>
                <w:rPr>
                  <w:rFonts w:ascii="Cambria Math" w:hAnsi="Cambria Math" w:cs="Times New Roman"/>
                  <w:lang w:val="en-A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A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AU"/>
                    </w:rPr>
                    <m:t>µ</m:t>
                  </m:r>
                </m:e>
                <m:sub>
                  <m:r>
                    <w:rPr>
                      <w:rFonts w:ascii="Cambria Math" w:hAnsi="Cambria Math" w:cs="Times New Roman"/>
                      <w:lang w:val="en-AU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lang w:val="en-AU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A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AU"/>
                    </w:rPr>
                    <m:t>µ</m:t>
                  </m:r>
                </m:e>
                <m:sub>
                  <m:r>
                    <w:rPr>
                      <w:rFonts w:ascii="Cambria Math" w:hAnsi="Cambria Math" w:cs="Times New Roman"/>
                      <w:lang w:val="en-AU"/>
                    </w:rPr>
                    <m:t>2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lang w:val="en-AU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lang w:val="en-AU"/>
                    </w:rPr>
                    <m:t>SE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lang w:val="en-AU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en-A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en-AU"/>
                            </w:rPr>
                            <m:t>[μ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en-AU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en-AU"/>
                        </w:rPr>
                        <m:t>]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lang w:val="en-A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lang w:val="en-AU"/>
                    </w:rPr>
                    <m:t>+ SE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lang w:val="en-AU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en-A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en-AU"/>
                            </w:rPr>
                            <m:t>[µ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en-AU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en-AU"/>
                        </w:rPr>
                        <m:t>]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lang w:val="en-AU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037E25" w:rsidRPr="00037E25" w:rsidRDefault="00037E25" w:rsidP="00037E25">
      <w:pPr>
        <w:rPr>
          <w:b/>
          <w:sz w:val="30"/>
          <w:szCs w:val="30"/>
        </w:rPr>
      </w:pPr>
    </w:p>
    <w:p w:rsidR="00037E25" w:rsidRPr="00037E25" w:rsidRDefault="00037E25" w:rsidP="00037E25">
      <w:pPr>
        <w:rPr>
          <w:rFonts w:cs="Times New Roman"/>
          <w:b/>
          <w:lang w:val="en-AU"/>
        </w:rPr>
      </w:pPr>
      <w:r w:rsidRPr="00037E25">
        <w:rPr>
          <w:rFonts w:cs="Times New Roman"/>
          <w:b/>
          <w:lang w:val="en-AU"/>
        </w:rPr>
        <w:t>Plots:</w:t>
      </w:r>
    </w:p>
    <w:p w:rsidR="00037E25" w:rsidRPr="00037E25" w:rsidRDefault="00037E25" w:rsidP="00037E25">
      <w:pPr>
        <w:rPr>
          <w:rFonts w:cs="Times New Roman"/>
          <w:lang w:val="en-AU"/>
        </w:rPr>
      </w:pPr>
      <w:r w:rsidRPr="00037E25">
        <w:rPr>
          <w:rFonts w:cs="Times New Roman"/>
          <w:lang w:val="en-AU"/>
        </w:rPr>
        <w:lastRenderedPageBreak/>
        <w:t xml:space="preserve">Meta-analysis’s plots were constructed using </w:t>
      </w:r>
      <w:proofErr w:type="spellStart"/>
      <w:r w:rsidRPr="00037E25">
        <w:rPr>
          <w:rFonts w:cs="Times New Roman"/>
          <w:i/>
          <w:lang w:val="en-AU"/>
        </w:rPr>
        <w:t>metafor</w:t>
      </w:r>
      <w:proofErr w:type="spellEnd"/>
      <w:r w:rsidRPr="00037E25">
        <w:rPr>
          <w:rFonts w:cs="Times New Roman"/>
          <w:lang w:val="en-AU"/>
        </w:rPr>
        <w:t xml:space="preserve"> and </w:t>
      </w:r>
      <w:r w:rsidRPr="00037E25">
        <w:rPr>
          <w:rFonts w:cs="Times New Roman"/>
          <w:i/>
          <w:lang w:val="en-AU"/>
        </w:rPr>
        <w:t xml:space="preserve">ggplot2 </w:t>
      </w:r>
      <w:r w:rsidRPr="00037E25">
        <w:rPr>
          <w:rFonts w:cs="Times New Roman"/>
          <w:lang w:val="en-AU"/>
        </w:rPr>
        <w:t xml:space="preserve">packages. </w:t>
      </w:r>
    </w:p>
    <w:p w:rsidR="00037E25" w:rsidRPr="00037E25" w:rsidRDefault="00037E25" w:rsidP="00037E25">
      <w:pPr>
        <w:rPr>
          <w:rFonts w:cs="Times New Roman"/>
          <w:lang w:val="en-AU"/>
        </w:rPr>
      </w:pPr>
    </w:p>
    <w:p w:rsidR="00037E25" w:rsidRPr="00037E25" w:rsidRDefault="00037E25" w:rsidP="00037E25">
      <w:pPr>
        <w:rPr>
          <w:rFonts w:cs="Times New Roman"/>
          <w:b/>
          <w:lang w:val="en-AU"/>
        </w:rPr>
      </w:pPr>
      <w:r w:rsidRPr="00037E25">
        <w:rPr>
          <w:rFonts w:cs="Times New Roman"/>
          <w:b/>
          <w:lang w:val="en-AU"/>
        </w:rPr>
        <w:t>Meta-regressions:</w:t>
      </w:r>
    </w:p>
    <w:p w:rsidR="00037E25" w:rsidRPr="00037E25" w:rsidRDefault="00037E25" w:rsidP="00037E25">
      <w:pPr>
        <w:rPr>
          <w:rFonts w:cs="Times New Roman"/>
          <w:lang w:val="en-AU"/>
        </w:rPr>
      </w:pPr>
      <w:r w:rsidRPr="00037E25">
        <w:rPr>
          <w:rFonts w:cs="Times New Roman"/>
          <w:lang w:val="en-AU"/>
        </w:rPr>
        <w:t xml:space="preserve">Meta-regressions were conducted using the </w:t>
      </w:r>
      <w:proofErr w:type="spellStart"/>
      <w:r w:rsidRPr="00037E25">
        <w:rPr>
          <w:rFonts w:cs="Times New Roman"/>
          <w:i/>
          <w:lang w:val="en-AU"/>
        </w:rPr>
        <w:t>mareg</w:t>
      </w:r>
      <w:proofErr w:type="spellEnd"/>
      <w:r w:rsidRPr="00037E25">
        <w:rPr>
          <w:rFonts w:cs="Times New Roman"/>
          <w:lang w:val="en-AU"/>
        </w:rPr>
        <w:t xml:space="preserve"> function of the </w:t>
      </w:r>
      <w:proofErr w:type="spellStart"/>
      <w:r w:rsidRPr="00037E25">
        <w:rPr>
          <w:rFonts w:cs="Times New Roman"/>
          <w:i/>
          <w:lang w:val="en-AU"/>
        </w:rPr>
        <w:t>metafor</w:t>
      </w:r>
      <w:proofErr w:type="spellEnd"/>
      <w:r w:rsidRPr="00037E25">
        <w:rPr>
          <w:rFonts w:cs="Times New Roman"/>
          <w:lang w:val="en-AU"/>
        </w:rPr>
        <w:t xml:space="preserve"> package. </w:t>
      </w:r>
    </w:p>
    <w:p w:rsidR="00037E25" w:rsidRPr="00037E25" w:rsidRDefault="00037E25" w:rsidP="00037E25">
      <w:pPr>
        <w:rPr>
          <w:rFonts w:cs="Times New Roman"/>
          <w:lang w:val="en-AU"/>
        </w:rPr>
      </w:pPr>
    </w:p>
    <w:p w:rsidR="00037E25" w:rsidRPr="00037E25" w:rsidRDefault="00037E25" w:rsidP="00037E25">
      <w:pPr>
        <w:rPr>
          <w:rFonts w:cs="Times New Roman"/>
          <w:b/>
          <w:lang w:val="en-AU"/>
        </w:rPr>
      </w:pPr>
      <w:r w:rsidRPr="00037E25">
        <w:rPr>
          <w:rFonts w:cs="Times New Roman"/>
          <w:b/>
          <w:lang w:val="en-AU"/>
        </w:rPr>
        <w:t xml:space="preserve">Subgroup analysis: </w:t>
      </w:r>
    </w:p>
    <w:p w:rsidR="00037E25" w:rsidRPr="00037E25" w:rsidRDefault="00037E25" w:rsidP="00037E25">
      <w:pPr>
        <w:pStyle w:val="Standard"/>
        <w:spacing w:line="360" w:lineRule="auto"/>
        <w:rPr>
          <w:rFonts w:cs="Times New Roman"/>
          <w:lang w:val="en-AU"/>
        </w:rPr>
      </w:pPr>
      <w:r w:rsidRPr="00037E25">
        <w:rPr>
          <w:rFonts w:cs="Times New Roman"/>
          <w:lang w:val="en-AU"/>
        </w:rPr>
        <w:t xml:space="preserve">Subgroup analyses were conducted using </w:t>
      </w:r>
      <w:proofErr w:type="spellStart"/>
      <w:r w:rsidRPr="00037E25">
        <w:rPr>
          <w:rFonts w:cs="Times New Roman"/>
          <w:i/>
          <w:lang w:val="en-AU"/>
        </w:rPr>
        <w:t>rma</w:t>
      </w:r>
      <w:proofErr w:type="spellEnd"/>
      <w:r w:rsidRPr="00037E25">
        <w:rPr>
          <w:rFonts w:cs="Times New Roman"/>
          <w:lang w:val="en-AU"/>
        </w:rPr>
        <w:t xml:space="preserve"> function of the </w:t>
      </w:r>
      <w:proofErr w:type="spellStart"/>
      <w:r w:rsidRPr="00037E25">
        <w:rPr>
          <w:rFonts w:cs="Times New Roman"/>
          <w:i/>
          <w:lang w:val="en-AU"/>
        </w:rPr>
        <w:t>metafor</w:t>
      </w:r>
      <w:proofErr w:type="spellEnd"/>
      <w:r w:rsidRPr="00037E25">
        <w:rPr>
          <w:rFonts w:cs="Times New Roman"/>
          <w:lang w:val="en-AU"/>
        </w:rPr>
        <w:t xml:space="preserve"> package.</w:t>
      </w:r>
    </w:p>
    <w:p w:rsidR="00037E25" w:rsidRPr="00037E25" w:rsidRDefault="00037E25" w:rsidP="00037E25">
      <w:pPr>
        <w:rPr>
          <w:b/>
          <w:sz w:val="30"/>
          <w:szCs w:val="30"/>
          <w:lang w:val="en-GB"/>
        </w:rPr>
      </w:pPr>
      <w:r w:rsidRPr="00037E25">
        <w:rPr>
          <w:b/>
          <w:sz w:val="30"/>
          <w:szCs w:val="30"/>
          <w:lang w:val="en-GB"/>
        </w:rPr>
        <w:br w:type="page"/>
      </w:r>
    </w:p>
    <w:p w:rsidR="00037E25" w:rsidRPr="00367C06" w:rsidRDefault="00037E25" w:rsidP="00037E25">
      <w:pPr>
        <w:rPr>
          <w:b/>
          <w:sz w:val="30"/>
          <w:szCs w:val="30"/>
        </w:rPr>
      </w:pPr>
      <w:proofErr w:type="spellStart"/>
      <w:r w:rsidRPr="00037E25">
        <w:rPr>
          <w:b/>
          <w:sz w:val="30"/>
          <w:szCs w:val="30"/>
        </w:rPr>
        <w:lastRenderedPageBreak/>
        <w:t>Supplementary</w:t>
      </w:r>
      <w:proofErr w:type="spellEnd"/>
      <w:r w:rsidRPr="00037E25">
        <w:rPr>
          <w:b/>
          <w:sz w:val="30"/>
          <w:szCs w:val="30"/>
        </w:rPr>
        <w:t xml:space="preserve"> </w:t>
      </w:r>
      <w:proofErr w:type="spellStart"/>
      <w:r w:rsidRPr="00037E25">
        <w:rPr>
          <w:b/>
          <w:sz w:val="30"/>
          <w:szCs w:val="30"/>
        </w:rPr>
        <w:t>Material</w:t>
      </w:r>
      <w:proofErr w:type="spellEnd"/>
      <w:r w:rsidRPr="00037E25">
        <w:rPr>
          <w:b/>
          <w:sz w:val="30"/>
          <w:szCs w:val="30"/>
        </w:rPr>
        <w:t xml:space="preserve"> S4</w:t>
      </w:r>
    </w:p>
    <w:p w:rsidR="00037E25" w:rsidRPr="00037E25" w:rsidRDefault="00037E25" w:rsidP="00037E25">
      <w:pPr>
        <w:rPr>
          <w:b/>
        </w:rPr>
      </w:pPr>
      <w:r w:rsidRPr="00037E25">
        <w:rPr>
          <w:b/>
          <w:noProof/>
        </w:rPr>
        <w:drawing>
          <wp:inline distT="0" distB="0" distL="0" distR="0" wp14:anchorId="2448468D" wp14:editId="03C75762">
            <wp:extent cx="4133850" cy="4034141"/>
            <wp:effectExtent l="0" t="0" r="635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ujat_final.jpeg"/>
                    <pic:cNvPicPr/>
                  </pic:nvPicPr>
                  <pic:blipFill rotWithShape="1">
                    <a:blip r:embed="rId4"/>
                    <a:srcRect t="5037"/>
                    <a:stretch/>
                  </pic:blipFill>
                  <pic:spPr bwMode="auto">
                    <a:xfrm>
                      <a:off x="0" y="0"/>
                      <a:ext cx="4133850" cy="403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037E25" w:rsidRPr="00037E25" w:rsidRDefault="00037E25" w:rsidP="00037E25">
      <w:pPr>
        <w:jc w:val="both"/>
        <w:rPr>
          <w:rFonts w:ascii="Arial" w:hAnsi="Arial" w:cs="Arial"/>
          <w:b/>
          <w:sz w:val="16"/>
          <w:szCs w:val="16"/>
          <w:lang w:val="en-AU"/>
        </w:rPr>
      </w:pPr>
      <w:proofErr w:type="spellStart"/>
      <w:r w:rsidRPr="00037E25">
        <w:rPr>
          <w:rFonts w:ascii="Arial" w:hAnsi="Arial" w:cs="Arial"/>
          <w:b/>
          <w:sz w:val="16"/>
          <w:szCs w:val="16"/>
          <w:lang w:val="en-AU"/>
        </w:rPr>
        <w:t>Baujat</w:t>
      </w:r>
      <w:proofErr w:type="spellEnd"/>
      <w:r w:rsidRPr="00037E25">
        <w:rPr>
          <w:rFonts w:ascii="Arial" w:hAnsi="Arial" w:cs="Arial"/>
          <w:b/>
          <w:sz w:val="16"/>
          <w:szCs w:val="16"/>
          <w:lang w:val="en-AU"/>
        </w:rPr>
        <w:t xml:space="preserve"> Plot: Studies influence on the summary effect size and their contribution to the heterogeneity. </w:t>
      </w:r>
    </w:p>
    <w:p w:rsidR="00037E25" w:rsidRPr="00037E25" w:rsidRDefault="00037E25" w:rsidP="00037E25">
      <w:pPr>
        <w:rPr>
          <w:rFonts w:ascii="Arial" w:hAnsi="Arial" w:cs="Arial"/>
          <w:sz w:val="16"/>
          <w:szCs w:val="16"/>
        </w:rPr>
      </w:pPr>
      <w:r w:rsidRPr="00037E25">
        <w:rPr>
          <w:rFonts w:ascii="Arial" w:hAnsi="Arial" w:cs="Arial"/>
          <w:sz w:val="16"/>
          <w:szCs w:val="16"/>
          <w:vertAlign w:val="superscript"/>
        </w:rPr>
        <w:t>1</w:t>
      </w:r>
      <w:r w:rsidRPr="00037E25">
        <w:rPr>
          <w:rFonts w:ascii="Arial" w:hAnsi="Arial" w:cs="Arial"/>
          <w:sz w:val="16"/>
          <w:szCs w:val="16"/>
        </w:rPr>
        <w:t xml:space="preserve">Brunelin et al., 2007; </w:t>
      </w:r>
      <w:r w:rsidRPr="00037E25">
        <w:rPr>
          <w:rFonts w:ascii="Arial" w:hAnsi="Arial" w:cs="Arial"/>
          <w:sz w:val="16"/>
          <w:szCs w:val="16"/>
          <w:vertAlign w:val="superscript"/>
        </w:rPr>
        <w:t>2</w:t>
      </w:r>
      <w:r w:rsidRPr="00037E25">
        <w:rPr>
          <w:rFonts w:ascii="Arial" w:hAnsi="Arial" w:cs="Arial"/>
          <w:sz w:val="16"/>
          <w:szCs w:val="16"/>
        </w:rPr>
        <w:t xml:space="preserve">Marjoram et al., 2006; </w:t>
      </w:r>
      <w:r w:rsidRPr="00037E25">
        <w:rPr>
          <w:rFonts w:ascii="Arial" w:hAnsi="Arial" w:cs="Arial"/>
          <w:sz w:val="16"/>
          <w:szCs w:val="16"/>
          <w:vertAlign w:val="superscript"/>
        </w:rPr>
        <w:t>3</w:t>
      </w:r>
      <w:r w:rsidRPr="00037E25">
        <w:rPr>
          <w:rFonts w:ascii="Arial" w:hAnsi="Arial" w:cs="Arial"/>
          <w:sz w:val="16"/>
          <w:szCs w:val="16"/>
        </w:rPr>
        <w:t xml:space="preserve">Szoke et al., 2009; </w:t>
      </w:r>
      <w:r w:rsidRPr="00037E25">
        <w:rPr>
          <w:rFonts w:ascii="Arial" w:hAnsi="Arial" w:cs="Arial"/>
          <w:sz w:val="16"/>
          <w:szCs w:val="16"/>
          <w:vertAlign w:val="superscript"/>
        </w:rPr>
        <w:t>4</w:t>
      </w:r>
      <w:r w:rsidRPr="00037E25">
        <w:rPr>
          <w:rFonts w:ascii="Arial" w:hAnsi="Arial" w:cs="Arial"/>
          <w:sz w:val="16"/>
          <w:szCs w:val="16"/>
        </w:rPr>
        <w:t xml:space="preserve">Garisson et al., 2017; </w:t>
      </w:r>
      <w:r w:rsidRPr="00037E25">
        <w:rPr>
          <w:rFonts w:ascii="Arial" w:hAnsi="Arial" w:cs="Arial"/>
          <w:sz w:val="16"/>
          <w:szCs w:val="16"/>
          <w:vertAlign w:val="superscript"/>
        </w:rPr>
        <w:t>5</w:t>
      </w:r>
      <w:r w:rsidRPr="00037E25">
        <w:rPr>
          <w:rFonts w:ascii="Arial" w:hAnsi="Arial" w:cs="Arial"/>
          <w:sz w:val="16"/>
          <w:szCs w:val="16"/>
        </w:rPr>
        <w:t xml:space="preserve">Aldebot et al., 2012; </w:t>
      </w:r>
      <w:r w:rsidRPr="00037E25">
        <w:rPr>
          <w:rFonts w:ascii="Arial" w:hAnsi="Arial" w:cs="Arial"/>
          <w:sz w:val="16"/>
          <w:szCs w:val="16"/>
          <w:vertAlign w:val="superscript"/>
        </w:rPr>
        <w:t>6</w:t>
      </w:r>
      <w:r w:rsidRPr="00037E25">
        <w:rPr>
          <w:rFonts w:ascii="Arial" w:hAnsi="Arial" w:cs="Arial"/>
          <w:sz w:val="16"/>
          <w:szCs w:val="16"/>
        </w:rPr>
        <w:t xml:space="preserve">Laroi et al., 2005; </w:t>
      </w:r>
      <w:r w:rsidRPr="00037E25">
        <w:rPr>
          <w:rFonts w:ascii="Arial" w:hAnsi="Arial" w:cs="Arial"/>
          <w:sz w:val="16"/>
          <w:szCs w:val="16"/>
          <w:vertAlign w:val="superscript"/>
        </w:rPr>
        <w:t>7</w:t>
      </w:r>
      <w:r w:rsidRPr="00037E25">
        <w:rPr>
          <w:rFonts w:ascii="Arial" w:hAnsi="Arial" w:cs="Arial"/>
          <w:sz w:val="16"/>
          <w:szCs w:val="16"/>
        </w:rPr>
        <w:t xml:space="preserve">Laroi et al., 2004; </w:t>
      </w:r>
      <w:r w:rsidRPr="00037E25">
        <w:rPr>
          <w:rFonts w:ascii="Arial" w:hAnsi="Arial" w:cs="Arial"/>
          <w:sz w:val="16"/>
          <w:szCs w:val="16"/>
          <w:vertAlign w:val="superscript"/>
        </w:rPr>
        <w:t>8</w:t>
      </w:r>
      <w:r w:rsidRPr="00037E25">
        <w:rPr>
          <w:rFonts w:ascii="Arial" w:hAnsi="Arial" w:cs="Arial"/>
          <w:sz w:val="16"/>
          <w:szCs w:val="16"/>
        </w:rPr>
        <w:t xml:space="preserve">Johns et al., 2010; </w:t>
      </w:r>
      <w:r w:rsidRPr="00037E25">
        <w:rPr>
          <w:rFonts w:ascii="Arial" w:hAnsi="Arial" w:cs="Arial"/>
          <w:sz w:val="16"/>
          <w:szCs w:val="16"/>
          <w:vertAlign w:val="superscript"/>
        </w:rPr>
        <w:t>9</w:t>
      </w:r>
      <w:r w:rsidRPr="00037E25">
        <w:rPr>
          <w:rFonts w:ascii="Arial" w:hAnsi="Arial" w:cs="Arial"/>
          <w:sz w:val="16"/>
          <w:szCs w:val="16"/>
        </w:rPr>
        <w:t xml:space="preserve">Allen et al., 2006; </w:t>
      </w:r>
      <w:r w:rsidRPr="00037E25">
        <w:rPr>
          <w:rFonts w:ascii="Arial" w:hAnsi="Arial" w:cs="Arial"/>
          <w:sz w:val="16"/>
          <w:szCs w:val="16"/>
          <w:vertAlign w:val="superscript"/>
        </w:rPr>
        <w:t>10</w:t>
      </w:r>
      <w:r w:rsidRPr="00037E25">
        <w:rPr>
          <w:rFonts w:ascii="Arial" w:hAnsi="Arial" w:cs="Arial"/>
          <w:sz w:val="16"/>
          <w:szCs w:val="16"/>
        </w:rPr>
        <w:t xml:space="preserve">Gaweda et al., 2018; </w:t>
      </w:r>
      <w:r w:rsidRPr="00037E25">
        <w:rPr>
          <w:rFonts w:ascii="Arial" w:hAnsi="Arial" w:cs="Arial"/>
          <w:sz w:val="16"/>
          <w:szCs w:val="16"/>
          <w:vertAlign w:val="superscript"/>
        </w:rPr>
        <w:t>11</w:t>
      </w:r>
      <w:r w:rsidRPr="00037E25">
        <w:rPr>
          <w:rFonts w:ascii="Arial" w:hAnsi="Arial" w:cs="Arial"/>
          <w:sz w:val="16"/>
          <w:szCs w:val="16"/>
        </w:rPr>
        <w:t xml:space="preserve">Versmissen et al., 2007; </w:t>
      </w:r>
      <w:r w:rsidRPr="00037E25">
        <w:rPr>
          <w:rFonts w:ascii="Arial" w:hAnsi="Arial" w:cs="Arial"/>
          <w:sz w:val="16"/>
          <w:szCs w:val="16"/>
          <w:vertAlign w:val="superscript"/>
        </w:rPr>
        <w:t>12</w:t>
      </w:r>
      <w:r w:rsidRPr="00037E25">
        <w:rPr>
          <w:rFonts w:ascii="Arial" w:hAnsi="Arial" w:cs="Arial"/>
          <w:sz w:val="16"/>
          <w:szCs w:val="16"/>
        </w:rPr>
        <w:t xml:space="preserve">Versmissen et al., 2007; </w:t>
      </w:r>
      <w:r w:rsidRPr="00037E25">
        <w:rPr>
          <w:rFonts w:ascii="Arial" w:hAnsi="Arial" w:cs="Arial"/>
          <w:sz w:val="16"/>
          <w:szCs w:val="16"/>
          <w:vertAlign w:val="superscript"/>
        </w:rPr>
        <w:t>13</w:t>
      </w:r>
      <w:r w:rsidRPr="00037E25">
        <w:rPr>
          <w:rFonts w:ascii="Arial" w:hAnsi="Arial" w:cs="Arial"/>
          <w:sz w:val="16"/>
          <w:szCs w:val="16"/>
        </w:rPr>
        <w:t xml:space="preserve">Alderson-Day et al., 2019; </w:t>
      </w:r>
      <w:r w:rsidRPr="00037E25">
        <w:rPr>
          <w:rFonts w:ascii="Arial" w:hAnsi="Arial" w:cs="Arial"/>
          <w:sz w:val="16"/>
          <w:szCs w:val="16"/>
          <w:vertAlign w:val="superscript"/>
        </w:rPr>
        <w:t>14</w:t>
      </w:r>
      <w:r w:rsidRPr="00037E25">
        <w:rPr>
          <w:rFonts w:ascii="Arial" w:hAnsi="Arial" w:cs="Arial"/>
          <w:sz w:val="16"/>
          <w:szCs w:val="16"/>
        </w:rPr>
        <w:t xml:space="preserve">Peters et al., 2007; </w:t>
      </w:r>
      <w:r w:rsidRPr="00037E25">
        <w:rPr>
          <w:rFonts w:ascii="Arial" w:hAnsi="Arial" w:cs="Arial"/>
          <w:sz w:val="16"/>
          <w:szCs w:val="16"/>
          <w:vertAlign w:val="superscript"/>
        </w:rPr>
        <w:t>15</w:t>
      </w:r>
      <w:r w:rsidRPr="00037E25">
        <w:rPr>
          <w:rFonts w:ascii="Arial" w:hAnsi="Arial" w:cs="Arial"/>
          <w:sz w:val="16"/>
          <w:szCs w:val="16"/>
        </w:rPr>
        <w:t>Humpston et al., 2017.</w:t>
      </w:r>
    </w:p>
    <w:p w:rsidR="00037E25" w:rsidRPr="00037E25" w:rsidRDefault="00037E25" w:rsidP="00037E25">
      <w:pPr>
        <w:rPr>
          <w:sz w:val="26"/>
          <w:szCs w:val="26"/>
        </w:rPr>
      </w:pPr>
    </w:p>
    <w:p w:rsidR="00037E25" w:rsidRPr="00037E25" w:rsidRDefault="00037E25" w:rsidP="00037E25">
      <w:pPr>
        <w:tabs>
          <w:tab w:val="left" w:pos="7088"/>
        </w:tabs>
      </w:pPr>
      <w:r w:rsidRPr="00037E25">
        <w:tab/>
      </w:r>
    </w:p>
    <w:p w:rsidR="00037E25" w:rsidRPr="00037E25" w:rsidRDefault="00037E25" w:rsidP="00037E25">
      <w:pPr>
        <w:tabs>
          <w:tab w:val="left" w:pos="7088"/>
        </w:tabs>
      </w:pPr>
    </w:p>
    <w:p w:rsidR="00037E25" w:rsidRPr="00037E25" w:rsidRDefault="00037E25" w:rsidP="00037E25">
      <w:pPr>
        <w:tabs>
          <w:tab w:val="left" w:pos="7088"/>
        </w:tabs>
      </w:pPr>
    </w:p>
    <w:p w:rsidR="00037E25" w:rsidRPr="00037E25" w:rsidRDefault="00037E25" w:rsidP="00037E25">
      <w:pPr>
        <w:tabs>
          <w:tab w:val="left" w:pos="7088"/>
        </w:tabs>
      </w:pPr>
    </w:p>
    <w:p w:rsidR="00037E25" w:rsidRPr="00037E25" w:rsidRDefault="00037E25" w:rsidP="00037E25">
      <w:pPr>
        <w:tabs>
          <w:tab w:val="left" w:pos="7088"/>
        </w:tabs>
      </w:pPr>
    </w:p>
    <w:p w:rsidR="00037E25" w:rsidRPr="00037E25" w:rsidRDefault="00037E25" w:rsidP="00037E25">
      <w:pPr>
        <w:tabs>
          <w:tab w:val="left" w:pos="7088"/>
        </w:tabs>
      </w:pPr>
    </w:p>
    <w:p w:rsidR="00037E25" w:rsidRPr="00037E25" w:rsidRDefault="00037E25" w:rsidP="00037E25">
      <w:pPr>
        <w:tabs>
          <w:tab w:val="left" w:pos="7088"/>
        </w:tabs>
      </w:pPr>
    </w:p>
    <w:p w:rsidR="00037E25" w:rsidRPr="00037E25" w:rsidRDefault="00037E25" w:rsidP="00037E25">
      <w:pPr>
        <w:tabs>
          <w:tab w:val="left" w:pos="7088"/>
        </w:tabs>
      </w:pPr>
    </w:p>
    <w:p w:rsidR="00037E25" w:rsidRPr="00037E25" w:rsidRDefault="00037E25" w:rsidP="00037E25">
      <w:pPr>
        <w:tabs>
          <w:tab w:val="left" w:pos="7088"/>
        </w:tabs>
      </w:pPr>
    </w:p>
    <w:p w:rsidR="00037E25" w:rsidRPr="00037E25" w:rsidRDefault="00037E25" w:rsidP="00037E25">
      <w:pPr>
        <w:tabs>
          <w:tab w:val="left" w:pos="7088"/>
        </w:tabs>
      </w:pPr>
    </w:p>
    <w:p w:rsidR="00367C06" w:rsidRDefault="00367C06">
      <w:pPr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037E25" w:rsidRDefault="00037E25" w:rsidP="00367C06">
      <w:pPr>
        <w:rPr>
          <w:b/>
          <w:sz w:val="30"/>
          <w:szCs w:val="30"/>
        </w:rPr>
      </w:pPr>
      <w:proofErr w:type="spellStart"/>
      <w:r w:rsidRPr="00037E25">
        <w:rPr>
          <w:b/>
          <w:sz w:val="30"/>
          <w:szCs w:val="30"/>
        </w:rPr>
        <w:lastRenderedPageBreak/>
        <w:t>Supplementary</w:t>
      </w:r>
      <w:proofErr w:type="spellEnd"/>
      <w:r w:rsidRPr="00037E25">
        <w:rPr>
          <w:b/>
          <w:sz w:val="30"/>
          <w:szCs w:val="30"/>
        </w:rPr>
        <w:t xml:space="preserve"> </w:t>
      </w:r>
      <w:proofErr w:type="spellStart"/>
      <w:r w:rsidRPr="00037E25">
        <w:rPr>
          <w:b/>
          <w:sz w:val="30"/>
          <w:szCs w:val="30"/>
        </w:rPr>
        <w:t>Material</w:t>
      </w:r>
      <w:proofErr w:type="spellEnd"/>
      <w:r w:rsidRPr="00037E25">
        <w:rPr>
          <w:b/>
          <w:sz w:val="30"/>
          <w:szCs w:val="30"/>
        </w:rPr>
        <w:t xml:space="preserve"> S5</w:t>
      </w:r>
    </w:p>
    <w:p w:rsidR="00367C06" w:rsidRPr="00367C06" w:rsidRDefault="00367C06" w:rsidP="00367C06">
      <w:pPr>
        <w:rPr>
          <w:b/>
          <w:sz w:val="30"/>
          <w:szCs w:val="30"/>
        </w:rPr>
      </w:pPr>
      <w:bookmarkStart w:id="0" w:name="_GoBack"/>
      <w:bookmarkEnd w:id="0"/>
    </w:p>
    <w:p w:rsidR="00037E25" w:rsidRPr="00037E25" w:rsidRDefault="00037E25" w:rsidP="00037E25">
      <w:pPr>
        <w:tabs>
          <w:tab w:val="left" w:pos="7088"/>
        </w:tabs>
      </w:pPr>
      <w:r w:rsidRPr="00037E25">
        <w:rPr>
          <w:noProof/>
        </w:rPr>
        <w:drawing>
          <wp:inline distT="0" distB="0" distL="0" distR="0" wp14:anchorId="116FFB02" wp14:editId="0FFD3C3E">
            <wp:extent cx="4061626" cy="4183829"/>
            <wp:effectExtent l="0" t="0" r="2540" b="7620"/>
            <wp:docPr id="1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A6DCF6E8-CF3E-4E2B-93D7-CD07B30843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A6DCF6E8-CF3E-4E2B-93D7-CD07B30843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322" cy="418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E25" w:rsidRPr="005C726F" w:rsidRDefault="00037E25" w:rsidP="00037E25">
      <w:pPr>
        <w:jc w:val="both"/>
        <w:rPr>
          <w:rFonts w:ascii="Arial" w:hAnsi="Arial" w:cs="Arial"/>
          <w:b/>
          <w:sz w:val="16"/>
          <w:szCs w:val="16"/>
        </w:rPr>
      </w:pPr>
      <w:r w:rsidRPr="005C726F">
        <w:rPr>
          <w:rFonts w:ascii="Arial" w:hAnsi="Arial" w:cs="Arial"/>
          <w:b/>
          <w:sz w:val="16"/>
          <w:szCs w:val="16"/>
        </w:rPr>
        <w:t xml:space="preserve">QQ </w:t>
      </w:r>
      <w:proofErr w:type="gramStart"/>
      <w:r w:rsidRPr="005C726F">
        <w:rPr>
          <w:rFonts w:ascii="Arial" w:hAnsi="Arial" w:cs="Arial"/>
          <w:b/>
          <w:sz w:val="16"/>
          <w:szCs w:val="16"/>
        </w:rPr>
        <w:t>Plot:</w:t>
      </w:r>
      <w:proofErr w:type="gramEnd"/>
      <w:r w:rsidRPr="005C726F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5C726F">
        <w:rPr>
          <w:rFonts w:ascii="Arial" w:hAnsi="Arial" w:cs="Arial"/>
          <w:b/>
          <w:sz w:val="16"/>
          <w:szCs w:val="16"/>
        </w:rPr>
        <w:t>Potential</w:t>
      </w:r>
      <w:proofErr w:type="spellEnd"/>
      <w:r w:rsidRPr="005C726F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5C726F">
        <w:rPr>
          <w:rFonts w:ascii="Arial" w:hAnsi="Arial" w:cs="Arial"/>
          <w:b/>
          <w:sz w:val="16"/>
          <w:szCs w:val="16"/>
        </w:rPr>
        <w:t>outliers</w:t>
      </w:r>
      <w:proofErr w:type="spellEnd"/>
      <w:r w:rsidRPr="005C726F">
        <w:rPr>
          <w:rFonts w:ascii="Arial" w:hAnsi="Arial" w:cs="Arial"/>
          <w:b/>
          <w:sz w:val="16"/>
          <w:szCs w:val="16"/>
        </w:rPr>
        <w:t xml:space="preserve"> visualisation.</w:t>
      </w:r>
    </w:p>
    <w:p w:rsidR="00037E25" w:rsidRPr="005C726F" w:rsidRDefault="00037E25" w:rsidP="00037E25">
      <w:pPr>
        <w:rPr>
          <w:rFonts w:ascii="Arial" w:hAnsi="Arial" w:cs="Arial"/>
          <w:sz w:val="16"/>
          <w:szCs w:val="16"/>
        </w:rPr>
      </w:pPr>
      <w:r w:rsidRPr="005C726F">
        <w:rPr>
          <w:rFonts w:ascii="Arial" w:hAnsi="Arial" w:cs="Arial"/>
          <w:sz w:val="16"/>
          <w:szCs w:val="16"/>
          <w:vertAlign w:val="superscript"/>
        </w:rPr>
        <w:t>1</w:t>
      </w:r>
      <w:r w:rsidRPr="005C726F">
        <w:rPr>
          <w:rFonts w:ascii="Arial" w:hAnsi="Arial" w:cs="Arial"/>
          <w:sz w:val="16"/>
          <w:szCs w:val="16"/>
        </w:rPr>
        <w:t xml:space="preserve">Brunelin et al., 2007; </w:t>
      </w:r>
      <w:r w:rsidRPr="005C726F">
        <w:rPr>
          <w:rFonts w:ascii="Arial" w:hAnsi="Arial" w:cs="Arial"/>
          <w:sz w:val="16"/>
          <w:szCs w:val="16"/>
          <w:vertAlign w:val="superscript"/>
        </w:rPr>
        <w:t>2</w:t>
      </w:r>
      <w:r w:rsidRPr="005C726F">
        <w:rPr>
          <w:rFonts w:ascii="Arial" w:hAnsi="Arial" w:cs="Arial"/>
          <w:sz w:val="16"/>
          <w:szCs w:val="16"/>
        </w:rPr>
        <w:t xml:space="preserve">Marjoram et al., 2006; </w:t>
      </w:r>
      <w:r w:rsidRPr="005C726F">
        <w:rPr>
          <w:rFonts w:ascii="Arial" w:hAnsi="Arial" w:cs="Arial"/>
          <w:sz w:val="16"/>
          <w:szCs w:val="16"/>
          <w:vertAlign w:val="superscript"/>
        </w:rPr>
        <w:t>3</w:t>
      </w:r>
      <w:r w:rsidRPr="005C726F">
        <w:rPr>
          <w:rFonts w:ascii="Arial" w:hAnsi="Arial" w:cs="Arial"/>
          <w:sz w:val="16"/>
          <w:szCs w:val="16"/>
        </w:rPr>
        <w:t xml:space="preserve">Szoke et al., 2009; </w:t>
      </w:r>
      <w:r w:rsidRPr="005C726F">
        <w:rPr>
          <w:rFonts w:ascii="Arial" w:hAnsi="Arial" w:cs="Arial"/>
          <w:sz w:val="16"/>
          <w:szCs w:val="16"/>
          <w:vertAlign w:val="superscript"/>
        </w:rPr>
        <w:t>4</w:t>
      </w:r>
      <w:r w:rsidRPr="005C726F">
        <w:rPr>
          <w:rFonts w:ascii="Arial" w:hAnsi="Arial" w:cs="Arial"/>
          <w:sz w:val="16"/>
          <w:szCs w:val="16"/>
        </w:rPr>
        <w:t xml:space="preserve">Garisson et al., 2017; </w:t>
      </w:r>
      <w:r w:rsidRPr="005C726F">
        <w:rPr>
          <w:rFonts w:ascii="Arial" w:hAnsi="Arial" w:cs="Arial"/>
          <w:sz w:val="16"/>
          <w:szCs w:val="16"/>
          <w:vertAlign w:val="superscript"/>
        </w:rPr>
        <w:t>5</w:t>
      </w:r>
      <w:r w:rsidRPr="005C726F">
        <w:rPr>
          <w:rFonts w:ascii="Arial" w:hAnsi="Arial" w:cs="Arial"/>
          <w:sz w:val="16"/>
          <w:szCs w:val="16"/>
        </w:rPr>
        <w:t xml:space="preserve">Aldebot et al., 2012; </w:t>
      </w:r>
      <w:r w:rsidRPr="005C726F">
        <w:rPr>
          <w:rFonts w:ascii="Arial" w:hAnsi="Arial" w:cs="Arial"/>
          <w:sz w:val="16"/>
          <w:szCs w:val="16"/>
          <w:vertAlign w:val="superscript"/>
        </w:rPr>
        <w:t>6</w:t>
      </w:r>
      <w:r w:rsidRPr="005C726F">
        <w:rPr>
          <w:rFonts w:ascii="Arial" w:hAnsi="Arial" w:cs="Arial"/>
          <w:sz w:val="16"/>
          <w:szCs w:val="16"/>
        </w:rPr>
        <w:t xml:space="preserve">Laroi et al., 2005; </w:t>
      </w:r>
      <w:r w:rsidRPr="005C726F">
        <w:rPr>
          <w:rFonts w:ascii="Arial" w:hAnsi="Arial" w:cs="Arial"/>
          <w:sz w:val="16"/>
          <w:szCs w:val="16"/>
          <w:vertAlign w:val="superscript"/>
        </w:rPr>
        <w:t>7</w:t>
      </w:r>
      <w:r w:rsidRPr="005C726F">
        <w:rPr>
          <w:rFonts w:ascii="Arial" w:hAnsi="Arial" w:cs="Arial"/>
          <w:sz w:val="16"/>
          <w:szCs w:val="16"/>
        </w:rPr>
        <w:t xml:space="preserve">Laroi et al., 2004; </w:t>
      </w:r>
      <w:r w:rsidRPr="005C726F">
        <w:rPr>
          <w:rFonts w:ascii="Arial" w:hAnsi="Arial" w:cs="Arial"/>
          <w:sz w:val="16"/>
          <w:szCs w:val="16"/>
          <w:vertAlign w:val="superscript"/>
        </w:rPr>
        <w:t>8</w:t>
      </w:r>
      <w:r w:rsidRPr="005C726F">
        <w:rPr>
          <w:rFonts w:ascii="Arial" w:hAnsi="Arial" w:cs="Arial"/>
          <w:sz w:val="16"/>
          <w:szCs w:val="16"/>
        </w:rPr>
        <w:t xml:space="preserve">Johns et al., 2010; </w:t>
      </w:r>
      <w:r w:rsidRPr="005C726F">
        <w:rPr>
          <w:rFonts w:ascii="Arial" w:hAnsi="Arial" w:cs="Arial"/>
          <w:sz w:val="16"/>
          <w:szCs w:val="16"/>
          <w:vertAlign w:val="superscript"/>
        </w:rPr>
        <w:t>9</w:t>
      </w:r>
      <w:r w:rsidRPr="005C726F">
        <w:rPr>
          <w:rFonts w:ascii="Arial" w:hAnsi="Arial" w:cs="Arial"/>
          <w:sz w:val="16"/>
          <w:szCs w:val="16"/>
        </w:rPr>
        <w:t xml:space="preserve">Allen et al., 2006; </w:t>
      </w:r>
      <w:r w:rsidRPr="005C726F">
        <w:rPr>
          <w:rFonts w:ascii="Arial" w:hAnsi="Arial" w:cs="Arial"/>
          <w:sz w:val="16"/>
          <w:szCs w:val="16"/>
          <w:vertAlign w:val="superscript"/>
        </w:rPr>
        <w:t>10</w:t>
      </w:r>
      <w:r w:rsidRPr="005C726F">
        <w:rPr>
          <w:rFonts w:ascii="Arial" w:hAnsi="Arial" w:cs="Arial"/>
          <w:sz w:val="16"/>
          <w:szCs w:val="16"/>
        </w:rPr>
        <w:t xml:space="preserve">Gaweda et al., 2018; </w:t>
      </w:r>
      <w:r w:rsidRPr="005C726F">
        <w:rPr>
          <w:rFonts w:ascii="Arial" w:hAnsi="Arial" w:cs="Arial"/>
          <w:sz w:val="16"/>
          <w:szCs w:val="16"/>
          <w:vertAlign w:val="superscript"/>
        </w:rPr>
        <w:t>11</w:t>
      </w:r>
      <w:r w:rsidRPr="005C726F">
        <w:rPr>
          <w:rFonts w:ascii="Arial" w:hAnsi="Arial" w:cs="Arial"/>
          <w:sz w:val="16"/>
          <w:szCs w:val="16"/>
        </w:rPr>
        <w:t xml:space="preserve">Versmissen et al., 2007; </w:t>
      </w:r>
      <w:r w:rsidRPr="005C726F">
        <w:rPr>
          <w:rFonts w:ascii="Arial" w:hAnsi="Arial" w:cs="Arial"/>
          <w:sz w:val="16"/>
          <w:szCs w:val="16"/>
          <w:vertAlign w:val="superscript"/>
        </w:rPr>
        <w:t>12</w:t>
      </w:r>
      <w:r w:rsidRPr="005C726F">
        <w:rPr>
          <w:rFonts w:ascii="Arial" w:hAnsi="Arial" w:cs="Arial"/>
          <w:sz w:val="16"/>
          <w:szCs w:val="16"/>
        </w:rPr>
        <w:t xml:space="preserve">Versmissen et al., 2007; </w:t>
      </w:r>
      <w:r w:rsidRPr="005C726F">
        <w:rPr>
          <w:rFonts w:ascii="Arial" w:hAnsi="Arial" w:cs="Arial"/>
          <w:sz w:val="16"/>
          <w:szCs w:val="16"/>
          <w:vertAlign w:val="superscript"/>
        </w:rPr>
        <w:t>13</w:t>
      </w:r>
      <w:r w:rsidRPr="005C726F">
        <w:rPr>
          <w:rFonts w:ascii="Arial" w:hAnsi="Arial" w:cs="Arial"/>
          <w:sz w:val="16"/>
          <w:szCs w:val="16"/>
        </w:rPr>
        <w:t xml:space="preserve">Alderson-Day et al., 2019; </w:t>
      </w:r>
      <w:r w:rsidRPr="005C726F">
        <w:rPr>
          <w:rFonts w:ascii="Arial" w:hAnsi="Arial" w:cs="Arial"/>
          <w:sz w:val="16"/>
          <w:szCs w:val="16"/>
          <w:vertAlign w:val="superscript"/>
        </w:rPr>
        <w:t>14</w:t>
      </w:r>
      <w:r w:rsidRPr="005C726F">
        <w:rPr>
          <w:rFonts w:ascii="Arial" w:hAnsi="Arial" w:cs="Arial"/>
          <w:sz w:val="16"/>
          <w:szCs w:val="16"/>
        </w:rPr>
        <w:t xml:space="preserve">Peters et al., 2007; </w:t>
      </w:r>
      <w:r w:rsidRPr="005C726F">
        <w:rPr>
          <w:rFonts w:ascii="Arial" w:hAnsi="Arial" w:cs="Arial"/>
          <w:sz w:val="16"/>
          <w:szCs w:val="16"/>
          <w:vertAlign w:val="superscript"/>
        </w:rPr>
        <w:t>15</w:t>
      </w:r>
      <w:r w:rsidRPr="005C726F">
        <w:rPr>
          <w:rFonts w:ascii="Arial" w:hAnsi="Arial" w:cs="Arial"/>
          <w:sz w:val="16"/>
          <w:szCs w:val="16"/>
        </w:rPr>
        <w:t>Humpston et al., 2017.</w:t>
      </w:r>
    </w:p>
    <w:p w:rsidR="00037E25" w:rsidRPr="00037E25" w:rsidRDefault="00037E25" w:rsidP="00037E25">
      <w:pPr>
        <w:tabs>
          <w:tab w:val="left" w:pos="7088"/>
        </w:tabs>
      </w:pPr>
    </w:p>
    <w:p w:rsidR="00037E25" w:rsidRPr="00037E25" w:rsidRDefault="00037E25" w:rsidP="00037E25">
      <w:pPr>
        <w:tabs>
          <w:tab w:val="left" w:pos="7088"/>
        </w:tabs>
      </w:pPr>
    </w:p>
    <w:p w:rsidR="00037E25" w:rsidRPr="00037E25" w:rsidRDefault="00037E25" w:rsidP="00037E25">
      <w:pPr>
        <w:tabs>
          <w:tab w:val="left" w:pos="7088"/>
        </w:tabs>
      </w:pPr>
    </w:p>
    <w:p w:rsidR="00037E25" w:rsidRPr="00037E25" w:rsidRDefault="00037E25" w:rsidP="00037E25">
      <w:pPr>
        <w:tabs>
          <w:tab w:val="left" w:pos="7088"/>
        </w:tabs>
      </w:pPr>
    </w:p>
    <w:p w:rsidR="00037E25" w:rsidRPr="00037E25" w:rsidRDefault="00037E25" w:rsidP="00037E25">
      <w:pPr>
        <w:tabs>
          <w:tab w:val="left" w:pos="7088"/>
        </w:tabs>
      </w:pPr>
    </w:p>
    <w:p w:rsidR="00037E25" w:rsidRPr="00037E25" w:rsidRDefault="00037E25" w:rsidP="00037E25">
      <w:pPr>
        <w:tabs>
          <w:tab w:val="left" w:pos="7088"/>
        </w:tabs>
      </w:pPr>
    </w:p>
    <w:p w:rsidR="00037E25" w:rsidRPr="00037E25" w:rsidRDefault="00037E25" w:rsidP="00037E25">
      <w:pPr>
        <w:tabs>
          <w:tab w:val="left" w:pos="7088"/>
        </w:tabs>
      </w:pPr>
    </w:p>
    <w:p w:rsidR="00367C06" w:rsidRDefault="00367C06" w:rsidP="00037E25">
      <w:pPr>
        <w:rPr>
          <w:b/>
          <w:sz w:val="30"/>
          <w:szCs w:val="30"/>
          <w:lang w:val="en-GB"/>
        </w:rPr>
      </w:pPr>
    </w:p>
    <w:p w:rsidR="00367C06" w:rsidRDefault="00367C06">
      <w:pPr>
        <w:rPr>
          <w:b/>
          <w:sz w:val="30"/>
          <w:szCs w:val="30"/>
          <w:lang w:val="en-GB"/>
        </w:rPr>
      </w:pPr>
      <w:r>
        <w:rPr>
          <w:b/>
          <w:sz w:val="30"/>
          <w:szCs w:val="30"/>
          <w:lang w:val="en-GB"/>
        </w:rPr>
        <w:br w:type="page"/>
      </w:r>
    </w:p>
    <w:p w:rsidR="00037E25" w:rsidRPr="00367C06" w:rsidRDefault="00037E25" w:rsidP="00367C06">
      <w:pPr>
        <w:rPr>
          <w:b/>
          <w:sz w:val="30"/>
          <w:szCs w:val="30"/>
          <w:lang w:val="en-GB"/>
        </w:rPr>
      </w:pPr>
      <w:r w:rsidRPr="00037E25">
        <w:rPr>
          <w:b/>
          <w:sz w:val="30"/>
          <w:szCs w:val="30"/>
          <w:lang w:val="en-GB"/>
        </w:rPr>
        <w:lastRenderedPageBreak/>
        <w:t>Supplementary Material S6</w:t>
      </w:r>
    </w:p>
    <w:p w:rsidR="00037E25" w:rsidRPr="00037E25" w:rsidRDefault="00037E25" w:rsidP="00037E25">
      <w:pPr>
        <w:tabs>
          <w:tab w:val="left" w:pos="7088"/>
        </w:tabs>
        <w:rPr>
          <w:sz w:val="26"/>
          <w:szCs w:val="26"/>
          <w:lang w:val="en-GB"/>
        </w:rPr>
      </w:pPr>
    </w:p>
    <w:p w:rsidR="00037E25" w:rsidRPr="00037E25" w:rsidRDefault="00367C06" w:rsidP="00037E25">
      <w:pPr>
        <w:spacing w:line="360" w:lineRule="auto"/>
        <w:jc w:val="both"/>
        <w:rPr>
          <w:noProof/>
          <w:sz w:val="26"/>
          <w:szCs w:val="26"/>
          <w:lang w:val="en-GB"/>
        </w:rPr>
      </w:pPr>
      <w:r w:rsidRPr="00037E25">
        <w:rPr>
          <w:noProof/>
        </w:rPr>
        <w:drawing>
          <wp:anchor distT="0" distB="0" distL="114300" distR="114300" simplePos="0" relativeHeight="251660288" behindDoc="0" locked="0" layoutInCell="1" allowOverlap="1" wp14:anchorId="00FCD910" wp14:editId="7F1FF9AC">
            <wp:simplePos x="0" y="0"/>
            <wp:positionH relativeFrom="margin">
              <wp:posOffset>57150</wp:posOffset>
            </wp:positionH>
            <wp:positionV relativeFrom="margin">
              <wp:posOffset>930275</wp:posOffset>
            </wp:positionV>
            <wp:extent cx="2628900" cy="2965450"/>
            <wp:effectExtent l="0" t="0" r="12700" b="6350"/>
            <wp:wrapSquare wrapText="bothSides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63FF95C-6CBF-40DE-9780-81C46D6AFB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63FF95C-6CBF-40DE-9780-81C46D6AFBC3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E25" w:rsidRPr="00037E25" w:rsidRDefault="00037E25" w:rsidP="00037E25">
      <w:pPr>
        <w:spacing w:line="360" w:lineRule="auto"/>
        <w:jc w:val="both"/>
        <w:rPr>
          <w:noProof/>
          <w:sz w:val="26"/>
          <w:szCs w:val="26"/>
          <w:lang w:val="en-GB"/>
        </w:rPr>
      </w:pPr>
    </w:p>
    <w:p w:rsidR="00037E25" w:rsidRPr="00037E25" w:rsidRDefault="00037E25" w:rsidP="00037E25">
      <w:pPr>
        <w:spacing w:line="360" w:lineRule="auto"/>
        <w:jc w:val="both"/>
        <w:rPr>
          <w:noProof/>
          <w:sz w:val="26"/>
          <w:szCs w:val="26"/>
          <w:lang w:val="en-GB"/>
        </w:rPr>
      </w:pPr>
    </w:p>
    <w:p w:rsidR="00037E25" w:rsidRPr="00037E25" w:rsidRDefault="00037E25" w:rsidP="00037E25">
      <w:pPr>
        <w:spacing w:line="360" w:lineRule="auto"/>
        <w:jc w:val="both"/>
        <w:rPr>
          <w:noProof/>
          <w:sz w:val="26"/>
          <w:szCs w:val="26"/>
          <w:lang w:val="en-GB"/>
        </w:rPr>
      </w:pPr>
    </w:p>
    <w:p w:rsidR="00037E25" w:rsidRPr="00037E25" w:rsidRDefault="00037E25" w:rsidP="00037E25">
      <w:pPr>
        <w:spacing w:line="360" w:lineRule="auto"/>
        <w:jc w:val="both"/>
        <w:rPr>
          <w:noProof/>
          <w:sz w:val="26"/>
          <w:szCs w:val="26"/>
          <w:lang w:val="en-GB"/>
        </w:rPr>
      </w:pPr>
    </w:p>
    <w:p w:rsidR="00037E25" w:rsidRPr="00037E25" w:rsidRDefault="00037E25" w:rsidP="00037E25">
      <w:pPr>
        <w:spacing w:line="360" w:lineRule="auto"/>
        <w:jc w:val="both"/>
        <w:rPr>
          <w:noProof/>
          <w:sz w:val="26"/>
          <w:szCs w:val="26"/>
          <w:lang w:val="en-GB"/>
        </w:rPr>
      </w:pPr>
    </w:p>
    <w:p w:rsidR="00037E25" w:rsidRPr="00037E25" w:rsidRDefault="00037E25" w:rsidP="00037E25">
      <w:pPr>
        <w:spacing w:line="360" w:lineRule="auto"/>
        <w:jc w:val="both"/>
        <w:rPr>
          <w:noProof/>
          <w:sz w:val="26"/>
          <w:szCs w:val="26"/>
          <w:lang w:val="en-GB"/>
        </w:rPr>
      </w:pPr>
    </w:p>
    <w:p w:rsidR="00367C06" w:rsidRDefault="00367C06" w:rsidP="00037E25">
      <w:pPr>
        <w:spacing w:line="360" w:lineRule="auto"/>
        <w:jc w:val="both"/>
        <w:rPr>
          <w:noProof/>
          <w:sz w:val="26"/>
          <w:szCs w:val="26"/>
          <w:lang w:val="en-GB"/>
        </w:rPr>
      </w:pPr>
    </w:p>
    <w:p w:rsidR="00037E25" w:rsidRPr="00367C06" w:rsidRDefault="00037E25" w:rsidP="00037E25">
      <w:pPr>
        <w:spacing w:line="360" w:lineRule="auto"/>
        <w:jc w:val="both"/>
        <w:rPr>
          <w:rFonts w:ascii="Arial" w:hAnsi="Arial" w:cs="Arial"/>
          <w:b/>
          <w:sz w:val="16"/>
          <w:szCs w:val="16"/>
          <w:lang w:val="en-AU"/>
        </w:rPr>
      </w:pPr>
      <w:r w:rsidRPr="00367C06">
        <w:rPr>
          <w:rFonts w:ascii="Arial" w:hAnsi="Arial" w:cs="Arial"/>
          <w:b/>
          <w:sz w:val="16"/>
          <w:szCs w:val="16"/>
          <w:lang w:val="en-AU"/>
        </w:rPr>
        <w:t>Boxplot: Type of Task Moderator visualisation.</w:t>
      </w:r>
    </w:p>
    <w:p w:rsidR="00037E25" w:rsidRPr="00037E25" w:rsidRDefault="00037E25" w:rsidP="00037E2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AU"/>
        </w:rPr>
      </w:pPr>
    </w:p>
    <w:p w:rsidR="00037E25" w:rsidRPr="00037E25" w:rsidRDefault="00367C06" w:rsidP="00037E2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AU"/>
        </w:rPr>
      </w:pPr>
      <w:r w:rsidRPr="00037E25">
        <w:rPr>
          <w:noProof/>
        </w:rPr>
        <w:drawing>
          <wp:anchor distT="0" distB="0" distL="114300" distR="114300" simplePos="0" relativeHeight="251659264" behindDoc="0" locked="0" layoutInCell="1" allowOverlap="1" wp14:anchorId="08BA4AE7" wp14:editId="6DD831E5">
            <wp:simplePos x="0" y="0"/>
            <wp:positionH relativeFrom="margin">
              <wp:align>left</wp:align>
            </wp:positionH>
            <wp:positionV relativeFrom="margin">
              <wp:posOffset>4867275</wp:posOffset>
            </wp:positionV>
            <wp:extent cx="2857500" cy="3200400"/>
            <wp:effectExtent l="0" t="0" r="0" b="0"/>
            <wp:wrapSquare wrapText="bothSides"/>
            <wp:docPr id="2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FFC5BA48-8B38-44A8-B07C-E9ACB6EABE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FFC5BA48-8B38-44A8-B07C-E9ACB6EABEB2}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E25" w:rsidRPr="00037E25" w:rsidRDefault="00037E25" w:rsidP="00037E2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AU"/>
        </w:rPr>
      </w:pPr>
    </w:p>
    <w:p w:rsidR="00037E25" w:rsidRPr="00037E25" w:rsidRDefault="00037E25" w:rsidP="00037E2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AU"/>
        </w:rPr>
      </w:pPr>
    </w:p>
    <w:p w:rsidR="00037E25" w:rsidRPr="00037E25" w:rsidRDefault="00037E25" w:rsidP="00037E2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AU"/>
        </w:rPr>
      </w:pPr>
    </w:p>
    <w:p w:rsidR="00037E25" w:rsidRPr="00037E25" w:rsidRDefault="00037E25" w:rsidP="00037E2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AU"/>
        </w:rPr>
      </w:pPr>
    </w:p>
    <w:p w:rsidR="00037E25" w:rsidRPr="00037E25" w:rsidRDefault="00037E25" w:rsidP="00037E2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AU"/>
        </w:rPr>
      </w:pPr>
    </w:p>
    <w:p w:rsidR="00037E25" w:rsidRPr="00037E25" w:rsidRDefault="00037E25" w:rsidP="00037E2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AU"/>
        </w:rPr>
      </w:pPr>
    </w:p>
    <w:p w:rsidR="00037E25" w:rsidRPr="00037E25" w:rsidRDefault="00037E25" w:rsidP="00037E2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AU"/>
        </w:rPr>
      </w:pPr>
    </w:p>
    <w:p w:rsidR="00367C06" w:rsidRDefault="00367C06" w:rsidP="00037E25">
      <w:pPr>
        <w:spacing w:line="360" w:lineRule="auto"/>
        <w:jc w:val="both"/>
        <w:rPr>
          <w:rFonts w:ascii="Arial" w:hAnsi="Arial" w:cs="Arial"/>
          <w:b/>
          <w:sz w:val="16"/>
          <w:szCs w:val="16"/>
          <w:lang w:val="en-AU"/>
        </w:rPr>
      </w:pPr>
    </w:p>
    <w:p w:rsidR="00367C06" w:rsidRDefault="00367C06" w:rsidP="00037E25">
      <w:pPr>
        <w:spacing w:line="360" w:lineRule="auto"/>
        <w:jc w:val="both"/>
        <w:rPr>
          <w:rFonts w:ascii="Arial" w:hAnsi="Arial" w:cs="Arial"/>
          <w:b/>
          <w:sz w:val="16"/>
          <w:szCs w:val="16"/>
          <w:lang w:val="en-AU"/>
        </w:rPr>
      </w:pPr>
    </w:p>
    <w:p w:rsidR="00037E25" w:rsidRPr="00367C06" w:rsidRDefault="00037E25" w:rsidP="00037E25">
      <w:pPr>
        <w:spacing w:line="360" w:lineRule="auto"/>
        <w:jc w:val="both"/>
        <w:rPr>
          <w:rFonts w:ascii="Arial" w:hAnsi="Arial" w:cs="Arial"/>
          <w:b/>
          <w:sz w:val="16"/>
          <w:szCs w:val="16"/>
          <w:lang w:val="en-AU"/>
        </w:rPr>
      </w:pPr>
      <w:r w:rsidRPr="00367C06">
        <w:rPr>
          <w:rFonts w:ascii="Arial" w:hAnsi="Arial" w:cs="Arial"/>
          <w:b/>
          <w:sz w:val="16"/>
          <w:szCs w:val="16"/>
          <w:lang w:val="en-AU"/>
        </w:rPr>
        <w:t>Boxplot: Type of Analysis Moderator visualisation.</w:t>
      </w:r>
    </w:p>
    <w:p w:rsidR="00037E25" w:rsidRPr="00037E25" w:rsidRDefault="00037E25">
      <w:pPr>
        <w:rPr>
          <w:lang w:val="en-GB"/>
        </w:rPr>
      </w:pPr>
    </w:p>
    <w:sectPr w:rsidR="00037E25" w:rsidRPr="00037E25" w:rsidSect="0023399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E25"/>
    <w:rsid w:val="00037E25"/>
    <w:rsid w:val="00367C06"/>
    <w:rsid w:val="005C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A6637"/>
  <w15:chartTrackingRefBased/>
  <w15:docId w15:val="{E5D3255E-5B88-41A7-ACEF-E69296A72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037E2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361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Layla Lavallé</dc:creator>
  <cp:keywords/>
  <dc:description/>
  <cp:lastModifiedBy>Layla Lavallé</cp:lastModifiedBy>
  <cp:revision>3</cp:revision>
  <dcterms:created xsi:type="dcterms:W3CDTF">2020-03-17T12:54:00Z</dcterms:created>
  <dcterms:modified xsi:type="dcterms:W3CDTF">2020-03-17T12:58:00Z</dcterms:modified>
</cp:coreProperties>
</file>