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8930" w:type="dxa"/>
        <w:tblLook w:val="04A0" w:firstRow="1" w:lastRow="0" w:firstColumn="1" w:lastColumn="0" w:noHBand="0" w:noVBand="1"/>
      </w:tblPr>
      <w:tblGrid>
        <w:gridCol w:w="6095"/>
        <w:gridCol w:w="2835"/>
      </w:tblGrid>
      <w:tr w:rsidR="00CA6899" w:rsidRPr="003256FB" w:rsidTr="0088199B">
        <w:tc>
          <w:tcPr>
            <w:tcW w:w="6095" w:type="dxa"/>
            <w:shd w:val="clear" w:color="auto" w:fill="E7E6E6" w:themeFill="background2"/>
          </w:tcPr>
          <w:p w:rsidR="00CA6899" w:rsidRPr="003256FB" w:rsidRDefault="00CA6899" w:rsidP="0088199B">
            <w:pPr>
              <w:autoSpaceDE w:val="0"/>
              <w:autoSpaceDN w:val="0"/>
              <w:adjustRightInd w:val="0"/>
              <w:rPr>
                <w:rFonts w:eastAsia="Times New Roman" w:cstheme="minorHAnsi"/>
                <w:b/>
                <w:bCs/>
                <w:color w:val="000000"/>
                <w:u w:val="single"/>
              </w:rPr>
            </w:pPr>
            <w:r w:rsidRPr="003256FB">
              <w:rPr>
                <w:rFonts w:cstheme="minorHAnsi"/>
                <w:b/>
                <w:bCs/>
                <w:noProof/>
              </w:rPr>
              <w:t>Source</w:t>
            </w:r>
            <w:r w:rsidRPr="003256FB">
              <w:rPr>
                <w:rFonts w:cstheme="minorHAnsi"/>
                <w:b/>
                <w:bCs/>
              </w:rPr>
              <w:t>-monitoring tasks</w:t>
            </w:r>
          </w:p>
        </w:tc>
        <w:tc>
          <w:tcPr>
            <w:tcW w:w="2835" w:type="dxa"/>
            <w:shd w:val="clear" w:color="auto" w:fill="E7E6E6" w:themeFill="background2"/>
          </w:tcPr>
          <w:p w:rsidR="00CA6899" w:rsidRPr="003256FB" w:rsidRDefault="00CA6899" w:rsidP="0088199B">
            <w:pPr>
              <w:rPr>
                <w:rFonts w:cstheme="minorHAnsi"/>
                <w:b/>
                <w:bCs/>
              </w:rPr>
            </w:pPr>
            <w:r w:rsidRPr="003256FB">
              <w:rPr>
                <w:rFonts w:cstheme="minorHAnsi"/>
                <w:b/>
                <w:bCs/>
                <w:noProof/>
              </w:rPr>
              <w:t>Studies</w:t>
            </w:r>
          </w:p>
        </w:tc>
      </w:tr>
      <w:tr w:rsidR="00CA6899" w:rsidRPr="004546C8" w:rsidTr="0088199B">
        <w:tc>
          <w:tcPr>
            <w:tcW w:w="6095" w:type="dxa"/>
          </w:tcPr>
          <w:p w:rsidR="00CA6899" w:rsidRPr="004546C8" w:rsidRDefault="00CA6899" w:rsidP="0088199B">
            <w:pPr>
              <w:autoSpaceDE w:val="0"/>
              <w:autoSpaceDN w:val="0"/>
              <w:adjustRightInd w:val="0"/>
              <w:rPr>
                <w:rFonts w:cstheme="minorHAnsi"/>
              </w:rPr>
            </w:pPr>
            <w:r w:rsidRPr="004546C8">
              <w:rPr>
                <w:rFonts w:eastAsia="Times New Roman" w:cstheme="minorHAnsi"/>
                <w:color w:val="000000"/>
                <w:u w:val="single"/>
              </w:rPr>
              <w:t>Imagine hearing vs. hear words:</w:t>
            </w:r>
            <w:r w:rsidRPr="004546C8">
              <w:rPr>
                <w:rFonts w:eastAsia="Times New Roman" w:cstheme="minorHAnsi"/>
                <w:color w:val="000000"/>
              </w:rPr>
              <w:t xml:space="preserve"> </w:t>
            </w:r>
            <w:r w:rsidR="003B3446">
              <w:rPr>
                <w:rFonts w:eastAsia="Times New Roman" w:cstheme="minorHAnsi"/>
                <w:color w:val="000000"/>
              </w:rPr>
              <w:t>Participants</w:t>
            </w:r>
            <w:r w:rsidRPr="004546C8">
              <w:rPr>
                <w:rFonts w:cstheme="minorHAnsi"/>
              </w:rPr>
              <w:t xml:space="preserve"> had to either </w:t>
            </w:r>
            <w:proofErr w:type="spellStart"/>
            <w:r w:rsidRPr="004546C8">
              <w:rPr>
                <w:rFonts w:cstheme="minorHAnsi"/>
              </w:rPr>
              <w:t>hear</w:t>
            </w:r>
            <w:proofErr w:type="spellEnd"/>
            <w:r w:rsidRPr="004546C8">
              <w:rPr>
                <w:rFonts w:cstheme="minorHAnsi"/>
              </w:rPr>
              <w:t xml:space="preserve"> or imagine hearing words. </w:t>
            </w:r>
            <w:r>
              <w:rPr>
                <w:rFonts w:cstheme="minorHAnsi"/>
              </w:rPr>
              <w:t>Then, d</w:t>
            </w:r>
            <w:r w:rsidRPr="004546C8">
              <w:rPr>
                <w:rFonts w:cstheme="minorHAnsi"/>
              </w:rPr>
              <w:t xml:space="preserve">uring </w:t>
            </w:r>
            <w:r>
              <w:rPr>
                <w:rFonts w:cstheme="minorHAnsi"/>
              </w:rPr>
              <w:t>the</w:t>
            </w:r>
            <w:r w:rsidRPr="004546C8">
              <w:rPr>
                <w:rFonts w:cstheme="minorHAnsi"/>
              </w:rPr>
              <w:t xml:space="preserve"> test phase, they had to r</w:t>
            </w:r>
            <w:r w:rsidRPr="000724FD">
              <w:rPr>
                <w:rFonts w:cstheme="minorHAnsi"/>
              </w:rPr>
              <w:t xml:space="preserve">ecognize </w:t>
            </w:r>
            <w:r w:rsidRPr="000724FD">
              <w:rPr>
                <w:rFonts w:eastAsia="Times New Roman" w:cstheme="minorHAnsi"/>
                <w:color w:val="000000"/>
              </w:rPr>
              <w:t>whether the word was heard, imagined or new.</w:t>
            </w:r>
          </w:p>
        </w:tc>
        <w:tc>
          <w:tcPr>
            <w:tcW w:w="2835" w:type="dxa"/>
          </w:tcPr>
          <w:p w:rsidR="00CA6899" w:rsidRPr="004546C8" w:rsidRDefault="00CA6899" w:rsidP="0088199B">
            <w:pPr>
              <w:rPr>
                <w:rFonts w:cstheme="minorHAnsi"/>
              </w:rPr>
            </w:pPr>
            <w:r>
              <w:rPr>
                <w:rFonts w:cstheme="minorHAnsi"/>
              </w:rPr>
              <w:t>Brunelin et al., 2007</w:t>
            </w:r>
          </w:p>
        </w:tc>
      </w:tr>
      <w:tr w:rsidR="00CA6899" w:rsidRPr="00470016" w:rsidTr="0088199B">
        <w:tc>
          <w:tcPr>
            <w:tcW w:w="6095" w:type="dxa"/>
          </w:tcPr>
          <w:p w:rsidR="00CA6899" w:rsidRPr="00470016" w:rsidRDefault="00CA6899" w:rsidP="0088199B">
            <w:pPr>
              <w:autoSpaceDE w:val="0"/>
              <w:autoSpaceDN w:val="0"/>
              <w:adjustRightInd w:val="0"/>
              <w:rPr>
                <w:rFonts w:eastAsia="Times New Roman" w:cstheme="minorHAnsi"/>
                <w:color w:val="000000"/>
              </w:rPr>
            </w:pPr>
            <w:r w:rsidRPr="004546C8">
              <w:rPr>
                <w:rFonts w:eastAsia="Times New Roman" w:cstheme="minorHAnsi"/>
                <w:color w:val="000000"/>
                <w:u w:val="single"/>
              </w:rPr>
              <w:t>Word pair completion:</w:t>
            </w:r>
            <w:r w:rsidR="00470016">
              <w:rPr>
                <w:rFonts w:eastAsia="Times New Roman" w:cstheme="minorHAnsi"/>
                <w:color w:val="000000"/>
              </w:rPr>
              <w:t xml:space="preserve"> </w:t>
            </w:r>
            <w:r w:rsidR="00CC6F19">
              <w:rPr>
                <w:rFonts w:eastAsia="Times New Roman" w:cstheme="minorHAnsi"/>
                <w:color w:val="000000"/>
              </w:rPr>
              <w:t>Participants are presented with a list of partially completed words phrases. They h</w:t>
            </w:r>
            <w:r w:rsidR="00191A08">
              <w:rPr>
                <w:rFonts w:eastAsia="Times New Roman" w:cstheme="minorHAnsi"/>
                <w:color w:val="000000"/>
              </w:rPr>
              <w:t>ad</w:t>
            </w:r>
            <w:r w:rsidR="00CC6F19">
              <w:rPr>
                <w:rFonts w:eastAsia="Times New Roman" w:cstheme="minorHAnsi"/>
                <w:color w:val="000000"/>
              </w:rPr>
              <w:t xml:space="preserve"> to</w:t>
            </w:r>
            <w:r w:rsidR="00F66B8E">
              <w:rPr>
                <w:rFonts w:eastAsia="Times New Roman" w:cstheme="minorHAnsi"/>
                <w:color w:val="000000"/>
              </w:rPr>
              <w:t xml:space="preserve"> either</w:t>
            </w:r>
            <w:r w:rsidR="00CC6F19">
              <w:rPr>
                <w:rFonts w:eastAsia="Times New Roman" w:cstheme="minorHAnsi"/>
                <w:color w:val="000000"/>
              </w:rPr>
              <w:t xml:space="preserve"> listen the </w:t>
            </w:r>
            <w:r w:rsidR="00F66B8E">
              <w:rPr>
                <w:rFonts w:eastAsia="Times New Roman" w:cstheme="minorHAnsi"/>
                <w:color w:val="000000"/>
              </w:rPr>
              <w:t xml:space="preserve">experimenter completing phrases </w:t>
            </w:r>
            <w:r w:rsidR="00CC6F19">
              <w:rPr>
                <w:rFonts w:eastAsia="Times New Roman" w:cstheme="minorHAnsi"/>
                <w:color w:val="000000"/>
              </w:rPr>
              <w:t xml:space="preserve">or </w:t>
            </w:r>
            <w:r w:rsidR="008D369E">
              <w:rPr>
                <w:rFonts w:eastAsia="Times New Roman" w:cstheme="minorHAnsi"/>
                <w:color w:val="000000"/>
              </w:rPr>
              <w:t>complete and read out words by themselves. Then, during the test phase, participants ha</w:t>
            </w:r>
            <w:r w:rsidR="00191A08">
              <w:rPr>
                <w:rFonts w:eastAsia="Times New Roman" w:cstheme="minorHAnsi"/>
                <w:color w:val="000000"/>
              </w:rPr>
              <w:t xml:space="preserve">d </w:t>
            </w:r>
            <w:r w:rsidR="008D369E">
              <w:rPr>
                <w:rFonts w:eastAsia="Times New Roman" w:cstheme="minorHAnsi"/>
                <w:color w:val="000000"/>
              </w:rPr>
              <w:t xml:space="preserve">to recognize whether </w:t>
            </w:r>
            <w:r w:rsidR="00F66B8E">
              <w:rPr>
                <w:rFonts w:eastAsia="Times New Roman" w:cstheme="minorHAnsi"/>
                <w:color w:val="000000"/>
              </w:rPr>
              <w:t xml:space="preserve">the </w:t>
            </w:r>
            <w:r w:rsidR="008D369E">
              <w:rPr>
                <w:rFonts w:eastAsia="Times New Roman" w:cstheme="minorHAnsi"/>
                <w:color w:val="000000"/>
              </w:rPr>
              <w:t>word w</w:t>
            </w:r>
            <w:r w:rsidR="00F66B8E">
              <w:rPr>
                <w:rFonts w:eastAsia="Times New Roman" w:cstheme="minorHAnsi"/>
                <w:color w:val="000000"/>
              </w:rPr>
              <w:t>as</w:t>
            </w:r>
            <w:r w:rsidR="008D369E">
              <w:rPr>
                <w:rFonts w:eastAsia="Times New Roman" w:cstheme="minorHAnsi"/>
                <w:color w:val="000000"/>
              </w:rPr>
              <w:t xml:space="preserve"> generated by the experimenter, by themselves or new. </w:t>
            </w:r>
          </w:p>
        </w:tc>
        <w:tc>
          <w:tcPr>
            <w:tcW w:w="2835" w:type="dxa"/>
          </w:tcPr>
          <w:p w:rsidR="00CA6899" w:rsidRPr="00470016" w:rsidRDefault="00CA6899" w:rsidP="0088199B">
            <w:pPr>
              <w:rPr>
                <w:rFonts w:cstheme="minorHAnsi"/>
                <w:lang w:val="fr-FR"/>
              </w:rPr>
            </w:pPr>
            <w:r w:rsidRPr="00470016">
              <w:rPr>
                <w:rFonts w:cstheme="minorHAnsi"/>
                <w:lang w:val="fr-FR"/>
              </w:rPr>
              <w:t>Garrison et al., 2017</w:t>
            </w:r>
          </w:p>
          <w:p w:rsidR="0046637A" w:rsidRDefault="0046637A" w:rsidP="0088199B">
            <w:pPr>
              <w:rPr>
                <w:rFonts w:cstheme="minorHAnsi"/>
                <w:lang w:val="fr-FR"/>
              </w:rPr>
            </w:pPr>
            <w:proofErr w:type="spellStart"/>
            <w:r w:rsidRPr="00470016">
              <w:rPr>
                <w:rFonts w:cstheme="minorHAnsi"/>
                <w:lang w:val="fr-FR"/>
              </w:rPr>
              <w:t>Alderson</w:t>
            </w:r>
            <w:proofErr w:type="spellEnd"/>
            <w:r w:rsidRPr="00470016">
              <w:rPr>
                <w:rFonts w:cstheme="minorHAnsi"/>
                <w:lang w:val="fr-FR"/>
              </w:rPr>
              <w:t>-Day et al., 2019</w:t>
            </w:r>
          </w:p>
          <w:p w:rsidR="00CC6F19" w:rsidRPr="00470016" w:rsidRDefault="00CC6F19" w:rsidP="0088199B">
            <w:pPr>
              <w:rPr>
                <w:rFonts w:cstheme="minorHAnsi"/>
                <w:lang w:val="fr-FR"/>
              </w:rPr>
            </w:pPr>
          </w:p>
        </w:tc>
      </w:tr>
      <w:tr w:rsidR="008B5409" w:rsidRPr="008B5409" w:rsidTr="0088199B">
        <w:tc>
          <w:tcPr>
            <w:tcW w:w="6095" w:type="dxa"/>
          </w:tcPr>
          <w:p w:rsidR="008B5409" w:rsidRPr="008B5409" w:rsidRDefault="00800A1A" w:rsidP="0088199B">
            <w:pPr>
              <w:autoSpaceDE w:val="0"/>
              <w:autoSpaceDN w:val="0"/>
              <w:adjustRightInd w:val="0"/>
              <w:rPr>
                <w:rFonts w:eastAsia="Times New Roman" w:cstheme="minorHAnsi"/>
                <w:color w:val="000000"/>
              </w:rPr>
            </w:pPr>
            <w:r w:rsidRPr="00800A1A">
              <w:rPr>
                <w:rFonts w:eastAsia="Times New Roman" w:cstheme="minorHAnsi"/>
                <w:color w:val="000000"/>
                <w:u w:val="single"/>
              </w:rPr>
              <w:t>Self-generated vs. read aloud vs. silently read vs. heard words:</w:t>
            </w:r>
            <w:r>
              <w:rPr>
                <w:rFonts w:eastAsia="Times New Roman" w:cstheme="minorHAnsi"/>
                <w:color w:val="000000"/>
              </w:rPr>
              <w:t xml:space="preserve"> </w:t>
            </w:r>
            <w:r w:rsidR="008B5409">
              <w:rPr>
                <w:rFonts w:eastAsia="Times New Roman" w:cstheme="minorHAnsi"/>
                <w:color w:val="000000"/>
              </w:rPr>
              <w:t>T</w:t>
            </w:r>
            <w:r w:rsidR="008B5409" w:rsidRPr="008B5409">
              <w:rPr>
                <w:rFonts w:eastAsia="Times New Roman" w:cstheme="minorHAnsi"/>
                <w:color w:val="000000"/>
              </w:rPr>
              <w:t>he material includes a list of semantic categories as well as words belonging to each category</w:t>
            </w:r>
            <w:r w:rsidR="008B5409">
              <w:rPr>
                <w:rFonts w:eastAsia="Times New Roman" w:cstheme="minorHAnsi"/>
                <w:color w:val="000000"/>
              </w:rPr>
              <w:t>. For each category, participants had to: generate words examples, read</w:t>
            </w:r>
            <w:r>
              <w:rPr>
                <w:rFonts w:eastAsia="Times New Roman" w:cstheme="minorHAnsi"/>
                <w:color w:val="000000"/>
              </w:rPr>
              <w:t xml:space="preserve"> the words out loud, read the words silently or listen </w:t>
            </w:r>
            <w:r w:rsidR="00F66B8E">
              <w:rPr>
                <w:rFonts w:eastAsia="Times New Roman" w:cstheme="minorHAnsi"/>
                <w:color w:val="000000"/>
              </w:rPr>
              <w:t xml:space="preserve">the experimenter read out </w:t>
            </w:r>
            <w:r>
              <w:rPr>
                <w:rFonts w:eastAsia="Times New Roman" w:cstheme="minorHAnsi"/>
                <w:color w:val="000000"/>
              </w:rPr>
              <w:t xml:space="preserve">the words. Then, during the test phase, participants had to recognize whether words were generated by themselves, read aloud or silently by themselves, read by the experimenter or new. </w:t>
            </w:r>
          </w:p>
        </w:tc>
        <w:tc>
          <w:tcPr>
            <w:tcW w:w="2835" w:type="dxa"/>
          </w:tcPr>
          <w:p w:rsidR="008B5409" w:rsidRPr="008B5409" w:rsidRDefault="00800A1A" w:rsidP="0088199B">
            <w:pPr>
              <w:rPr>
                <w:rFonts w:cstheme="minorHAnsi"/>
              </w:rPr>
            </w:pPr>
            <w:proofErr w:type="spellStart"/>
            <w:r>
              <w:rPr>
                <w:rFonts w:cstheme="minorHAnsi"/>
              </w:rPr>
              <w:t>Szoke</w:t>
            </w:r>
            <w:proofErr w:type="spellEnd"/>
            <w:r>
              <w:rPr>
                <w:rFonts w:cstheme="minorHAnsi"/>
              </w:rPr>
              <w:t xml:space="preserve"> et al., 2009</w:t>
            </w:r>
          </w:p>
        </w:tc>
      </w:tr>
      <w:tr w:rsidR="00CA6899" w:rsidRPr="00CC6F19" w:rsidTr="0088199B">
        <w:tc>
          <w:tcPr>
            <w:tcW w:w="6095" w:type="dxa"/>
          </w:tcPr>
          <w:p w:rsidR="00CA6899" w:rsidRPr="00CC6F19" w:rsidRDefault="00CC6F19" w:rsidP="0088199B">
            <w:pPr>
              <w:autoSpaceDE w:val="0"/>
              <w:autoSpaceDN w:val="0"/>
              <w:adjustRightInd w:val="0"/>
              <w:rPr>
                <w:rFonts w:eastAsia="Times New Roman" w:cstheme="minorHAnsi"/>
                <w:color w:val="000000"/>
                <w:u w:val="single"/>
              </w:rPr>
            </w:pPr>
            <w:r w:rsidRPr="00CC6F19">
              <w:rPr>
                <w:rFonts w:eastAsia="Times New Roman" w:cstheme="minorHAnsi"/>
                <w:color w:val="000000"/>
                <w:u w:val="single"/>
              </w:rPr>
              <w:t>Self-generated vs. experimenter-generated words:</w:t>
            </w:r>
            <w:r>
              <w:rPr>
                <w:rFonts w:eastAsia="Times New Roman" w:cstheme="minorHAnsi"/>
                <w:color w:val="000000"/>
              </w:rPr>
              <w:t xml:space="preserve"> </w:t>
            </w:r>
            <w:r>
              <w:rPr>
                <w:rFonts w:eastAsia="Times New Roman" w:cstheme="minorHAnsi"/>
                <w:color w:val="000000"/>
              </w:rPr>
              <w:t xml:space="preserve">Participants are presented with a list of </w:t>
            </w:r>
            <w:r w:rsidR="00480A77">
              <w:rPr>
                <w:rFonts w:eastAsia="Times New Roman" w:cstheme="minorHAnsi"/>
                <w:color w:val="000000"/>
              </w:rPr>
              <w:t>words and had to generate some other words by themselves.</w:t>
            </w:r>
            <w:r>
              <w:rPr>
                <w:rFonts w:eastAsia="Times New Roman" w:cstheme="minorHAnsi"/>
                <w:color w:val="000000"/>
              </w:rPr>
              <w:t xml:space="preserve"> </w:t>
            </w:r>
            <w:r>
              <w:rPr>
                <w:rFonts w:eastAsia="Times New Roman" w:cstheme="minorHAnsi"/>
                <w:color w:val="000000"/>
              </w:rPr>
              <w:t>Then, d</w:t>
            </w:r>
            <w:r>
              <w:rPr>
                <w:rFonts w:eastAsia="Times New Roman" w:cstheme="minorHAnsi"/>
                <w:color w:val="000000"/>
              </w:rPr>
              <w:t xml:space="preserve">uring the test phase, </w:t>
            </w:r>
            <w:r w:rsidR="00F66B8E">
              <w:rPr>
                <w:rFonts w:eastAsia="Times New Roman" w:cstheme="minorHAnsi"/>
                <w:color w:val="000000"/>
              </w:rPr>
              <w:t xml:space="preserve">participants had to recognize whether the word was generated by themselves, by the experimenter or </w:t>
            </w:r>
            <w:r w:rsidR="00B766E8">
              <w:rPr>
                <w:rFonts w:eastAsia="Times New Roman" w:cstheme="minorHAnsi"/>
                <w:color w:val="000000"/>
              </w:rPr>
              <w:t xml:space="preserve">new. </w:t>
            </w:r>
          </w:p>
        </w:tc>
        <w:tc>
          <w:tcPr>
            <w:tcW w:w="2835" w:type="dxa"/>
          </w:tcPr>
          <w:p w:rsidR="00CA6899" w:rsidRDefault="00CC6F19" w:rsidP="0088199B">
            <w:pPr>
              <w:rPr>
                <w:rFonts w:cstheme="minorHAnsi"/>
                <w:lang w:val="fr-FR"/>
              </w:rPr>
            </w:pPr>
            <w:proofErr w:type="spellStart"/>
            <w:r>
              <w:rPr>
                <w:rFonts w:cstheme="minorHAnsi"/>
                <w:lang w:val="fr-FR"/>
              </w:rPr>
              <w:t>Aldebot</w:t>
            </w:r>
            <w:proofErr w:type="spellEnd"/>
            <w:r>
              <w:rPr>
                <w:rFonts w:cstheme="minorHAnsi"/>
                <w:lang w:val="fr-FR"/>
              </w:rPr>
              <w:t xml:space="preserve"> Sacks et al., 2012</w:t>
            </w:r>
          </w:p>
          <w:p w:rsidR="00480A77" w:rsidRPr="00CC6F19" w:rsidRDefault="00480A77" w:rsidP="0088199B">
            <w:pPr>
              <w:rPr>
                <w:rFonts w:cstheme="minorHAnsi"/>
              </w:rPr>
            </w:pPr>
            <w:proofErr w:type="spellStart"/>
            <w:r>
              <w:rPr>
                <w:rFonts w:cstheme="minorHAnsi"/>
              </w:rPr>
              <w:t>Laroi</w:t>
            </w:r>
            <w:proofErr w:type="spellEnd"/>
            <w:r>
              <w:rPr>
                <w:rFonts w:cstheme="minorHAnsi"/>
              </w:rPr>
              <w:t xml:space="preserve"> et al., 2004</w:t>
            </w:r>
          </w:p>
        </w:tc>
      </w:tr>
      <w:tr w:rsidR="00CA6899" w:rsidTr="0088199B">
        <w:tc>
          <w:tcPr>
            <w:tcW w:w="6095" w:type="dxa"/>
          </w:tcPr>
          <w:p w:rsidR="00846435" w:rsidRPr="0037522F" w:rsidRDefault="00CA6899" w:rsidP="0088199B">
            <w:pPr>
              <w:autoSpaceDE w:val="0"/>
              <w:autoSpaceDN w:val="0"/>
              <w:adjustRightInd w:val="0"/>
              <w:rPr>
                <w:rFonts w:eastAsia="Times New Roman" w:cstheme="minorHAnsi"/>
                <w:color w:val="000000"/>
              </w:rPr>
            </w:pPr>
            <w:r>
              <w:rPr>
                <w:rFonts w:eastAsia="Times New Roman" w:cstheme="minorHAnsi"/>
                <w:color w:val="000000"/>
                <w:u w:val="single"/>
              </w:rPr>
              <w:t xml:space="preserve">Imagine performing vs. perform actions: </w:t>
            </w:r>
            <w:r w:rsidR="00B766E8">
              <w:rPr>
                <w:rFonts w:eastAsia="Times New Roman" w:cstheme="minorHAnsi"/>
                <w:color w:val="000000"/>
              </w:rPr>
              <w:t>Participants</w:t>
            </w:r>
            <w:r w:rsidRPr="003256FB">
              <w:rPr>
                <w:rFonts w:eastAsia="Times New Roman" w:cstheme="minorHAnsi"/>
                <w:color w:val="000000"/>
              </w:rPr>
              <w:t xml:space="preserve"> had to </w:t>
            </w:r>
            <w:r w:rsidR="00B766E8">
              <w:rPr>
                <w:rFonts w:eastAsia="Times New Roman" w:cstheme="minorHAnsi"/>
                <w:color w:val="000000"/>
              </w:rPr>
              <w:t xml:space="preserve">either </w:t>
            </w:r>
            <w:r w:rsidRPr="003256FB">
              <w:rPr>
                <w:rFonts w:eastAsia="Times New Roman" w:cstheme="minorHAnsi"/>
                <w:color w:val="000000"/>
              </w:rPr>
              <w:t xml:space="preserve">perform or imagine performing actions. </w:t>
            </w:r>
            <w:r w:rsidRPr="003256FB">
              <w:rPr>
                <w:rFonts w:cstheme="minorHAnsi"/>
              </w:rPr>
              <w:t xml:space="preserve">Then, during the test phase, </w:t>
            </w:r>
            <w:r w:rsidR="00B766E8">
              <w:rPr>
                <w:rFonts w:cstheme="minorHAnsi"/>
              </w:rPr>
              <w:t>participant</w:t>
            </w:r>
            <w:r w:rsidR="00480A77">
              <w:rPr>
                <w:rFonts w:cstheme="minorHAnsi"/>
              </w:rPr>
              <w:t>s</w:t>
            </w:r>
            <w:r w:rsidRPr="003256FB">
              <w:rPr>
                <w:rFonts w:cstheme="minorHAnsi"/>
              </w:rPr>
              <w:t xml:space="preserve"> had to recognize </w:t>
            </w:r>
            <w:r w:rsidRPr="003256FB">
              <w:rPr>
                <w:rFonts w:eastAsia="Times New Roman" w:cstheme="minorHAnsi"/>
                <w:color w:val="000000"/>
              </w:rPr>
              <w:t>whether the action was performed or imagined</w:t>
            </w:r>
            <w:r w:rsidRPr="00CA6899">
              <w:rPr>
                <w:rFonts w:eastAsia="Times New Roman" w:cstheme="minorHAnsi"/>
                <w:color w:val="000000"/>
              </w:rPr>
              <w:t>.</w:t>
            </w:r>
            <w:r w:rsidRPr="00CA6899">
              <w:rPr>
                <w:rStyle w:val="Marquedecommentaire"/>
              </w:rPr>
              <w:t/>
            </w:r>
          </w:p>
        </w:tc>
        <w:tc>
          <w:tcPr>
            <w:tcW w:w="2835" w:type="dxa"/>
          </w:tcPr>
          <w:p w:rsidR="00CA6899" w:rsidRDefault="00CA6899" w:rsidP="0088199B">
            <w:pPr>
              <w:rPr>
                <w:rFonts w:cstheme="minorHAnsi"/>
              </w:rPr>
            </w:pPr>
            <w:proofErr w:type="spellStart"/>
            <w:r>
              <w:rPr>
                <w:rFonts w:cstheme="minorHAnsi"/>
              </w:rPr>
              <w:t>Gaweda</w:t>
            </w:r>
            <w:proofErr w:type="spellEnd"/>
            <w:r>
              <w:rPr>
                <w:rFonts w:cstheme="minorHAnsi"/>
              </w:rPr>
              <w:t xml:space="preserve"> et al., 2018</w:t>
            </w:r>
          </w:p>
          <w:p w:rsidR="00191A08" w:rsidRDefault="00191A08" w:rsidP="0088199B">
            <w:pPr>
              <w:rPr>
                <w:rFonts w:cstheme="minorHAnsi"/>
              </w:rPr>
            </w:pPr>
            <w:r>
              <w:rPr>
                <w:rFonts w:cstheme="minorHAnsi"/>
              </w:rPr>
              <w:t>Peters et al., 2017</w:t>
            </w:r>
          </w:p>
        </w:tc>
      </w:tr>
      <w:tr w:rsidR="000D7D18" w:rsidTr="0088199B">
        <w:tc>
          <w:tcPr>
            <w:tcW w:w="6095" w:type="dxa"/>
          </w:tcPr>
          <w:p w:rsidR="000D7D18" w:rsidRPr="000D7D18" w:rsidRDefault="000D7D18" w:rsidP="0088199B">
            <w:pPr>
              <w:autoSpaceDE w:val="0"/>
              <w:autoSpaceDN w:val="0"/>
              <w:adjustRightInd w:val="0"/>
              <w:rPr>
                <w:rFonts w:eastAsia="Times New Roman" w:cstheme="minorHAnsi"/>
                <w:color w:val="000000"/>
              </w:rPr>
            </w:pPr>
            <w:r>
              <w:rPr>
                <w:rFonts w:eastAsia="Times New Roman" w:cstheme="minorHAnsi"/>
                <w:color w:val="000000"/>
                <w:u w:val="single"/>
              </w:rPr>
              <w:t>Perform vs. watch performing actions:</w:t>
            </w:r>
            <w:r>
              <w:rPr>
                <w:rFonts w:eastAsia="Times New Roman" w:cstheme="minorHAnsi"/>
                <w:color w:val="000000"/>
              </w:rPr>
              <w:t xml:space="preserve"> </w:t>
            </w:r>
            <w:r w:rsidR="00B766E8">
              <w:rPr>
                <w:rFonts w:eastAsia="Times New Roman" w:cstheme="minorHAnsi"/>
                <w:color w:val="000000"/>
              </w:rPr>
              <w:t>Participants</w:t>
            </w:r>
            <w:r>
              <w:rPr>
                <w:rFonts w:eastAsia="Times New Roman" w:cstheme="minorHAnsi"/>
                <w:color w:val="000000"/>
              </w:rPr>
              <w:t xml:space="preserve"> had to either perform or watch performing actions. Then, during the test phase, </w:t>
            </w:r>
            <w:r w:rsidR="00B766E8">
              <w:rPr>
                <w:rFonts w:eastAsia="Times New Roman" w:cstheme="minorHAnsi"/>
                <w:color w:val="000000"/>
              </w:rPr>
              <w:t>they</w:t>
            </w:r>
            <w:r>
              <w:rPr>
                <w:rFonts w:eastAsia="Times New Roman" w:cstheme="minorHAnsi"/>
                <w:color w:val="000000"/>
              </w:rPr>
              <w:t xml:space="preserve"> had to recognize if actions were performed by themselves, by the experimenter or new.</w:t>
            </w:r>
          </w:p>
        </w:tc>
        <w:tc>
          <w:tcPr>
            <w:tcW w:w="2835" w:type="dxa"/>
          </w:tcPr>
          <w:p w:rsidR="000D7D18" w:rsidRDefault="000D7D18" w:rsidP="0088199B">
            <w:pPr>
              <w:rPr>
                <w:rFonts w:cstheme="minorHAnsi"/>
              </w:rPr>
            </w:pPr>
            <w:proofErr w:type="spellStart"/>
            <w:r>
              <w:rPr>
                <w:rFonts w:cstheme="minorHAnsi"/>
              </w:rPr>
              <w:t>Humpston</w:t>
            </w:r>
            <w:proofErr w:type="spellEnd"/>
            <w:r>
              <w:rPr>
                <w:rFonts w:cstheme="minorHAnsi"/>
              </w:rPr>
              <w:t xml:space="preserve"> et al., 2019</w:t>
            </w:r>
          </w:p>
        </w:tc>
      </w:tr>
      <w:tr w:rsidR="00480A77" w:rsidTr="0088199B">
        <w:tc>
          <w:tcPr>
            <w:tcW w:w="6095" w:type="dxa"/>
          </w:tcPr>
          <w:p w:rsidR="00480A77" w:rsidRPr="00480A77" w:rsidRDefault="00480A77" w:rsidP="0088199B">
            <w:pPr>
              <w:autoSpaceDE w:val="0"/>
              <w:autoSpaceDN w:val="0"/>
              <w:adjustRightInd w:val="0"/>
              <w:rPr>
                <w:rFonts w:eastAsia="Times New Roman" w:cstheme="minorHAnsi"/>
                <w:color w:val="000000"/>
              </w:rPr>
            </w:pPr>
            <w:r>
              <w:rPr>
                <w:rFonts w:eastAsia="Times New Roman" w:cstheme="minorHAnsi"/>
                <w:color w:val="000000"/>
                <w:u w:val="single"/>
              </w:rPr>
              <w:t>Imagine performing vs. perform vs. watch performing vs. imagine watching performing actions:</w:t>
            </w:r>
            <w:r>
              <w:rPr>
                <w:rFonts w:eastAsia="Times New Roman" w:cstheme="minorHAnsi"/>
                <w:color w:val="000000"/>
              </w:rPr>
              <w:t xml:space="preserve"> </w:t>
            </w:r>
            <w:r w:rsidR="00B766E8">
              <w:rPr>
                <w:rFonts w:eastAsia="Times New Roman" w:cstheme="minorHAnsi"/>
                <w:color w:val="000000"/>
              </w:rPr>
              <w:t>Participants</w:t>
            </w:r>
            <w:r>
              <w:rPr>
                <w:rFonts w:eastAsia="Times New Roman" w:cstheme="minorHAnsi"/>
                <w:color w:val="000000"/>
              </w:rPr>
              <w:t xml:space="preserve"> had to imagine performing action, perform actions by themselves, watch the experimenter performing actions or imagine themselves watching the experimenter performing actions. Then, during the test phase, </w:t>
            </w:r>
            <w:r w:rsidR="00B766E8">
              <w:rPr>
                <w:rFonts w:eastAsia="Times New Roman" w:cstheme="minorHAnsi"/>
                <w:color w:val="000000"/>
              </w:rPr>
              <w:t>participants</w:t>
            </w:r>
            <w:r>
              <w:rPr>
                <w:rFonts w:eastAsia="Times New Roman" w:cstheme="minorHAnsi"/>
                <w:color w:val="000000"/>
              </w:rPr>
              <w:t xml:space="preserve"> had to recognize whether actions were performed</w:t>
            </w:r>
            <w:r w:rsidR="000D7D18">
              <w:rPr>
                <w:rFonts w:eastAsia="Times New Roman" w:cstheme="minorHAnsi"/>
                <w:color w:val="000000"/>
              </w:rPr>
              <w:t xml:space="preserve"> by themselves or by the experimenter, or whether they imagined themselves or the experimenter performing the actions. </w:t>
            </w:r>
          </w:p>
        </w:tc>
        <w:tc>
          <w:tcPr>
            <w:tcW w:w="2835" w:type="dxa"/>
          </w:tcPr>
          <w:p w:rsidR="00480A77" w:rsidRDefault="000D7D18" w:rsidP="0088199B">
            <w:pPr>
              <w:rPr>
                <w:rFonts w:cstheme="minorHAnsi"/>
              </w:rPr>
            </w:pPr>
            <w:proofErr w:type="spellStart"/>
            <w:r>
              <w:rPr>
                <w:rFonts w:cstheme="minorHAnsi"/>
              </w:rPr>
              <w:t>Laroi</w:t>
            </w:r>
            <w:proofErr w:type="spellEnd"/>
            <w:r>
              <w:rPr>
                <w:rFonts w:cstheme="minorHAnsi"/>
              </w:rPr>
              <w:t xml:space="preserve"> et al., 2005</w:t>
            </w:r>
          </w:p>
        </w:tc>
      </w:tr>
      <w:tr w:rsidR="0037522F" w:rsidTr="0088199B">
        <w:tc>
          <w:tcPr>
            <w:tcW w:w="6095" w:type="dxa"/>
          </w:tcPr>
          <w:p w:rsidR="0037522F" w:rsidRPr="008D369E" w:rsidRDefault="0037522F" w:rsidP="0037522F">
            <w:pPr>
              <w:autoSpaceDE w:val="0"/>
              <w:autoSpaceDN w:val="0"/>
              <w:adjustRightInd w:val="0"/>
              <w:rPr>
                <w:rFonts w:cstheme="minorHAnsi"/>
                <w:noProof/>
              </w:rPr>
            </w:pPr>
            <w:r>
              <w:rPr>
                <w:rFonts w:cstheme="minorHAnsi"/>
                <w:noProof/>
                <w:u w:val="single"/>
              </w:rPr>
              <w:t>Self vs. other-generated drawings:</w:t>
            </w:r>
            <w:r>
              <w:rPr>
                <w:rFonts w:cstheme="minorHAnsi"/>
                <w:noProof/>
              </w:rPr>
              <w:t xml:space="preserve"> Participants had to generate drawings. Then, during the test phase, </w:t>
            </w:r>
            <w:r w:rsidR="00B766E8">
              <w:rPr>
                <w:rFonts w:cstheme="minorHAnsi"/>
                <w:noProof/>
              </w:rPr>
              <w:t>they</w:t>
            </w:r>
            <w:r>
              <w:rPr>
                <w:rFonts w:cstheme="minorHAnsi"/>
                <w:noProof/>
              </w:rPr>
              <w:t xml:space="preserve"> had to identify their own drawings from drawings generated by other people. </w:t>
            </w:r>
          </w:p>
        </w:tc>
        <w:tc>
          <w:tcPr>
            <w:tcW w:w="2835" w:type="dxa"/>
          </w:tcPr>
          <w:p w:rsidR="0037522F" w:rsidRDefault="0037522F" w:rsidP="0037522F">
            <w:pPr>
              <w:rPr>
                <w:rFonts w:cstheme="minorHAnsi"/>
              </w:rPr>
            </w:pPr>
            <w:r>
              <w:rPr>
                <w:rFonts w:cstheme="minorHAnsi"/>
              </w:rPr>
              <w:t>Marjoram et al., 2006</w:t>
            </w:r>
          </w:p>
        </w:tc>
      </w:tr>
      <w:tr w:rsidR="0037522F" w:rsidTr="0088199B">
        <w:tc>
          <w:tcPr>
            <w:tcW w:w="6095" w:type="dxa"/>
            <w:shd w:val="clear" w:color="auto" w:fill="E7E6E6" w:themeFill="background2"/>
          </w:tcPr>
          <w:p w:rsidR="0037522F" w:rsidRPr="004546C8" w:rsidRDefault="0037522F" w:rsidP="0037522F">
            <w:pPr>
              <w:autoSpaceDE w:val="0"/>
              <w:autoSpaceDN w:val="0"/>
              <w:adjustRightInd w:val="0"/>
              <w:rPr>
                <w:rFonts w:eastAsia="Times New Roman" w:cstheme="minorHAnsi"/>
                <w:color w:val="000000"/>
                <w:u w:val="single"/>
              </w:rPr>
            </w:pPr>
            <w:r w:rsidRPr="003256FB">
              <w:rPr>
                <w:rFonts w:cstheme="minorHAnsi"/>
                <w:b/>
                <w:bCs/>
                <w:noProof/>
              </w:rPr>
              <w:lastRenderedPageBreak/>
              <w:t>S</w:t>
            </w:r>
            <w:r>
              <w:rPr>
                <w:rFonts w:cstheme="minorHAnsi"/>
                <w:b/>
                <w:bCs/>
                <w:noProof/>
              </w:rPr>
              <w:t>elf</w:t>
            </w:r>
            <w:r w:rsidRPr="003256FB">
              <w:rPr>
                <w:rFonts w:cstheme="minorHAnsi"/>
                <w:b/>
                <w:bCs/>
              </w:rPr>
              <w:t>-monitoring tasks</w:t>
            </w:r>
          </w:p>
        </w:tc>
        <w:tc>
          <w:tcPr>
            <w:tcW w:w="2835" w:type="dxa"/>
            <w:shd w:val="clear" w:color="auto" w:fill="E7E6E6" w:themeFill="background2"/>
          </w:tcPr>
          <w:p w:rsidR="0037522F" w:rsidRDefault="0037522F" w:rsidP="0037522F">
            <w:pPr>
              <w:rPr>
                <w:rFonts w:cstheme="minorHAnsi"/>
              </w:rPr>
            </w:pPr>
          </w:p>
        </w:tc>
      </w:tr>
      <w:tr w:rsidR="0037522F" w:rsidTr="00D467B5">
        <w:tc>
          <w:tcPr>
            <w:tcW w:w="6095" w:type="dxa"/>
            <w:shd w:val="clear" w:color="auto" w:fill="FFFFFF" w:themeFill="background1"/>
          </w:tcPr>
          <w:p w:rsidR="0037522F" w:rsidRPr="00D467B5" w:rsidRDefault="0037522F" w:rsidP="0037522F">
            <w:pPr>
              <w:autoSpaceDE w:val="0"/>
              <w:autoSpaceDN w:val="0"/>
              <w:adjustRightInd w:val="0"/>
              <w:rPr>
                <w:rFonts w:cstheme="minorHAnsi"/>
                <w:noProof/>
              </w:rPr>
            </w:pPr>
            <w:r w:rsidRPr="00D467B5">
              <w:rPr>
                <w:rFonts w:cstheme="minorHAnsi"/>
                <w:noProof/>
                <w:u w:val="single"/>
              </w:rPr>
              <w:t>Self vs. other words:</w:t>
            </w:r>
            <w:r>
              <w:rPr>
                <w:rFonts w:cstheme="minorHAnsi"/>
                <w:noProof/>
              </w:rPr>
              <w:t xml:space="preserve"> Participants are presented with a list of words they have to read aloud in a microphone. The speech was fed back though headphones. In some of the trials, the pitch were unchanged or distorded w</w:t>
            </w:r>
            <w:r w:rsidR="00B766E8">
              <w:rPr>
                <w:rFonts w:cstheme="minorHAnsi"/>
                <w:noProof/>
              </w:rPr>
              <w:t>i</w:t>
            </w:r>
            <w:r>
              <w:rPr>
                <w:rFonts w:cstheme="minorHAnsi"/>
                <w:noProof/>
              </w:rPr>
              <w:t>th various levels of distorsion. In other trials, participants heard someone else’ voice instead of their voice. Participants had to indicate if the speech they heard was generated by themselves or by someone else.</w:t>
            </w:r>
          </w:p>
        </w:tc>
        <w:tc>
          <w:tcPr>
            <w:tcW w:w="2835" w:type="dxa"/>
            <w:shd w:val="clear" w:color="auto" w:fill="FFFFFF" w:themeFill="background1"/>
          </w:tcPr>
          <w:p w:rsidR="0037522F" w:rsidRDefault="0037522F" w:rsidP="0037522F">
            <w:pPr>
              <w:rPr>
                <w:rFonts w:cstheme="minorHAnsi"/>
              </w:rPr>
            </w:pPr>
            <w:proofErr w:type="spellStart"/>
            <w:r>
              <w:rPr>
                <w:rFonts w:cstheme="minorHAnsi"/>
              </w:rPr>
              <w:t>Versmissen</w:t>
            </w:r>
            <w:proofErr w:type="spellEnd"/>
            <w:r>
              <w:rPr>
                <w:rFonts w:cstheme="minorHAnsi"/>
              </w:rPr>
              <w:t xml:space="preserve"> et al., 2007a</w:t>
            </w:r>
          </w:p>
          <w:p w:rsidR="0037522F" w:rsidRDefault="0037522F" w:rsidP="0037522F">
            <w:pPr>
              <w:rPr>
                <w:rFonts w:cstheme="minorHAnsi"/>
              </w:rPr>
            </w:pPr>
            <w:proofErr w:type="spellStart"/>
            <w:r>
              <w:rPr>
                <w:rFonts w:cstheme="minorHAnsi"/>
              </w:rPr>
              <w:t>Versmissen</w:t>
            </w:r>
            <w:proofErr w:type="spellEnd"/>
            <w:r>
              <w:rPr>
                <w:rFonts w:cstheme="minorHAnsi"/>
              </w:rPr>
              <w:t xml:space="preserve"> et al., 2007b</w:t>
            </w:r>
          </w:p>
          <w:p w:rsidR="00800A1A" w:rsidRDefault="00800A1A" w:rsidP="0037522F">
            <w:pPr>
              <w:rPr>
                <w:rFonts w:cstheme="minorHAnsi"/>
              </w:rPr>
            </w:pPr>
            <w:r>
              <w:rPr>
                <w:rFonts w:cstheme="minorHAnsi"/>
              </w:rPr>
              <w:t>Johns et al., 2010</w:t>
            </w:r>
          </w:p>
        </w:tc>
      </w:tr>
      <w:tr w:rsidR="0037522F" w:rsidTr="00CA6899">
        <w:tc>
          <w:tcPr>
            <w:tcW w:w="6095" w:type="dxa"/>
            <w:shd w:val="clear" w:color="auto" w:fill="FFFFFF" w:themeFill="background1"/>
          </w:tcPr>
          <w:p w:rsidR="0037522F" w:rsidRPr="0088199B" w:rsidRDefault="0037522F" w:rsidP="0037522F">
            <w:pPr>
              <w:autoSpaceDE w:val="0"/>
              <w:autoSpaceDN w:val="0"/>
              <w:adjustRightInd w:val="0"/>
              <w:rPr>
                <w:rFonts w:cstheme="minorHAnsi"/>
                <w:noProof/>
              </w:rPr>
            </w:pPr>
            <w:r w:rsidRPr="008D369E">
              <w:rPr>
                <w:rFonts w:cstheme="minorHAnsi"/>
                <w:noProof/>
                <w:u w:val="single"/>
              </w:rPr>
              <w:t>Self vs. other</w:t>
            </w:r>
            <w:r>
              <w:rPr>
                <w:rFonts w:cstheme="minorHAnsi"/>
                <w:noProof/>
                <w:u w:val="single"/>
              </w:rPr>
              <w:t xml:space="preserve"> pre</w:t>
            </w:r>
            <w:r w:rsidRPr="008D369E">
              <w:rPr>
                <w:rFonts w:cstheme="minorHAnsi"/>
                <w:noProof/>
                <w:u w:val="single"/>
              </w:rPr>
              <w:t>-recorded words:</w:t>
            </w:r>
            <w:r>
              <w:rPr>
                <w:rFonts w:cstheme="minorHAnsi"/>
                <w:noProof/>
              </w:rPr>
              <w:t xml:space="preserve"> Subjects had to listen pre-recorded words with varying source (self/other) and acoustic quality (distorsion level). Subjects had to indicate if the words were spoken in their own or another voice.</w:t>
            </w:r>
            <w:bookmarkStart w:id="0" w:name="_GoBack"/>
            <w:bookmarkEnd w:id="0"/>
          </w:p>
        </w:tc>
        <w:tc>
          <w:tcPr>
            <w:tcW w:w="2835" w:type="dxa"/>
            <w:shd w:val="clear" w:color="auto" w:fill="FFFFFF" w:themeFill="background1"/>
          </w:tcPr>
          <w:p w:rsidR="0037522F" w:rsidRDefault="0037522F" w:rsidP="0037522F">
            <w:pPr>
              <w:rPr>
                <w:rFonts w:cstheme="minorHAnsi"/>
              </w:rPr>
            </w:pPr>
            <w:r>
              <w:rPr>
                <w:rFonts w:cstheme="minorHAnsi"/>
              </w:rPr>
              <w:t>Allen et al., 2006</w:t>
            </w:r>
          </w:p>
        </w:tc>
      </w:tr>
    </w:tbl>
    <w:p w:rsidR="00C342D6" w:rsidRDefault="00C342D6"/>
    <w:sectPr w:rsidR="00C34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99"/>
    <w:rsid w:val="00026DCF"/>
    <w:rsid w:val="000D7D18"/>
    <w:rsid w:val="00147570"/>
    <w:rsid w:val="00191A08"/>
    <w:rsid w:val="0034334F"/>
    <w:rsid w:val="0037522F"/>
    <w:rsid w:val="003B3446"/>
    <w:rsid w:val="0046637A"/>
    <w:rsid w:val="00470016"/>
    <w:rsid w:val="00480A77"/>
    <w:rsid w:val="00800A1A"/>
    <w:rsid w:val="00846435"/>
    <w:rsid w:val="0088199B"/>
    <w:rsid w:val="008B5409"/>
    <w:rsid w:val="008D369E"/>
    <w:rsid w:val="00B766E8"/>
    <w:rsid w:val="00C342D6"/>
    <w:rsid w:val="00CA6899"/>
    <w:rsid w:val="00CC6F19"/>
    <w:rsid w:val="00D25C10"/>
    <w:rsid w:val="00D467B5"/>
    <w:rsid w:val="00F66B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79A4"/>
  <w15:chartTrackingRefBased/>
  <w15:docId w15:val="{6E74D923-067A-42BD-8D80-BEDFED32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6899"/>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A6899"/>
    <w:rPr>
      <w:sz w:val="18"/>
      <w:szCs w:val="18"/>
    </w:rPr>
  </w:style>
  <w:style w:type="table" w:styleId="Grilledutableau">
    <w:name w:val="Table Grid"/>
    <w:basedOn w:val="TableauNormal"/>
    <w:uiPriority w:val="39"/>
    <w:rsid w:val="00CA6899"/>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A68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689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518</Words>
  <Characters>2958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Lavallé</dc:creator>
  <cp:keywords/>
  <dc:description/>
  <cp:lastModifiedBy>Layla Lavallé</cp:lastModifiedBy>
  <cp:revision>2</cp:revision>
  <dcterms:created xsi:type="dcterms:W3CDTF">2019-09-17T09:54:00Z</dcterms:created>
  <dcterms:modified xsi:type="dcterms:W3CDTF">2019-09-17T13:20:00Z</dcterms:modified>
</cp:coreProperties>
</file>