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0B5E" w14:textId="755E6EA3" w:rsidR="00C82114" w:rsidRPr="007D5362" w:rsidRDefault="009F2169" w:rsidP="007D5362">
      <w:pPr>
        <w:spacing w:line="480" w:lineRule="auto"/>
        <w:jc w:val="center"/>
        <w:rPr>
          <w:rFonts w:ascii="Times New Roman" w:hAnsi="Times New Roman" w:cs="Times New Roman"/>
          <w:i/>
        </w:rPr>
      </w:pPr>
      <w:r w:rsidRPr="007D5362">
        <w:rPr>
          <w:rFonts w:ascii="Times New Roman" w:hAnsi="Times New Roman" w:cs="Times New Roman"/>
          <w:i/>
        </w:rPr>
        <w:t>Supplementary material</w:t>
      </w:r>
    </w:p>
    <w:p w14:paraId="6A5C39E3" w14:textId="63B424C4" w:rsidR="00860AAD" w:rsidRPr="00860AAD" w:rsidRDefault="00860AAD">
      <w:pPr>
        <w:widowControl/>
        <w:jc w:val="left"/>
        <w:rPr>
          <w:rFonts w:ascii="Times New Roman" w:hAnsi="Times New Roman" w:cs="Times New Roman"/>
        </w:rPr>
      </w:pPr>
      <w:r>
        <w:rPr>
          <w:rFonts w:ascii="Times New Roman" w:hAnsi="Times New Roman" w:cs="Times New Roman"/>
        </w:rPr>
        <w:t xml:space="preserve">Supplementary Figure 1. </w:t>
      </w:r>
      <w:r w:rsidR="001E52A0" w:rsidRPr="001E52A0">
        <w:rPr>
          <w:rFonts w:ascii="Times New Roman" w:hAnsi="Times New Roman" w:cs="Times New Roman"/>
        </w:rPr>
        <w:t>Scatter plots of changes in the hippocampal connectivity and changes in clinical scores.</w:t>
      </w:r>
    </w:p>
    <w:p w14:paraId="0B3D0E89" w14:textId="77777777" w:rsidR="00860AAD" w:rsidRDefault="00860AAD">
      <w:pPr>
        <w:widowControl/>
        <w:jc w:val="left"/>
        <w:rPr>
          <w:rFonts w:ascii="Times New Roman" w:hAnsi="Times New Roman" w:cs="Times New Roman"/>
        </w:rPr>
      </w:pPr>
      <w:r>
        <w:rPr>
          <w:rFonts w:ascii="Times New Roman" w:hAnsi="Times New Roman" w:cs="Times New Roman"/>
          <w:noProof/>
        </w:rPr>
        <w:drawing>
          <wp:inline distT="0" distB="0" distL="0" distR="0" wp14:anchorId="480F495C" wp14:editId="7E7FA616">
            <wp:extent cx="2211892" cy="2246051"/>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rhip_vmPFC.jpeg"/>
                    <pic:cNvPicPr/>
                  </pic:nvPicPr>
                  <pic:blipFill>
                    <a:blip r:embed="rId5"/>
                    <a:stretch>
                      <a:fillRect/>
                    </a:stretch>
                  </pic:blipFill>
                  <pic:spPr>
                    <a:xfrm>
                      <a:off x="0" y="0"/>
                      <a:ext cx="2225318" cy="2259684"/>
                    </a:xfrm>
                    <a:prstGeom prst="rect">
                      <a:avLst/>
                    </a:prstGeom>
                  </pic:spPr>
                </pic:pic>
              </a:graphicData>
            </a:graphic>
          </wp:inline>
        </w:drawing>
      </w:r>
    </w:p>
    <w:p w14:paraId="087ED4B9" w14:textId="77E4F5AC" w:rsidR="00860AAD" w:rsidRDefault="00860AAD">
      <w:pPr>
        <w:widowControl/>
        <w:jc w:val="left"/>
        <w:rPr>
          <w:rFonts w:ascii="Times New Roman" w:hAnsi="Times New Roman" w:cs="Times New Roman"/>
        </w:rPr>
      </w:pPr>
      <w:r>
        <w:rPr>
          <w:rFonts w:ascii="Times New Roman" w:hAnsi="Times New Roman" w:cs="Times New Roman"/>
          <w:noProof/>
        </w:rPr>
        <w:drawing>
          <wp:inline distT="0" distB="0" distL="0" distR="0" wp14:anchorId="108B9290" wp14:editId="7CFCF811">
            <wp:extent cx="2211888" cy="2246050"/>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rhip_sfg.jpeg"/>
                    <pic:cNvPicPr/>
                  </pic:nvPicPr>
                  <pic:blipFill>
                    <a:blip r:embed="rId6"/>
                    <a:stretch>
                      <a:fillRect/>
                    </a:stretch>
                  </pic:blipFill>
                  <pic:spPr>
                    <a:xfrm>
                      <a:off x="0" y="0"/>
                      <a:ext cx="2235220" cy="2269742"/>
                    </a:xfrm>
                    <a:prstGeom prst="rect">
                      <a:avLst/>
                    </a:prstGeom>
                  </pic:spPr>
                </pic:pic>
              </a:graphicData>
            </a:graphic>
          </wp:inline>
        </w:drawing>
      </w:r>
    </w:p>
    <w:p w14:paraId="752FE1A3" w14:textId="66EED711" w:rsidR="00860AAD" w:rsidRDefault="00860AAD">
      <w:pPr>
        <w:widowControl/>
        <w:jc w:val="left"/>
        <w:rPr>
          <w:rFonts w:ascii="Times New Roman" w:hAnsi="Times New Roman" w:cs="Times New Roman"/>
        </w:rPr>
      </w:pPr>
      <w:r>
        <w:rPr>
          <w:rFonts w:ascii="Times New Roman" w:hAnsi="Times New Roman" w:cs="Times New Roman"/>
          <w:noProof/>
        </w:rPr>
        <w:drawing>
          <wp:inline distT="0" distB="0" distL="0" distR="0" wp14:anchorId="73BD8D4D" wp14:editId="7B4BDAA5">
            <wp:extent cx="2180533" cy="2281561"/>
            <wp:effectExtent l="0" t="0" r="4445"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_lhip_FP_mmse.jpeg"/>
                    <pic:cNvPicPr/>
                  </pic:nvPicPr>
                  <pic:blipFill>
                    <a:blip r:embed="rId7"/>
                    <a:stretch>
                      <a:fillRect/>
                    </a:stretch>
                  </pic:blipFill>
                  <pic:spPr>
                    <a:xfrm>
                      <a:off x="0" y="0"/>
                      <a:ext cx="2199294" cy="2301191"/>
                    </a:xfrm>
                    <a:prstGeom prst="rect">
                      <a:avLst/>
                    </a:prstGeom>
                  </pic:spPr>
                </pic:pic>
              </a:graphicData>
            </a:graphic>
          </wp:inline>
        </w:drawing>
      </w:r>
    </w:p>
    <w:p w14:paraId="67C2226B" w14:textId="4A5F4290" w:rsidR="00860AAD" w:rsidRDefault="00201C5F">
      <w:pPr>
        <w:widowControl/>
        <w:jc w:val="left"/>
        <w:rPr>
          <w:rFonts w:ascii="Times New Roman" w:hAnsi="Times New Roman" w:cs="Times New Roman"/>
        </w:rPr>
      </w:pPr>
      <w:r>
        <w:rPr>
          <w:rFonts w:ascii="Times New Roman" w:hAnsi="Times New Roman" w:cs="Times New Roman"/>
        </w:rPr>
        <w:t xml:space="preserve">FC, functional connectivity; </w:t>
      </w:r>
      <w:r w:rsidR="00860AAD" w:rsidRPr="00860AAD">
        <w:rPr>
          <w:rFonts w:ascii="Times New Roman" w:hAnsi="Times New Roman" w:cs="Times New Roman"/>
        </w:rPr>
        <w:t>vmPFC, ventromedial prefrontal cortex; SFG, superior frontal gyrus</w:t>
      </w:r>
      <w:r w:rsidR="00860AAD">
        <w:rPr>
          <w:rFonts w:ascii="Times New Roman" w:hAnsi="Times New Roman" w:cs="Times New Roman"/>
        </w:rPr>
        <w:t>; FP, frontal pole</w:t>
      </w:r>
      <w:r w:rsidR="00860AAD">
        <w:rPr>
          <w:rFonts w:ascii="Times New Roman" w:hAnsi="Times New Roman" w:cs="Times New Roman"/>
        </w:rPr>
        <w:br w:type="page"/>
      </w:r>
    </w:p>
    <w:p w14:paraId="04B01645" w14:textId="292ABDDA" w:rsidR="00505F5E" w:rsidRPr="00CD0AFE" w:rsidRDefault="00505F5E">
      <w:pPr>
        <w:widowControl/>
        <w:jc w:val="left"/>
        <w:rPr>
          <w:rFonts w:ascii="Times New Roman" w:hAnsi="Times New Roman" w:cs="Times New Roman"/>
        </w:rPr>
      </w:pPr>
      <w:r w:rsidRPr="00CD0AFE">
        <w:rPr>
          <w:rFonts w:ascii="Times New Roman" w:hAnsi="Times New Roman" w:cs="Times New Roman"/>
        </w:rPr>
        <w:lastRenderedPageBreak/>
        <w:t>Supplementary Table 1. Hippocampal connectivity changes associated with cognitive change</w:t>
      </w:r>
    </w:p>
    <w:tbl>
      <w:tblPr>
        <w:tblW w:w="8540" w:type="dxa"/>
        <w:tblCellMar>
          <w:left w:w="99" w:type="dxa"/>
          <w:right w:w="99" w:type="dxa"/>
        </w:tblCellMar>
        <w:tblLook w:val="04A0" w:firstRow="1" w:lastRow="0" w:firstColumn="1" w:lastColumn="0" w:noHBand="0" w:noVBand="1"/>
      </w:tblPr>
      <w:tblGrid>
        <w:gridCol w:w="1560"/>
        <w:gridCol w:w="1760"/>
        <w:gridCol w:w="649"/>
        <w:gridCol w:w="567"/>
        <w:gridCol w:w="709"/>
        <w:gridCol w:w="1135"/>
        <w:gridCol w:w="800"/>
        <w:gridCol w:w="1360"/>
      </w:tblGrid>
      <w:tr w:rsidR="00505F5E" w:rsidRPr="00505F5E" w14:paraId="0823185E" w14:textId="77777777" w:rsidTr="00505F5E">
        <w:trPr>
          <w:trHeight w:val="400"/>
        </w:trPr>
        <w:tc>
          <w:tcPr>
            <w:tcW w:w="1560" w:type="dxa"/>
            <w:vMerge w:val="restart"/>
            <w:tcBorders>
              <w:top w:val="single" w:sz="8" w:space="0" w:color="auto"/>
              <w:left w:val="nil"/>
              <w:bottom w:val="single" w:sz="8" w:space="0" w:color="000000"/>
              <w:right w:val="nil"/>
            </w:tcBorders>
            <w:shd w:val="clear" w:color="auto" w:fill="auto"/>
            <w:noWrap/>
            <w:vAlign w:val="center"/>
            <w:hideMark/>
          </w:tcPr>
          <w:p w14:paraId="6BAF4804"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Seed</w:t>
            </w:r>
          </w:p>
        </w:tc>
        <w:tc>
          <w:tcPr>
            <w:tcW w:w="1760" w:type="dxa"/>
            <w:vMerge w:val="restart"/>
            <w:tcBorders>
              <w:top w:val="single" w:sz="8" w:space="0" w:color="auto"/>
              <w:left w:val="nil"/>
              <w:bottom w:val="single" w:sz="8" w:space="0" w:color="000000"/>
              <w:right w:val="nil"/>
            </w:tcBorders>
            <w:shd w:val="clear" w:color="auto" w:fill="auto"/>
            <w:noWrap/>
            <w:vAlign w:val="center"/>
            <w:hideMark/>
          </w:tcPr>
          <w:p w14:paraId="3E6AB212"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Brain Regions</w:t>
            </w:r>
          </w:p>
        </w:tc>
        <w:tc>
          <w:tcPr>
            <w:tcW w:w="1925" w:type="dxa"/>
            <w:gridSpan w:val="3"/>
            <w:tcBorders>
              <w:top w:val="single" w:sz="8" w:space="0" w:color="auto"/>
              <w:left w:val="nil"/>
              <w:bottom w:val="nil"/>
              <w:right w:val="nil"/>
            </w:tcBorders>
            <w:shd w:val="clear" w:color="auto" w:fill="auto"/>
            <w:noWrap/>
            <w:vAlign w:val="bottom"/>
            <w:hideMark/>
          </w:tcPr>
          <w:p w14:paraId="1E3E36AE"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Peak MNI coordinates</w:t>
            </w:r>
          </w:p>
        </w:tc>
        <w:tc>
          <w:tcPr>
            <w:tcW w:w="1135" w:type="dxa"/>
            <w:vMerge w:val="restart"/>
            <w:tcBorders>
              <w:top w:val="single" w:sz="8" w:space="0" w:color="auto"/>
              <w:left w:val="nil"/>
              <w:bottom w:val="single" w:sz="8" w:space="0" w:color="000000"/>
              <w:right w:val="nil"/>
            </w:tcBorders>
            <w:shd w:val="clear" w:color="auto" w:fill="auto"/>
            <w:noWrap/>
            <w:vAlign w:val="center"/>
            <w:hideMark/>
          </w:tcPr>
          <w:p w14:paraId="53C47864"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T values</w:t>
            </w:r>
          </w:p>
        </w:tc>
        <w:tc>
          <w:tcPr>
            <w:tcW w:w="800" w:type="dxa"/>
            <w:vMerge w:val="restart"/>
            <w:tcBorders>
              <w:top w:val="single" w:sz="8" w:space="0" w:color="auto"/>
              <w:left w:val="nil"/>
              <w:bottom w:val="single" w:sz="8" w:space="0" w:color="000000"/>
              <w:right w:val="nil"/>
            </w:tcBorders>
            <w:shd w:val="clear" w:color="auto" w:fill="auto"/>
            <w:noWrap/>
            <w:vAlign w:val="center"/>
            <w:hideMark/>
          </w:tcPr>
          <w:p w14:paraId="334B8399"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Z scores</w:t>
            </w:r>
          </w:p>
        </w:tc>
        <w:tc>
          <w:tcPr>
            <w:tcW w:w="1360" w:type="dxa"/>
            <w:tcBorders>
              <w:top w:val="single" w:sz="8" w:space="0" w:color="auto"/>
              <w:left w:val="nil"/>
              <w:bottom w:val="nil"/>
              <w:right w:val="nil"/>
            </w:tcBorders>
            <w:shd w:val="clear" w:color="auto" w:fill="auto"/>
            <w:vAlign w:val="center"/>
            <w:hideMark/>
          </w:tcPr>
          <w:p w14:paraId="7304544E"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Cluster Size</w:t>
            </w:r>
          </w:p>
        </w:tc>
      </w:tr>
      <w:tr w:rsidR="00505F5E" w:rsidRPr="00505F5E" w14:paraId="62C3CF61" w14:textId="77777777" w:rsidTr="00505F5E">
        <w:trPr>
          <w:trHeight w:val="420"/>
        </w:trPr>
        <w:tc>
          <w:tcPr>
            <w:tcW w:w="1560" w:type="dxa"/>
            <w:vMerge/>
            <w:tcBorders>
              <w:top w:val="single" w:sz="8" w:space="0" w:color="auto"/>
              <w:left w:val="nil"/>
              <w:bottom w:val="single" w:sz="8" w:space="0" w:color="000000"/>
              <w:right w:val="nil"/>
            </w:tcBorders>
            <w:vAlign w:val="center"/>
            <w:hideMark/>
          </w:tcPr>
          <w:p w14:paraId="456A9482"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p>
        </w:tc>
        <w:tc>
          <w:tcPr>
            <w:tcW w:w="1760" w:type="dxa"/>
            <w:vMerge/>
            <w:tcBorders>
              <w:top w:val="single" w:sz="8" w:space="0" w:color="auto"/>
              <w:left w:val="nil"/>
              <w:bottom w:val="single" w:sz="8" w:space="0" w:color="000000"/>
              <w:right w:val="nil"/>
            </w:tcBorders>
            <w:vAlign w:val="center"/>
            <w:hideMark/>
          </w:tcPr>
          <w:p w14:paraId="24D00835"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p>
        </w:tc>
        <w:tc>
          <w:tcPr>
            <w:tcW w:w="649" w:type="dxa"/>
            <w:tcBorders>
              <w:top w:val="nil"/>
              <w:left w:val="nil"/>
              <w:bottom w:val="single" w:sz="8" w:space="0" w:color="auto"/>
              <w:right w:val="nil"/>
            </w:tcBorders>
            <w:shd w:val="clear" w:color="auto" w:fill="auto"/>
            <w:noWrap/>
            <w:vAlign w:val="center"/>
            <w:hideMark/>
          </w:tcPr>
          <w:p w14:paraId="5BD7AFF2"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x</w:t>
            </w:r>
          </w:p>
        </w:tc>
        <w:tc>
          <w:tcPr>
            <w:tcW w:w="567" w:type="dxa"/>
            <w:tcBorders>
              <w:top w:val="nil"/>
              <w:left w:val="nil"/>
              <w:bottom w:val="single" w:sz="8" w:space="0" w:color="auto"/>
              <w:right w:val="nil"/>
            </w:tcBorders>
            <w:shd w:val="clear" w:color="auto" w:fill="auto"/>
            <w:noWrap/>
            <w:vAlign w:val="center"/>
            <w:hideMark/>
          </w:tcPr>
          <w:p w14:paraId="7C85B6D2"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y</w:t>
            </w:r>
          </w:p>
        </w:tc>
        <w:tc>
          <w:tcPr>
            <w:tcW w:w="709" w:type="dxa"/>
            <w:tcBorders>
              <w:top w:val="nil"/>
              <w:left w:val="nil"/>
              <w:bottom w:val="single" w:sz="8" w:space="0" w:color="auto"/>
              <w:right w:val="nil"/>
            </w:tcBorders>
            <w:shd w:val="clear" w:color="auto" w:fill="auto"/>
            <w:noWrap/>
            <w:vAlign w:val="center"/>
            <w:hideMark/>
          </w:tcPr>
          <w:p w14:paraId="30C38350"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z</w:t>
            </w:r>
          </w:p>
        </w:tc>
        <w:tc>
          <w:tcPr>
            <w:tcW w:w="1135" w:type="dxa"/>
            <w:vMerge/>
            <w:tcBorders>
              <w:top w:val="single" w:sz="8" w:space="0" w:color="auto"/>
              <w:left w:val="nil"/>
              <w:bottom w:val="single" w:sz="8" w:space="0" w:color="000000"/>
              <w:right w:val="nil"/>
            </w:tcBorders>
            <w:vAlign w:val="center"/>
            <w:hideMark/>
          </w:tcPr>
          <w:p w14:paraId="579152A0"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p>
        </w:tc>
        <w:tc>
          <w:tcPr>
            <w:tcW w:w="800" w:type="dxa"/>
            <w:vMerge/>
            <w:tcBorders>
              <w:top w:val="single" w:sz="8" w:space="0" w:color="auto"/>
              <w:left w:val="nil"/>
              <w:bottom w:val="single" w:sz="8" w:space="0" w:color="000000"/>
              <w:right w:val="nil"/>
            </w:tcBorders>
            <w:vAlign w:val="center"/>
            <w:hideMark/>
          </w:tcPr>
          <w:p w14:paraId="7D1BB7A9"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p>
        </w:tc>
        <w:tc>
          <w:tcPr>
            <w:tcW w:w="1360" w:type="dxa"/>
            <w:tcBorders>
              <w:top w:val="nil"/>
              <w:left w:val="nil"/>
              <w:bottom w:val="single" w:sz="8" w:space="0" w:color="000000"/>
              <w:right w:val="nil"/>
            </w:tcBorders>
            <w:shd w:val="clear" w:color="auto" w:fill="auto"/>
            <w:vAlign w:val="center"/>
            <w:hideMark/>
          </w:tcPr>
          <w:p w14:paraId="2B61D20C"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(voxels)</w:t>
            </w:r>
          </w:p>
        </w:tc>
      </w:tr>
      <w:tr w:rsidR="00505F5E" w:rsidRPr="00505F5E" w14:paraId="37CA0D59" w14:textId="77777777" w:rsidTr="00505F5E">
        <w:trPr>
          <w:trHeight w:val="400"/>
        </w:trPr>
        <w:tc>
          <w:tcPr>
            <w:tcW w:w="1560" w:type="dxa"/>
            <w:tcBorders>
              <w:top w:val="nil"/>
              <w:left w:val="nil"/>
              <w:bottom w:val="nil"/>
              <w:right w:val="nil"/>
            </w:tcBorders>
            <w:shd w:val="clear" w:color="auto" w:fill="auto"/>
            <w:noWrap/>
            <w:vAlign w:val="center"/>
            <w:hideMark/>
          </w:tcPr>
          <w:p w14:paraId="0CF79ED9"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Right Hippocampus</w:t>
            </w:r>
          </w:p>
        </w:tc>
        <w:tc>
          <w:tcPr>
            <w:tcW w:w="1760" w:type="dxa"/>
            <w:tcBorders>
              <w:top w:val="nil"/>
              <w:left w:val="nil"/>
              <w:bottom w:val="nil"/>
              <w:right w:val="nil"/>
            </w:tcBorders>
            <w:shd w:val="clear" w:color="auto" w:fill="auto"/>
            <w:noWrap/>
            <w:vAlign w:val="center"/>
            <w:hideMark/>
          </w:tcPr>
          <w:p w14:paraId="12959FCF"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r w:rsidRPr="00505F5E">
              <w:rPr>
                <w:rFonts w:ascii="Times New Roman" w:eastAsia="游ゴシック" w:hAnsi="Times New Roman" w:cs="Times New Roman"/>
                <w:i/>
                <w:iCs/>
                <w:color w:val="000000"/>
                <w:kern w:val="0"/>
                <w:sz w:val="16"/>
                <w:szCs w:val="16"/>
                <w:lang w:val="en-US"/>
              </w:rPr>
              <w:t>Positive correlation</w:t>
            </w:r>
          </w:p>
        </w:tc>
        <w:tc>
          <w:tcPr>
            <w:tcW w:w="649" w:type="dxa"/>
            <w:tcBorders>
              <w:top w:val="nil"/>
              <w:left w:val="nil"/>
              <w:bottom w:val="nil"/>
              <w:right w:val="nil"/>
            </w:tcBorders>
            <w:shd w:val="clear" w:color="auto" w:fill="auto"/>
            <w:noWrap/>
            <w:vAlign w:val="center"/>
            <w:hideMark/>
          </w:tcPr>
          <w:p w14:paraId="11208BCA"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289F71B7"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709" w:type="dxa"/>
            <w:tcBorders>
              <w:top w:val="nil"/>
              <w:left w:val="nil"/>
              <w:bottom w:val="nil"/>
              <w:right w:val="nil"/>
            </w:tcBorders>
            <w:shd w:val="clear" w:color="auto" w:fill="auto"/>
            <w:noWrap/>
            <w:vAlign w:val="center"/>
            <w:hideMark/>
          </w:tcPr>
          <w:p w14:paraId="07DA4F34"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135" w:type="dxa"/>
            <w:tcBorders>
              <w:top w:val="nil"/>
              <w:left w:val="nil"/>
              <w:bottom w:val="nil"/>
              <w:right w:val="nil"/>
            </w:tcBorders>
            <w:shd w:val="clear" w:color="auto" w:fill="auto"/>
            <w:noWrap/>
            <w:vAlign w:val="center"/>
            <w:hideMark/>
          </w:tcPr>
          <w:p w14:paraId="5D1D2993"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800" w:type="dxa"/>
            <w:tcBorders>
              <w:top w:val="nil"/>
              <w:left w:val="nil"/>
              <w:bottom w:val="nil"/>
              <w:right w:val="nil"/>
            </w:tcBorders>
            <w:shd w:val="clear" w:color="auto" w:fill="auto"/>
            <w:noWrap/>
            <w:vAlign w:val="center"/>
            <w:hideMark/>
          </w:tcPr>
          <w:p w14:paraId="42D0C245"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360" w:type="dxa"/>
            <w:tcBorders>
              <w:top w:val="nil"/>
              <w:left w:val="nil"/>
              <w:bottom w:val="nil"/>
              <w:right w:val="nil"/>
            </w:tcBorders>
            <w:shd w:val="clear" w:color="auto" w:fill="auto"/>
            <w:noWrap/>
            <w:vAlign w:val="center"/>
            <w:hideMark/>
          </w:tcPr>
          <w:p w14:paraId="5DB9B10C"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r>
      <w:tr w:rsidR="00505F5E" w:rsidRPr="00505F5E" w14:paraId="6B39FE5D" w14:textId="77777777" w:rsidTr="00505F5E">
        <w:trPr>
          <w:trHeight w:val="400"/>
        </w:trPr>
        <w:tc>
          <w:tcPr>
            <w:tcW w:w="1560" w:type="dxa"/>
            <w:tcBorders>
              <w:top w:val="nil"/>
              <w:left w:val="nil"/>
              <w:bottom w:val="nil"/>
              <w:right w:val="nil"/>
            </w:tcBorders>
            <w:shd w:val="clear" w:color="auto" w:fill="auto"/>
            <w:noWrap/>
            <w:vAlign w:val="bottom"/>
            <w:hideMark/>
          </w:tcPr>
          <w:p w14:paraId="5D6EF010"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760" w:type="dxa"/>
            <w:tcBorders>
              <w:top w:val="nil"/>
              <w:left w:val="nil"/>
              <w:bottom w:val="nil"/>
              <w:right w:val="nil"/>
            </w:tcBorders>
            <w:shd w:val="clear" w:color="auto" w:fill="auto"/>
            <w:vAlign w:val="bottom"/>
            <w:hideMark/>
          </w:tcPr>
          <w:p w14:paraId="03FC82C3" w14:textId="77777777" w:rsidR="00505F5E" w:rsidRPr="00505F5E" w:rsidRDefault="00505F5E" w:rsidP="00505F5E">
            <w:pPr>
              <w:widowControl/>
              <w:jc w:val="left"/>
              <w:rPr>
                <w:rFonts w:ascii="Times New Roman" w:eastAsia="游ゴシック" w:hAnsi="Times New Roman" w:cs="Times New Roman"/>
                <w:kern w:val="0"/>
                <w:sz w:val="16"/>
                <w:szCs w:val="16"/>
                <w:lang w:val="en-US"/>
              </w:rPr>
            </w:pPr>
            <w:r w:rsidRPr="00505F5E">
              <w:rPr>
                <w:rFonts w:ascii="Times New Roman" w:eastAsia="游ゴシック" w:hAnsi="Times New Roman" w:cs="Times New Roman"/>
                <w:kern w:val="0"/>
                <w:sz w:val="16"/>
                <w:szCs w:val="16"/>
                <w:lang w:val="en-US"/>
              </w:rPr>
              <w:t>None</w:t>
            </w:r>
          </w:p>
        </w:tc>
        <w:tc>
          <w:tcPr>
            <w:tcW w:w="649" w:type="dxa"/>
            <w:tcBorders>
              <w:top w:val="nil"/>
              <w:left w:val="nil"/>
              <w:bottom w:val="nil"/>
              <w:right w:val="nil"/>
            </w:tcBorders>
            <w:shd w:val="clear" w:color="auto" w:fill="auto"/>
            <w:noWrap/>
            <w:vAlign w:val="center"/>
            <w:hideMark/>
          </w:tcPr>
          <w:p w14:paraId="09312A5E" w14:textId="77777777" w:rsidR="00505F5E" w:rsidRPr="00505F5E" w:rsidRDefault="00505F5E" w:rsidP="00505F5E">
            <w:pPr>
              <w:widowControl/>
              <w:jc w:val="left"/>
              <w:rPr>
                <w:rFonts w:ascii="Times New Roman" w:eastAsia="游ゴシック" w:hAnsi="Times New Roman" w:cs="Times New Roman"/>
                <w:kern w:val="0"/>
                <w:sz w:val="16"/>
                <w:szCs w:val="16"/>
                <w:lang w:val="en-US"/>
              </w:rPr>
            </w:pPr>
          </w:p>
        </w:tc>
        <w:tc>
          <w:tcPr>
            <w:tcW w:w="567" w:type="dxa"/>
            <w:tcBorders>
              <w:top w:val="nil"/>
              <w:left w:val="nil"/>
              <w:bottom w:val="nil"/>
              <w:right w:val="nil"/>
            </w:tcBorders>
            <w:shd w:val="clear" w:color="auto" w:fill="auto"/>
            <w:noWrap/>
            <w:vAlign w:val="center"/>
            <w:hideMark/>
          </w:tcPr>
          <w:p w14:paraId="3E32FC1D"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709" w:type="dxa"/>
            <w:tcBorders>
              <w:top w:val="nil"/>
              <w:left w:val="nil"/>
              <w:bottom w:val="nil"/>
              <w:right w:val="nil"/>
            </w:tcBorders>
            <w:shd w:val="clear" w:color="auto" w:fill="auto"/>
            <w:noWrap/>
            <w:vAlign w:val="center"/>
            <w:hideMark/>
          </w:tcPr>
          <w:p w14:paraId="44FEC591"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135" w:type="dxa"/>
            <w:tcBorders>
              <w:top w:val="nil"/>
              <w:left w:val="nil"/>
              <w:bottom w:val="nil"/>
              <w:right w:val="nil"/>
            </w:tcBorders>
            <w:shd w:val="clear" w:color="auto" w:fill="auto"/>
            <w:noWrap/>
            <w:vAlign w:val="center"/>
            <w:hideMark/>
          </w:tcPr>
          <w:p w14:paraId="7CEE2E21"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800" w:type="dxa"/>
            <w:tcBorders>
              <w:top w:val="nil"/>
              <w:left w:val="nil"/>
              <w:bottom w:val="nil"/>
              <w:right w:val="nil"/>
            </w:tcBorders>
            <w:shd w:val="clear" w:color="auto" w:fill="auto"/>
            <w:noWrap/>
            <w:vAlign w:val="center"/>
            <w:hideMark/>
          </w:tcPr>
          <w:p w14:paraId="586C9BC0"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360" w:type="dxa"/>
            <w:tcBorders>
              <w:top w:val="nil"/>
              <w:left w:val="nil"/>
              <w:bottom w:val="nil"/>
              <w:right w:val="nil"/>
            </w:tcBorders>
            <w:shd w:val="clear" w:color="auto" w:fill="auto"/>
            <w:noWrap/>
            <w:vAlign w:val="center"/>
            <w:hideMark/>
          </w:tcPr>
          <w:p w14:paraId="59A00704"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r>
      <w:tr w:rsidR="00505F5E" w:rsidRPr="00505F5E" w14:paraId="5735BDEA" w14:textId="77777777" w:rsidTr="00505F5E">
        <w:trPr>
          <w:trHeight w:val="400"/>
        </w:trPr>
        <w:tc>
          <w:tcPr>
            <w:tcW w:w="1560" w:type="dxa"/>
            <w:tcBorders>
              <w:top w:val="nil"/>
              <w:left w:val="nil"/>
              <w:bottom w:val="nil"/>
              <w:right w:val="nil"/>
            </w:tcBorders>
            <w:shd w:val="clear" w:color="auto" w:fill="auto"/>
            <w:noWrap/>
            <w:vAlign w:val="bottom"/>
            <w:hideMark/>
          </w:tcPr>
          <w:p w14:paraId="2AE034CA"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760" w:type="dxa"/>
            <w:tcBorders>
              <w:top w:val="nil"/>
              <w:left w:val="nil"/>
              <w:bottom w:val="nil"/>
              <w:right w:val="nil"/>
            </w:tcBorders>
            <w:shd w:val="clear" w:color="auto" w:fill="auto"/>
            <w:noWrap/>
            <w:vAlign w:val="center"/>
            <w:hideMark/>
          </w:tcPr>
          <w:p w14:paraId="7655FEB9"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r w:rsidRPr="00505F5E">
              <w:rPr>
                <w:rFonts w:ascii="Times New Roman" w:eastAsia="游ゴシック" w:hAnsi="Times New Roman" w:cs="Times New Roman"/>
                <w:i/>
                <w:iCs/>
                <w:color w:val="000000"/>
                <w:kern w:val="0"/>
                <w:sz w:val="16"/>
                <w:szCs w:val="16"/>
                <w:lang w:val="en-US"/>
              </w:rPr>
              <w:t>Negative correlation</w:t>
            </w:r>
          </w:p>
        </w:tc>
        <w:tc>
          <w:tcPr>
            <w:tcW w:w="649" w:type="dxa"/>
            <w:tcBorders>
              <w:top w:val="nil"/>
              <w:left w:val="nil"/>
              <w:bottom w:val="nil"/>
              <w:right w:val="nil"/>
            </w:tcBorders>
            <w:shd w:val="clear" w:color="auto" w:fill="auto"/>
            <w:noWrap/>
            <w:vAlign w:val="center"/>
            <w:hideMark/>
          </w:tcPr>
          <w:p w14:paraId="5C19FB23"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6BC45856"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709" w:type="dxa"/>
            <w:tcBorders>
              <w:top w:val="nil"/>
              <w:left w:val="nil"/>
              <w:bottom w:val="nil"/>
              <w:right w:val="nil"/>
            </w:tcBorders>
            <w:shd w:val="clear" w:color="auto" w:fill="auto"/>
            <w:noWrap/>
            <w:vAlign w:val="center"/>
            <w:hideMark/>
          </w:tcPr>
          <w:p w14:paraId="667DC749"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135" w:type="dxa"/>
            <w:tcBorders>
              <w:top w:val="nil"/>
              <w:left w:val="nil"/>
              <w:bottom w:val="nil"/>
              <w:right w:val="nil"/>
            </w:tcBorders>
            <w:shd w:val="clear" w:color="auto" w:fill="auto"/>
            <w:noWrap/>
            <w:vAlign w:val="center"/>
            <w:hideMark/>
          </w:tcPr>
          <w:p w14:paraId="02533907"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800" w:type="dxa"/>
            <w:tcBorders>
              <w:top w:val="nil"/>
              <w:left w:val="nil"/>
              <w:bottom w:val="nil"/>
              <w:right w:val="nil"/>
            </w:tcBorders>
            <w:shd w:val="clear" w:color="auto" w:fill="auto"/>
            <w:noWrap/>
            <w:vAlign w:val="center"/>
            <w:hideMark/>
          </w:tcPr>
          <w:p w14:paraId="4DBF7E89"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360" w:type="dxa"/>
            <w:tcBorders>
              <w:top w:val="nil"/>
              <w:left w:val="nil"/>
              <w:bottom w:val="nil"/>
              <w:right w:val="nil"/>
            </w:tcBorders>
            <w:shd w:val="clear" w:color="auto" w:fill="auto"/>
            <w:noWrap/>
            <w:vAlign w:val="center"/>
            <w:hideMark/>
          </w:tcPr>
          <w:p w14:paraId="46662211"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r>
      <w:tr w:rsidR="00505F5E" w:rsidRPr="00505F5E" w14:paraId="68811951" w14:textId="77777777" w:rsidTr="00505F5E">
        <w:trPr>
          <w:trHeight w:val="400"/>
        </w:trPr>
        <w:tc>
          <w:tcPr>
            <w:tcW w:w="1560" w:type="dxa"/>
            <w:tcBorders>
              <w:top w:val="nil"/>
              <w:left w:val="nil"/>
              <w:bottom w:val="nil"/>
              <w:right w:val="nil"/>
            </w:tcBorders>
            <w:shd w:val="clear" w:color="auto" w:fill="auto"/>
            <w:noWrap/>
            <w:vAlign w:val="bottom"/>
            <w:hideMark/>
          </w:tcPr>
          <w:p w14:paraId="43C3AEBF"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760" w:type="dxa"/>
            <w:tcBorders>
              <w:top w:val="nil"/>
              <w:left w:val="nil"/>
              <w:bottom w:val="nil"/>
              <w:right w:val="nil"/>
            </w:tcBorders>
            <w:shd w:val="clear" w:color="auto" w:fill="auto"/>
            <w:vAlign w:val="center"/>
            <w:hideMark/>
          </w:tcPr>
          <w:p w14:paraId="4513AF13"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None</w:t>
            </w:r>
          </w:p>
        </w:tc>
        <w:tc>
          <w:tcPr>
            <w:tcW w:w="649" w:type="dxa"/>
            <w:tcBorders>
              <w:top w:val="nil"/>
              <w:left w:val="nil"/>
              <w:bottom w:val="nil"/>
              <w:right w:val="nil"/>
            </w:tcBorders>
            <w:shd w:val="clear" w:color="auto" w:fill="auto"/>
            <w:noWrap/>
            <w:vAlign w:val="center"/>
            <w:hideMark/>
          </w:tcPr>
          <w:p w14:paraId="1F305601"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1C601FA2"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709" w:type="dxa"/>
            <w:tcBorders>
              <w:top w:val="nil"/>
              <w:left w:val="nil"/>
              <w:bottom w:val="nil"/>
              <w:right w:val="nil"/>
            </w:tcBorders>
            <w:shd w:val="clear" w:color="auto" w:fill="auto"/>
            <w:noWrap/>
            <w:vAlign w:val="center"/>
            <w:hideMark/>
          </w:tcPr>
          <w:p w14:paraId="2EAA5754"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135" w:type="dxa"/>
            <w:tcBorders>
              <w:top w:val="nil"/>
              <w:left w:val="nil"/>
              <w:bottom w:val="nil"/>
              <w:right w:val="nil"/>
            </w:tcBorders>
            <w:shd w:val="clear" w:color="auto" w:fill="auto"/>
            <w:noWrap/>
            <w:vAlign w:val="center"/>
            <w:hideMark/>
          </w:tcPr>
          <w:p w14:paraId="57E5044F"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800" w:type="dxa"/>
            <w:tcBorders>
              <w:top w:val="nil"/>
              <w:left w:val="nil"/>
              <w:bottom w:val="nil"/>
              <w:right w:val="nil"/>
            </w:tcBorders>
            <w:shd w:val="clear" w:color="auto" w:fill="auto"/>
            <w:noWrap/>
            <w:vAlign w:val="center"/>
            <w:hideMark/>
          </w:tcPr>
          <w:p w14:paraId="07E33FE4"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360" w:type="dxa"/>
            <w:tcBorders>
              <w:top w:val="nil"/>
              <w:left w:val="nil"/>
              <w:bottom w:val="nil"/>
              <w:right w:val="nil"/>
            </w:tcBorders>
            <w:shd w:val="clear" w:color="auto" w:fill="auto"/>
            <w:noWrap/>
            <w:vAlign w:val="center"/>
            <w:hideMark/>
          </w:tcPr>
          <w:p w14:paraId="3416C49A"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r>
      <w:tr w:rsidR="00505F5E" w:rsidRPr="00505F5E" w14:paraId="0A2BA432" w14:textId="77777777" w:rsidTr="00505F5E">
        <w:trPr>
          <w:trHeight w:val="400"/>
        </w:trPr>
        <w:tc>
          <w:tcPr>
            <w:tcW w:w="1560" w:type="dxa"/>
            <w:tcBorders>
              <w:top w:val="nil"/>
              <w:left w:val="nil"/>
              <w:bottom w:val="nil"/>
              <w:right w:val="nil"/>
            </w:tcBorders>
            <w:shd w:val="clear" w:color="auto" w:fill="auto"/>
            <w:noWrap/>
            <w:vAlign w:val="bottom"/>
            <w:hideMark/>
          </w:tcPr>
          <w:p w14:paraId="3BB51C4E"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760" w:type="dxa"/>
            <w:tcBorders>
              <w:top w:val="nil"/>
              <w:left w:val="nil"/>
              <w:bottom w:val="nil"/>
              <w:right w:val="nil"/>
            </w:tcBorders>
            <w:shd w:val="clear" w:color="auto" w:fill="auto"/>
            <w:noWrap/>
            <w:vAlign w:val="center"/>
            <w:hideMark/>
          </w:tcPr>
          <w:p w14:paraId="2E0BBB0C" w14:textId="77777777" w:rsidR="00505F5E" w:rsidRPr="00505F5E" w:rsidRDefault="00505F5E" w:rsidP="00505F5E">
            <w:pPr>
              <w:widowControl/>
              <w:jc w:val="left"/>
              <w:rPr>
                <w:rFonts w:ascii="Times New Roman" w:eastAsia="Times New Roman" w:hAnsi="Times New Roman" w:cs="Times New Roman"/>
                <w:kern w:val="0"/>
                <w:sz w:val="20"/>
                <w:szCs w:val="20"/>
                <w:lang w:val="en-US"/>
              </w:rPr>
            </w:pPr>
          </w:p>
        </w:tc>
        <w:tc>
          <w:tcPr>
            <w:tcW w:w="649" w:type="dxa"/>
            <w:tcBorders>
              <w:top w:val="nil"/>
              <w:left w:val="nil"/>
              <w:bottom w:val="nil"/>
              <w:right w:val="nil"/>
            </w:tcBorders>
            <w:shd w:val="clear" w:color="auto" w:fill="auto"/>
            <w:noWrap/>
            <w:vAlign w:val="center"/>
            <w:hideMark/>
          </w:tcPr>
          <w:p w14:paraId="1313859E"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567" w:type="dxa"/>
            <w:tcBorders>
              <w:top w:val="nil"/>
              <w:left w:val="nil"/>
              <w:bottom w:val="nil"/>
              <w:right w:val="nil"/>
            </w:tcBorders>
            <w:shd w:val="clear" w:color="auto" w:fill="auto"/>
            <w:noWrap/>
            <w:vAlign w:val="center"/>
            <w:hideMark/>
          </w:tcPr>
          <w:p w14:paraId="6EF9B219"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709" w:type="dxa"/>
            <w:tcBorders>
              <w:top w:val="nil"/>
              <w:left w:val="nil"/>
              <w:bottom w:val="nil"/>
              <w:right w:val="nil"/>
            </w:tcBorders>
            <w:shd w:val="clear" w:color="auto" w:fill="auto"/>
            <w:noWrap/>
            <w:vAlign w:val="center"/>
            <w:hideMark/>
          </w:tcPr>
          <w:p w14:paraId="7C324FA8"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135" w:type="dxa"/>
            <w:tcBorders>
              <w:top w:val="nil"/>
              <w:left w:val="nil"/>
              <w:bottom w:val="nil"/>
              <w:right w:val="nil"/>
            </w:tcBorders>
            <w:shd w:val="clear" w:color="auto" w:fill="auto"/>
            <w:noWrap/>
            <w:vAlign w:val="center"/>
            <w:hideMark/>
          </w:tcPr>
          <w:p w14:paraId="3126D37F"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800" w:type="dxa"/>
            <w:tcBorders>
              <w:top w:val="nil"/>
              <w:left w:val="nil"/>
              <w:bottom w:val="nil"/>
              <w:right w:val="nil"/>
            </w:tcBorders>
            <w:shd w:val="clear" w:color="auto" w:fill="auto"/>
            <w:noWrap/>
            <w:vAlign w:val="center"/>
            <w:hideMark/>
          </w:tcPr>
          <w:p w14:paraId="398C8588"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360" w:type="dxa"/>
            <w:tcBorders>
              <w:top w:val="nil"/>
              <w:left w:val="nil"/>
              <w:bottom w:val="nil"/>
              <w:right w:val="nil"/>
            </w:tcBorders>
            <w:shd w:val="clear" w:color="auto" w:fill="auto"/>
            <w:noWrap/>
            <w:vAlign w:val="center"/>
            <w:hideMark/>
          </w:tcPr>
          <w:p w14:paraId="5EEB7671"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r>
      <w:tr w:rsidR="00505F5E" w:rsidRPr="00505F5E" w14:paraId="134BB72D" w14:textId="77777777" w:rsidTr="00505F5E">
        <w:trPr>
          <w:trHeight w:val="400"/>
        </w:trPr>
        <w:tc>
          <w:tcPr>
            <w:tcW w:w="1560" w:type="dxa"/>
            <w:tcBorders>
              <w:top w:val="nil"/>
              <w:left w:val="nil"/>
              <w:bottom w:val="nil"/>
              <w:right w:val="nil"/>
            </w:tcBorders>
            <w:shd w:val="clear" w:color="auto" w:fill="auto"/>
            <w:noWrap/>
            <w:vAlign w:val="center"/>
            <w:hideMark/>
          </w:tcPr>
          <w:p w14:paraId="4746CF28" w14:textId="5E830024"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Left Hippo</w:t>
            </w:r>
            <w:r>
              <w:rPr>
                <w:rFonts w:ascii="Times New Roman" w:eastAsia="游ゴシック" w:hAnsi="Times New Roman" w:cs="Times New Roman"/>
                <w:color w:val="000000"/>
                <w:kern w:val="0"/>
                <w:sz w:val="16"/>
                <w:szCs w:val="16"/>
                <w:lang w:val="en-US"/>
              </w:rPr>
              <w:t>c</w:t>
            </w:r>
            <w:r w:rsidRPr="00505F5E">
              <w:rPr>
                <w:rFonts w:ascii="Times New Roman" w:eastAsia="游ゴシック" w:hAnsi="Times New Roman" w:cs="Times New Roman"/>
                <w:color w:val="000000"/>
                <w:kern w:val="0"/>
                <w:sz w:val="16"/>
                <w:szCs w:val="16"/>
                <w:lang w:val="en-US"/>
              </w:rPr>
              <w:t>ampus</w:t>
            </w:r>
          </w:p>
        </w:tc>
        <w:tc>
          <w:tcPr>
            <w:tcW w:w="1760" w:type="dxa"/>
            <w:tcBorders>
              <w:top w:val="nil"/>
              <w:left w:val="nil"/>
              <w:bottom w:val="nil"/>
              <w:right w:val="nil"/>
            </w:tcBorders>
            <w:shd w:val="clear" w:color="auto" w:fill="auto"/>
            <w:noWrap/>
            <w:vAlign w:val="center"/>
            <w:hideMark/>
          </w:tcPr>
          <w:p w14:paraId="028605D4"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r w:rsidRPr="00505F5E">
              <w:rPr>
                <w:rFonts w:ascii="Times New Roman" w:eastAsia="游ゴシック" w:hAnsi="Times New Roman" w:cs="Times New Roman"/>
                <w:i/>
                <w:iCs/>
                <w:color w:val="000000"/>
                <w:kern w:val="0"/>
                <w:sz w:val="16"/>
                <w:szCs w:val="16"/>
                <w:lang w:val="en-US"/>
              </w:rPr>
              <w:t>Positive correlation</w:t>
            </w:r>
          </w:p>
        </w:tc>
        <w:tc>
          <w:tcPr>
            <w:tcW w:w="649" w:type="dxa"/>
            <w:tcBorders>
              <w:top w:val="nil"/>
              <w:left w:val="nil"/>
              <w:bottom w:val="nil"/>
              <w:right w:val="nil"/>
            </w:tcBorders>
            <w:shd w:val="clear" w:color="auto" w:fill="auto"/>
            <w:noWrap/>
            <w:vAlign w:val="bottom"/>
            <w:hideMark/>
          </w:tcPr>
          <w:p w14:paraId="6A9A56C0"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p>
        </w:tc>
        <w:tc>
          <w:tcPr>
            <w:tcW w:w="567" w:type="dxa"/>
            <w:tcBorders>
              <w:top w:val="nil"/>
              <w:left w:val="nil"/>
              <w:bottom w:val="nil"/>
              <w:right w:val="nil"/>
            </w:tcBorders>
            <w:shd w:val="clear" w:color="auto" w:fill="auto"/>
            <w:noWrap/>
            <w:vAlign w:val="bottom"/>
            <w:hideMark/>
          </w:tcPr>
          <w:p w14:paraId="3DFF018F" w14:textId="77777777" w:rsidR="00505F5E" w:rsidRPr="00505F5E" w:rsidRDefault="00505F5E" w:rsidP="00505F5E">
            <w:pPr>
              <w:widowControl/>
              <w:jc w:val="left"/>
              <w:rPr>
                <w:rFonts w:ascii="Times New Roman" w:eastAsia="Times New Roman" w:hAnsi="Times New Roman" w:cs="Times New Roman"/>
                <w:kern w:val="0"/>
                <w:sz w:val="20"/>
                <w:szCs w:val="20"/>
                <w:lang w:val="en-US"/>
              </w:rPr>
            </w:pPr>
          </w:p>
        </w:tc>
        <w:tc>
          <w:tcPr>
            <w:tcW w:w="709" w:type="dxa"/>
            <w:tcBorders>
              <w:top w:val="nil"/>
              <w:left w:val="nil"/>
              <w:bottom w:val="nil"/>
              <w:right w:val="nil"/>
            </w:tcBorders>
            <w:shd w:val="clear" w:color="auto" w:fill="auto"/>
            <w:noWrap/>
            <w:vAlign w:val="bottom"/>
            <w:hideMark/>
          </w:tcPr>
          <w:p w14:paraId="7AEB9473" w14:textId="77777777" w:rsidR="00505F5E" w:rsidRPr="00505F5E" w:rsidRDefault="00505F5E" w:rsidP="00505F5E">
            <w:pPr>
              <w:widowControl/>
              <w:jc w:val="left"/>
              <w:rPr>
                <w:rFonts w:ascii="Times New Roman" w:eastAsia="Times New Roman" w:hAnsi="Times New Roman" w:cs="Times New Roman"/>
                <w:kern w:val="0"/>
                <w:sz w:val="20"/>
                <w:szCs w:val="20"/>
                <w:lang w:val="en-US"/>
              </w:rPr>
            </w:pPr>
          </w:p>
        </w:tc>
        <w:tc>
          <w:tcPr>
            <w:tcW w:w="1135" w:type="dxa"/>
            <w:tcBorders>
              <w:top w:val="nil"/>
              <w:left w:val="nil"/>
              <w:bottom w:val="nil"/>
              <w:right w:val="nil"/>
            </w:tcBorders>
            <w:shd w:val="clear" w:color="auto" w:fill="auto"/>
            <w:noWrap/>
            <w:vAlign w:val="bottom"/>
            <w:hideMark/>
          </w:tcPr>
          <w:p w14:paraId="3AAB0740" w14:textId="77777777" w:rsidR="00505F5E" w:rsidRPr="00505F5E" w:rsidRDefault="00505F5E" w:rsidP="00505F5E">
            <w:pPr>
              <w:widowControl/>
              <w:jc w:val="left"/>
              <w:rPr>
                <w:rFonts w:ascii="Times New Roman" w:eastAsia="Times New Roman" w:hAnsi="Times New Roman" w:cs="Times New Roman"/>
                <w:kern w:val="0"/>
                <w:sz w:val="20"/>
                <w:szCs w:val="20"/>
                <w:lang w:val="en-US"/>
              </w:rPr>
            </w:pPr>
          </w:p>
        </w:tc>
        <w:tc>
          <w:tcPr>
            <w:tcW w:w="800" w:type="dxa"/>
            <w:tcBorders>
              <w:top w:val="nil"/>
              <w:left w:val="nil"/>
              <w:bottom w:val="nil"/>
              <w:right w:val="nil"/>
            </w:tcBorders>
            <w:shd w:val="clear" w:color="auto" w:fill="auto"/>
            <w:noWrap/>
            <w:vAlign w:val="bottom"/>
            <w:hideMark/>
          </w:tcPr>
          <w:p w14:paraId="4E41E54F" w14:textId="77777777" w:rsidR="00505F5E" w:rsidRPr="00505F5E" w:rsidRDefault="00505F5E" w:rsidP="00505F5E">
            <w:pPr>
              <w:widowControl/>
              <w:jc w:val="left"/>
              <w:rPr>
                <w:rFonts w:ascii="Times New Roman" w:eastAsia="Times New Roman" w:hAnsi="Times New Roman" w:cs="Times New Roman"/>
                <w:kern w:val="0"/>
                <w:sz w:val="20"/>
                <w:szCs w:val="20"/>
                <w:lang w:val="en-US"/>
              </w:rPr>
            </w:pPr>
          </w:p>
        </w:tc>
        <w:tc>
          <w:tcPr>
            <w:tcW w:w="1360" w:type="dxa"/>
            <w:tcBorders>
              <w:top w:val="nil"/>
              <w:left w:val="nil"/>
              <w:bottom w:val="nil"/>
              <w:right w:val="nil"/>
            </w:tcBorders>
            <w:shd w:val="clear" w:color="auto" w:fill="auto"/>
            <w:noWrap/>
            <w:vAlign w:val="bottom"/>
            <w:hideMark/>
          </w:tcPr>
          <w:p w14:paraId="5106F757" w14:textId="77777777" w:rsidR="00505F5E" w:rsidRPr="00505F5E" w:rsidRDefault="00505F5E" w:rsidP="00505F5E">
            <w:pPr>
              <w:widowControl/>
              <w:jc w:val="left"/>
              <w:rPr>
                <w:rFonts w:ascii="Times New Roman" w:eastAsia="Times New Roman" w:hAnsi="Times New Roman" w:cs="Times New Roman"/>
                <w:kern w:val="0"/>
                <w:sz w:val="20"/>
                <w:szCs w:val="20"/>
                <w:lang w:val="en-US"/>
              </w:rPr>
            </w:pPr>
          </w:p>
        </w:tc>
      </w:tr>
      <w:tr w:rsidR="00505F5E" w:rsidRPr="00505F5E" w14:paraId="467ACEBE" w14:textId="77777777" w:rsidTr="00505F5E">
        <w:trPr>
          <w:trHeight w:val="400"/>
        </w:trPr>
        <w:tc>
          <w:tcPr>
            <w:tcW w:w="1560" w:type="dxa"/>
            <w:tcBorders>
              <w:top w:val="nil"/>
              <w:left w:val="nil"/>
              <w:bottom w:val="nil"/>
              <w:right w:val="nil"/>
            </w:tcBorders>
            <w:shd w:val="clear" w:color="auto" w:fill="auto"/>
            <w:noWrap/>
            <w:vAlign w:val="bottom"/>
            <w:hideMark/>
          </w:tcPr>
          <w:p w14:paraId="5ABEE268" w14:textId="77777777" w:rsidR="00505F5E" w:rsidRPr="00505F5E" w:rsidRDefault="00505F5E" w:rsidP="00505F5E">
            <w:pPr>
              <w:widowControl/>
              <w:jc w:val="left"/>
              <w:rPr>
                <w:rFonts w:ascii="Times New Roman" w:eastAsia="Times New Roman" w:hAnsi="Times New Roman" w:cs="Times New Roman"/>
                <w:kern w:val="0"/>
                <w:sz w:val="20"/>
                <w:szCs w:val="20"/>
                <w:lang w:val="en-US"/>
              </w:rPr>
            </w:pPr>
          </w:p>
        </w:tc>
        <w:tc>
          <w:tcPr>
            <w:tcW w:w="1760" w:type="dxa"/>
            <w:tcBorders>
              <w:top w:val="nil"/>
              <w:left w:val="nil"/>
              <w:bottom w:val="nil"/>
              <w:right w:val="nil"/>
            </w:tcBorders>
            <w:shd w:val="clear" w:color="auto" w:fill="auto"/>
            <w:noWrap/>
            <w:vAlign w:val="bottom"/>
            <w:hideMark/>
          </w:tcPr>
          <w:p w14:paraId="68009E4C"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Bilateral Frontal Pole</w:t>
            </w:r>
          </w:p>
        </w:tc>
        <w:tc>
          <w:tcPr>
            <w:tcW w:w="649" w:type="dxa"/>
            <w:tcBorders>
              <w:top w:val="nil"/>
              <w:left w:val="nil"/>
              <w:bottom w:val="nil"/>
              <w:right w:val="nil"/>
            </w:tcBorders>
            <w:shd w:val="clear" w:color="auto" w:fill="auto"/>
            <w:noWrap/>
            <w:vAlign w:val="center"/>
            <w:hideMark/>
          </w:tcPr>
          <w:p w14:paraId="7AC5C6BD"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0</w:t>
            </w:r>
          </w:p>
        </w:tc>
        <w:tc>
          <w:tcPr>
            <w:tcW w:w="567" w:type="dxa"/>
            <w:tcBorders>
              <w:top w:val="nil"/>
              <w:left w:val="nil"/>
              <w:bottom w:val="nil"/>
              <w:right w:val="nil"/>
            </w:tcBorders>
            <w:shd w:val="clear" w:color="auto" w:fill="auto"/>
            <w:noWrap/>
            <w:vAlign w:val="center"/>
            <w:hideMark/>
          </w:tcPr>
          <w:p w14:paraId="1066278A"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62</w:t>
            </w:r>
          </w:p>
        </w:tc>
        <w:tc>
          <w:tcPr>
            <w:tcW w:w="709" w:type="dxa"/>
            <w:tcBorders>
              <w:top w:val="nil"/>
              <w:left w:val="nil"/>
              <w:bottom w:val="nil"/>
              <w:right w:val="nil"/>
            </w:tcBorders>
            <w:shd w:val="clear" w:color="auto" w:fill="auto"/>
            <w:noWrap/>
            <w:vAlign w:val="center"/>
            <w:hideMark/>
          </w:tcPr>
          <w:p w14:paraId="3A079BBF"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−14</w:t>
            </w:r>
          </w:p>
        </w:tc>
        <w:tc>
          <w:tcPr>
            <w:tcW w:w="1135" w:type="dxa"/>
            <w:tcBorders>
              <w:top w:val="nil"/>
              <w:left w:val="nil"/>
              <w:bottom w:val="nil"/>
              <w:right w:val="nil"/>
            </w:tcBorders>
            <w:shd w:val="clear" w:color="auto" w:fill="auto"/>
            <w:noWrap/>
            <w:vAlign w:val="center"/>
            <w:hideMark/>
          </w:tcPr>
          <w:p w14:paraId="50EEB438"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5.74</w:t>
            </w:r>
          </w:p>
        </w:tc>
        <w:tc>
          <w:tcPr>
            <w:tcW w:w="800" w:type="dxa"/>
            <w:tcBorders>
              <w:top w:val="nil"/>
              <w:left w:val="nil"/>
              <w:bottom w:val="nil"/>
              <w:right w:val="nil"/>
            </w:tcBorders>
            <w:shd w:val="clear" w:color="auto" w:fill="auto"/>
            <w:noWrap/>
            <w:vAlign w:val="center"/>
            <w:hideMark/>
          </w:tcPr>
          <w:p w14:paraId="7084AD45"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4.27</w:t>
            </w:r>
          </w:p>
        </w:tc>
        <w:tc>
          <w:tcPr>
            <w:tcW w:w="1360" w:type="dxa"/>
            <w:tcBorders>
              <w:top w:val="nil"/>
              <w:left w:val="nil"/>
              <w:bottom w:val="nil"/>
              <w:right w:val="nil"/>
            </w:tcBorders>
            <w:shd w:val="clear" w:color="auto" w:fill="auto"/>
            <w:noWrap/>
            <w:vAlign w:val="center"/>
            <w:hideMark/>
          </w:tcPr>
          <w:p w14:paraId="2CF8239B"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233</w:t>
            </w:r>
          </w:p>
        </w:tc>
      </w:tr>
      <w:tr w:rsidR="00505F5E" w:rsidRPr="00505F5E" w14:paraId="421F2D34" w14:textId="77777777" w:rsidTr="00505F5E">
        <w:trPr>
          <w:trHeight w:val="400"/>
        </w:trPr>
        <w:tc>
          <w:tcPr>
            <w:tcW w:w="1560" w:type="dxa"/>
            <w:tcBorders>
              <w:top w:val="nil"/>
              <w:left w:val="nil"/>
              <w:bottom w:val="nil"/>
              <w:right w:val="nil"/>
            </w:tcBorders>
            <w:shd w:val="clear" w:color="auto" w:fill="auto"/>
            <w:noWrap/>
            <w:vAlign w:val="bottom"/>
            <w:hideMark/>
          </w:tcPr>
          <w:p w14:paraId="705A3C44"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p>
        </w:tc>
        <w:tc>
          <w:tcPr>
            <w:tcW w:w="1760" w:type="dxa"/>
            <w:tcBorders>
              <w:top w:val="nil"/>
              <w:left w:val="nil"/>
              <w:bottom w:val="nil"/>
              <w:right w:val="nil"/>
            </w:tcBorders>
            <w:shd w:val="clear" w:color="auto" w:fill="auto"/>
            <w:noWrap/>
            <w:vAlign w:val="center"/>
            <w:hideMark/>
          </w:tcPr>
          <w:p w14:paraId="50C6F676"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r w:rsidRPr="00505F5E">
              <w:rPr>
                <w:rFonts w:ascii="Times New Roman" w:eastAsia="游ゴシック" w:hAnsi="Times New Roman" w:cs="Times New Roman"/>
                <w:i/>
                <w:iCs/>
                <w:color w:val="000000"/>
                <w:kern w:val="0"/>
                <w:sz w:val="16"/>
                <w:szCs w:val="16"/>
                <w:lang w:val="en-US"/>
              </w:rPr>
              <w:t>Negative correlation</w:t>
            </w:r>
          </w:p>
        </w:tc>
        <w:tc>
          <w:tcPr>
            <w:tcW w:w="649" w:type="dxa"/>
            <w:tcBorders>
              <w:top w:val="nil"/>
              <w:left w:val="nil"/>
              <w:bottom w:val="nil"/>
              <w:right w:val="nil"/>
            </w:tcBorders>
            <w:shd w:val="clear" w:color="auto" w:fill="auto"/>
            <w:noWrap/>
            <w:vAlign w:val="center"/>
            <w:hideMark/>
          </w:tcPr>
          <w:p w14:paraId="7BE9ED26" w14:textId="77777777" w:rsidR="00505F5E" w:rsidRPr="00505F5E" w:rsidRDefault="00505F5E" w:rsidP="00505F5E">
            <w:pPr>
              <w:widowControl/>
              <w:jc w:val="left"/>
              <w:rPr>
                <w:rFonts w:ascii="Times New Roman" w:eastAsia="游ゴシック" w:hAnsi="Times New Roman" w:cs="Times New Roman"/>
                <w:i/>
                <w:iCs/>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583BB44D"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709" w:type="dxa"/>
            <w:tcBorders>
              <w:top w:val="nil"/>
              <w:left w:val="nil"/>
              <w:bottom w:val="nil"/>
              <w:right w:val="nil"/>
            </w:tcBorders>
            <w:shd w:val="clear" w:color="auto" w:fill="auto"/>
            <w:noWrap/>
            <w:vAlign w:val="center"/>
            <w:hideMark/>
          </w:tcPr>
          <w:p w14:paraId="0580E497"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135" w:type="dxa"/>
            <w:tcBorders>
              <w:top w:val="nil"/>
              <w:left w:val="nil"/>
              <w:bottom w:val="nil"/>
              <w:right w:val="nil"/>
            </w:tcBorders>
            <w:shd w:val="clear" w:color="auto" w:fill="auto"/>
            <w:noWrap/>
            <w:vAlign w:val="center"/>
            <w:hideMark/>
          </w:tcPr>
          <w:p w14:paraId="3CCE1693"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800" w:type="dxa"/>
            <w:tcBorders>
              <w:top w:val="nil"/>
              <w:left w:val="nil"/>
              <w:bottom w:val="nil"/>
              <w:right w:val="nil"/>
            </w:tcBorders>
            <w:shd w:val="clear" w:color="auto" w:fill="auto"/>
            <w:noWrap/>
            <w:vAlign w:val="center"/>
            <w:hideMark/>
          </w:tcPr>
          <w:p w14:paraId="4944D533"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c>
          <w:tcPr>
            <w:tcW w:w="1360" w:type="dxa"/>
            <w:tcBorders>
              <w:top w:val="nil"/>
              <w:left w:val="nil"/>
              <w:bottom w:val="nil"/>
              <w:right w:val="nil"/>
            </w:tcBorders>
            <w:shd w:val="clear" w:color="auto" w:fill="auto"/>
            <w:noWrap/>
            <w:vAlign w:val="center"/>
            <w:hideMark/>
          </w:tcPr>
          <w:p w14:paraId="70B3F086" w14:textId="77777777" w:rsidR="00505F5E" w:rsidRPr="00505F5E" w:rsidRDefault="00505F5E" w:rsidP="00505F5E">
            <w:pPr>
              <w:widowControl/>
              <w:jc w:val="center"/>
              <w:rPr>
                <w:rFonts w:ascii="Times New Roman" w:eastAsia="Times New Roman" w:hAnsi="Times New Roman" w:cs="Times New Roman"/>
                <w:kern w:val="0"/>
                <w:sz w:val="20"/>
                <w:szCs w:val="20"/>
                <w:lang w:val="en-US"/>
              </w:rPr>
            </w:pPr>
          </w:p>
        </w:tc>
      </w:tr>
      <w:tr w:rsidR="00505F5E" w:rsidRPr="00505F5E" w14:paraId="4E8BA698" w14:textId="77777777" w:rsidTr="00505F5E">
        <w:trPr>
          <w:trHeight w:val="420"/>
        </w:trPr>
        <w:tc>
          <w:tcPr>
            <w:tcW w:w="1560" w:type="dxa"/>
            <w:tcBorders>
              <w:top w:val="nil"/>
              <w:left w:val="nil"/>
              <w:bottom w:val="single" w:sz="8" w:space="0" w:color="auto"/>
              <w:right w:val="nil"/>
            </w:tcBorders>
            <w:shd w:val="clear" w:color="auto" w:fill="auto"/>
            <w:noWrap/>
            <w:vAlign w:val="bottom"/>
            <w:hideMark/>
          </w:tcPr>
          <w:p w14:paraId="41160CB7"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 xml:space="preserve">　</w:t>
            </w:r>
          </w:p>
        </w:tc>
        <w:tc>
          <w:tcPr>
            <w:tcW w:w="1760" w:type="dxa"/>
            <w:tcBorders>
              <w:top w:val="nil"/>
              <w:left w:val="nil"/>
              <w:bottom w:val="single" w:sz="8" w:space="0" w:color="auto"/>
              <w:right w:val="nil"/>
            </w:tcBorders>
            <w:shd w:val="clear" w:color="auto" w:fill="auto"/>
            <w:noWrap/>
            <w:vAlign w:val="bottom"/>
            <w:hideMark/>
          </w:tcPr>
          <w:p w14:paraId="05F2A6BE" w14:textId="77777777" w:rsidR="00505F5E" w:rsidRPr="00505F5E" w:rsidRDefault="00505F5E" w:rsidP="00505F5E">
            <w:pPr>
              <w:widowControl/>
              <w:jc w:val="left"/>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None</w:t>
            </w:r>
          </w:p>
        </w:tc>
        <w:tc>
          <w:tcPr>
            <w:tcW w:w="649" w:type="dxa"/>
            <w:tcBorders>
              <w:top w:val="nil"/>
              <w:left w:val="nil"/>
              <w:bottom w:val="single" w:sz="8" w:space="0" w:color="auto"/>
              <w:right w:val="nil"/>
            </w:tcBorders>
            <w:shd w:val="clear" w:color="auto" w:fill="auto"/>
            <w:noWrap/>
            <w:vAlign w:val="center"/>
            <w:hideMark/>
          </w:tcPr>
          <w:p w14:paraId="48F38DD5"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 xml:space="preserve">　</w:t>
            </w:r>
          </w:p>
        </w:tc>
        <w:tc>
          <w:tcPr>
            <w:tcW w:w="567" w:type="dxa"/>
            <w:tcBorders>
              <w:top w:val="nil"/>
              <w:left w:val="nil"/>
              <w:bottom w:val="single" w:sz="8" w:space="0" w:color="auto"/>
              <w:right w:val="nil"/>
            </w:tcBorders>
            <w:shd w:val="clear" w:color="auto" w:fill="auto"/>
            <w:noWrap/>
            <w:vAlign w:val="center"/>
            <w:hideMark/>
          </w:tcPr>
          <w:p w14:paraId="4294F0CE"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 xml:space="preserve">　</w:t>
            </w:r>
          </w:p>
        </w:tc>
        <w:tc>
          <w:tcPr>
            <w:tcW w:w="709" w:type="dxa"/>
            <w:tcBorders>
              <w:top w:val="nil"/>
              <w:left w:val="nil"/>
              <w:bottom w:val="single" w:sz="8" w:space="0" w:color="auto"/>
              <w:right w:val="nil"/>
            </w:tcBorders>
            <w:shd w:val="clear" w:color="auto" w:fill="auto"/>
            <w:noWrap/>
            <w:vAlign w:val="center"/>
            <w:hideMark/>
          </w:tcPr>
          <w:p w14:paraId="66E6F32A"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 xml:space="preserve">　</w:t>
            </w:r>
          </w:p>
        </w:tc>
        <w:tc>
          <w:tcPr>
            <w:tcW w:w="1135" w:type="dxa"/>
            <w:tcBorders>
              <w:top w:val="nil"/>
              <w:left w:val="nil"/>
              <w:bottom w:val="single" w:sz="8" w:space="0" w:color="auto"/>
              <w:right w:val="nil"/>
            </w:tcBorders>
            <w:shd w:val="clear" w:color="auto" w:fill="auto"/>
            <w:noWrap/>
            <w:vAlign w:val="center"/>
            <w:hideMark/>
          </w:tcPr>
          <w:p w14:paraId="450B746A"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 xml:space="preserve">　</w:t>
            </w:r>
          </w:p>
        </w:tc>
        <w:tc>
          <w:tcPr>
            <w:tcW w:w="800" w:type="dxa"/>
            <w:tcBorders>
              <w:top w:val="nil"/>
              <w:left w:val="nil"/>
              <w:bottom w:val="single" w:sz="8" w:space="0" w:color="auto"/>
              <w:right w:val="nil"/>
            </w:tcBorders>
            <w:shd w:val="clear" w:color="auto" w:fill="auto"/>
            <w:noWrap/>
            <w:vAlign w:val="center"/>
            <w:hideMark/>
          </w:tcPr>
          <w:p w14:paraId="637DDE66"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 xml:space="preserve">　</w:t>
            </w:r>
          </w:p>
        </w:tc>
        <w:tc>
          <w:tcPr>
            <w:tcW w:w="1360" w:type="dxa"/>
            <w:tcBorders>
              <w:top w:val="nil"/>
              <w:left w:val="nil"/>
              <w:bottom w:val="single" w:sz="8" w:space="0" w:color="auto"/>
              <w:right w:val="nil"/>
            </w:tcBorders>
            <w:shd w:val="clear" w:color="auto" w:fill="auto"/>
            <w:noWrap/>
            <w:vAlign w:val="center"/>
            <w:hideMark/>
          </w:tcPr>
          <w:p w14:paraId="6EC9CB5D" w14:textId="77777777" w:rsidR="00505F5E" w:rsidRPr="00505F5E" w:rsidRDefault="00505F5E" w:rsidP="00505F5E">
            <w:pPr>
              <w:widowControl/>
              <w:jc w:val="center"/>
              <w:rPr>
                <w:rFonts w:ascii="Times New Roman" w:eastAsia="游ゴシック" w:hAnsi="Times New Roman" w:cs="Times New Roman"/>
                <w:color w:val="000000"/>
                <w:kern w:val="0"/>
                <w:sz w:val="16"/>
                <w:szCs w:val="16"/>
                <w:lang w:val="en-US"/>
              </w:rPr>
            </w:pPr>
            <w:r w:rsidRPr="00505F5E">
              <w:rPr>
                <w:rFonts w:ascii="Times New Roman" w:eastAsia="游ゴシック" w:hAnsi="Times New Roman" w:cs="Times New Roman"/>
                <w:color w:val="000000"/>
                <w:kern w:val="0"/>
                <w:sz w:val="16"/>
                <w:szCs w:val="16"/>
                <w:lang w:val="en-US"/>
              </w:rPr>
              <w:t xml:space="preserve">　</w:t>
            </w:r>
          </w:p>
        </w:tc>
      </w:tr>
    </w:tbl>
    <w:p w14:paraId="48AA5D21" w14:textId="77777777" w:rsidR="00860DB6" w:rsidRDefault="00860DB6" w:rsidP="009D78E7">
      <w:pPr>
        <w:rPr>
          <w:rFonts w:ascii="Times New Roman" w:hAnsi="Times New Roman" w:cs="Times New Roman"/>
          <w:i/>
          <w:iCs/>
          <w:lang w:val="en-US"/>
        </w:rPr>
      </w:pPr>
    </w:p>
    <w:p w14:paraId="4D596D5E" w14:textId="77777777" w:rsidR="00860DB6" w:rsidRDefault="00860DB6" w:rsidP="009D78E7">
      <w:pPr>
        <w:rPr>
          <w:rFonts w:ascii="Times New Roman" w:hAnsi="Times New Roman" w:cs="Times New Roman"/>
          <w:i/>
          <w:iCs/>
          <w:lang w:val="en-US"/>
        </w:rPr>
      </w:pPr>
    </w:p>
    <w:p w14:paraId="06B508A1" w14:textId="77777777" w:rsidR="00860DB6" w:rsidRDefault="00860DB6">
      <w:pPr>
        <w:widowControl/>
        <w:jc w:val="left"/>
        <w:rPr>
          <w:rFonts w:ascii="Times New Roman" w:hAnsi="Times New Roman" w:cs="Times New Roman"/>
          <w:i/>
          <w:iCs/>
          <w:lang w:val="en-US"/>
        </w:rPr>
      </w:pPr>
      <w:r>
        <w:rPr>
          <w:rFonts w:ascii="Times New Roman" w:hAnsi="Times New Roman" w:cs="Times New Roman"/>
          <w:i/>
          <w:iCs/>
          <w:lang w:val="en-US"/>
        </w:rPr>
        <w:br w:type="page"/>
      </w:r>
    </w:p>
    <w:p w14:paraId="15453678" w14:textId="7AC58610" w:rsidR="007B7807" w:rsidRPr="00783E4E" w:rsidRDefault="007B7807" w:rsidP="009D78E7">
      <w:pPr>
        <w:rPr>
          <w:rFonts w:ascii="Times New Roman" w:hAnsi="Times New Roman" w:cs="Times New Roman"/>
          <w:i/>
          <w:iCs/>
          <w:lang w:val="en-US"/>
        </w:rPr>
      </w:pPr>
      <w:r w:rsidRPr="00783E4E">
        <w:rPr>
          <w:rFonts w:ascii="Times New Roman" w:hAnsi="Times New Roman" w:cs="Times New Roman"/>
          <w:i/>
          <w:iCs/>
          <w:lang w:val="en-US"/>
        </w:rPr>
        <w:lastRenderedPageBreak/>
        <w:t>M</w:t>
      </w:r>
      <w:r w:rsidR="0045503B" w:rsidRPr="00783E4E">
        <w:rPr>
          <w:rFonts w:ascii="Times New Roman" w:hAnsi="Times New Roman" w:cs="Times New Roman"/>
          <w:i/>
          <w:iCs/>
          <w:lang w:val="en-US"/>
        </w:rPr>
        <w:t>ultivoxel pattern analysis (M</w:t>
      </w:r>
      <w:r w:rsidRPr="00783E4E">
        <w:rPr>
          <w:rFonts w:ascii="Times New Roman" w:hAnsi="Times New Roman" w:cs="Times New Roman"/>
          <w:i/>
          <w:iCs/>
          <w:lang w:val="en-US"/>
        </w:rPr>
        <w:t>VPA</w:t>
      </w:r>
      <w:r w:rsidR="00F96C11" w:rsidRPr="00783E4E">
        <w:rPr>
          <w:rFonts w:ascii="Times New Roman" w:hAnsi="Times New Roman" w:cs="Times New Roman"/>
          <w:i/>
          <w:iCs/>
          <w:lang w:val="en-US"/>
        </w:rPr>
        <w:t>)</w:t>
      </w:r>
    </w:p>
    <w:p w14:paraId="0A43116B" w14:textId="794F6721" w:rsidR="007B7807" w:rsidRDefault="007B7162" w:rsidP="009D78E7">
      <w:pPr>
        <w:rPr>
          <w:rFonts w:ascii="Times New Roman" w:hAnsi="Times New Roman" w:cs="Times New Roman"/>
          <w:lang w:val="en-US"/>
        </w:rPr>
      </w:pPr>
      <w:r>
        <w:rPr>
          <w:rFonts w:ascii="Times New Roman" w:hAnsi="Times New Roman" w:cs="Times New Roman"/>
          <w:lang w:val="en-US"/>
        </w:rPr>
        <w:t xml:space="preserve">MVPA is a well-validated whole brain voxel-wise functional connectivity analysis. MVPA calculates functional connectivity between one </w:t>
      </w:r>
      <w:r w:rsidR="00314E3A">
        <w:rPr>
          <w:rFonts w:ascii="Times New Roman" w:hAnsi="Times New Roman" w:cs="Times New Roman"/>
          <w:lang w:val="en-US"/>
        </w:rPr>
        <w:t xml:space="preserve">voxel and the rest of the brain, and it repeats this process across entire brain. </w:t>
      </w:r>
      <w:r w:rsidR="00314E3A" w:rsidRPr="00ED6EE5">
        <w:rPr>
          <w:rFonts w:ascii="Times New Roman" w:hAnsi="Times New Roman" w:cs="Times New Roman"/>
          <w:lang w:val="en-US"/>
        </w:rPr>
        <w:t xml:space="preserve">Principal component analysis (PCA) was used to reduce the dimensionality, and five components were kept </w:t>
      </w:r>
      <w:proofErr w:type="gramStart"/>
      <w:r w:rsidR="00314E3A" w:rsidRPr="00ED6EE5">
        <w:rPr>
          <w:rFonts w:ascii="Times New Roman" w:hAnsi="Times New Roman" w:cs="Times New Roman"/>
          <w:lang w:val="en-US"/>
        </w:rPr>
        <w:t>to maintain</w:t>
      </w:r>
      <w:proofErr w:type="gramEnd"/>
      <w:r w:rsidR="00314E3A" w:rsidRPr="00ED6EE5">
        <w:rPr>
          <w:rFonts w:ascii="Times New Roman" w:hAnsi="Times New Roman" w:cs="Times New Roman"/>
          <w:lang w:val="en-US"/>
        </w:rPr>
        <w:t xml:space="preserve"> an approximate 5:1 ratio between subjects and number of components</w:t>
      </w:r>
      <w:r w:rsidR="00CD0AFE">
        <w:rPr>
          <w:rFonts w:ascii="Times New Roman" w:hAnsi="Times New Roman" w:cs="Times New Roman"/>
          <w:lang w:val="en-US"/>
        </w:rPr>
        <w:t xml:space="preserve"> (Philip et al., 2018; Hair et al., 1998)</w:t>
      </w:r>
      <w:r w:rsidR="00314E3A" w:rsidRPr="00ED6EE5">
        <w:rPr>
          <w:rFonts w:ascii="Times New Roman" w:hAnsi="Times New Roman" w:cs="Times New Roman"/>
          <w:lang w:val="en-US"/>
        </w:rPr>
        <w:t>.</w:t>
      </w:r>
      <w:r w:rsidR="00314E3A">
        <w:rPr>
          <w:rFonts w:ascii="Times New Roman" w:hAnsi="Times New Roman" w:cs="Times New Roman"/>
          <w:lang w:val="en-US"/>
        </w:rPr>
        <w:t xml:space="preserve"> </w:t>
      </w:r>
      <w:proofErr w:type="gramStart"/>
      <w:r w:rsidR="0045503B" w:rsidRPr="00ED6EE5">
        <w:rPr>
          <w:rFonts w:ascii="Times New Roman" w:hAnsi="Times New Roman" w:cs="Times New Roman"/>
          <w:lang w:val="en-US"/>
        </w:rPr>
        <w:t>Second-level</w:t>
      </w:r>
      <w:proofErr w:type="gramEnd"/>
      <w:r w:rsidR="0045503B" w:rsidRPr="00ED6EE5">
        <w:rPr>
          <w:rFonts w:ascii="Times New Roman" w:hAnsi="Times New Roman" w:cs="Times New Roman"/>
          <w:lang w:val="en-US"/>
        </w:rPr>
        <w:t xml:space="preserve"> MVPA statistical analysis yields a multivariate pattern of voxel clusters showing connectivity changes associated with </w:t>
      </w:r>
      <w:r w:rsidR="0045503B">
        <w:rPr>
          <w:rFonts w:ascii="Times New Roman" w:hAnsi="Times New Roman" w:cs="Times New Roman"/>
          <w:lang w:val="en-US"/>
        </w:rPr>
        <w:t>change in clinical score</w:t>
      </w:r>
      <w:r w:rsidR="0045503B" w:rsidRPr="00ED6EE5">
        <w:rPr>
          <w:rFonts w:ascii="Times New Roman" w:hAnsi="Times New Roman" w:cs="Times New Roman"/>
          <w:lang w:val="en-US"/>
        </w:rPr>
        <w:t xml:space="preserve"> after ECT. Because MVPA is an omnibus test, post-hoc analyses are needed to investigate connectivity patterns of each identified cluster.</w:t>
      </w:r>
      <w:r w:rsidR="0045503B">
        <w:rPr>
          <w:rFonts w:ascii="Times New Roman" w:hAnsi="Times New Roman" w:cs="Times New Roman"/>
          <w:lang w:val="en-US"/>
        </w:rPr>
        <w:t xml:space="preserve"> </w:t>
      </w:r>
      <w:r w:rsidR="000F3E5A">
        <w:rPr>
          <w:rFonts w:ascii="Times New Roman" w:hAnsi="Times New Roman" w:cs="Times New Roman"/>
          <w:lang w:val="en-US"/>
        </w:rPr>
        <w:t xml:space="preserve">Clusters identified by MVPA are listed in Supplementary Table </w:t>
      </w:r>
      <w:r w:rsidR="00BF5009">
        <w:rPr>
          <w:rFonts w:ascii="Times New Roman" w:hAnsi="Times New Roman" w:cs="Times New Roman"/>
          <w:lang w:val="en-US"/>
        </w:rPr>
        <w:t>2</w:t>
      </w:r>
      <w:r w:rsidR="000F3E5A">
        <w:rPr>
          <w:rFonts w:ascii="Times New Roman" w:hAnsi="Times New Roman" w:cs="Times New Roman"/>
          <w:lang w:val="en-US"/>
        </w:rPr>
        <w:t xml:space="preserve">. </w:t>
      </w:r>
      <w:r w:rsidR="00C026A4">
        <w:rPr>
          <w:rFonts w:ascii="Times New Roman" w:hAnsi="Times New Roman" w:cs="Times New Roman"/>
          <w:lang w:val="en-US"/>
        </w:rPr>
        <w:t>The results of the seed-to-voxel analyses using MVPA</w:t>
      </w:r>
      <w:r w:rsidR="00314E3A">
        <w:rPr>
          <w:rFonts w:ascii="Times New Roman" w:hAnsi="Times New Roman" w:cs="Times New Roman"/>
          <w:lang w:val="en-US"/>
        </w:rPr>
        <w:t>-derived clusters were descr</w:t>
      </w:r>
      <w:r w:rsidR="00C026A4">
        <w:rPr>
          <w:rFonts w:ascii="Times New Roman" w:hAnsi="Times New Roman" w:cs="Times New Roman"/>
          <w:lang w:val="en-US"/>
        </w:rPr>
        <w:t xml:space="preserve">ibed in </w:t>
      </w:r>
      <w:r w:rsidR="002703A2" w:rsidRPr="0012070F">
        <w:rPr>
          <w:rFonts w:ascii="Times New Roman" w:hAnsi="Times New Roman" w:cs="Times New Roman"/>
          <w:lang w:val="en-US"/>
        </w:rPr>
        <w:t xml:space="preserve">Supplementary Table </w:t>
      </w:r>
      <w:r w:rsidR="00BF5009">
        <w:rPr>
          <w:rFonts w:ascii="Times New Roman" w:hAnsi="Times New Roman" w:cs="Times New Roman"/>
          <w:lang w:val="en-US"/>
        </w:rPr>
        <w:t>3</w:t>
      </w:r>
      <w:r w:rsidR="002703A2">
        <w:rPr>
          <w:rFonts w:ascii="Times New Roman" w:hAnsi="Times New Roman" w:cs="Times New Roman"/>
          <w:lang w:val="en-US"/>
        </w:rPr>
        <w:t xml:space="preserve"> (MVPA: correlation with symptom improvement) and Supplementary Table </w:t>
      </w:r>
      <w:r w:rsidR="00BF5009">
        <w:rPr>
          <w:rFonts w:ascii="Times New Roman" w:hAnsi="Times New Roman" w:cs="Times New Roman"/>
          <w:lang w:val="en-US"/>
        </w:rPr>
        <w:t>4</w:t>
      </w:r>
      <w:r w:rsidR="002703A2">
        <w:rPr>
          <w:rFonts w:ascii="Times New Roman" w:hAnsi="Times New Roman" w:cs="Times New Roman"/>
          <w:lang w:val="en-US"/>
        </w:rPr>
        <w:t xml:space="preserve"> (MVPA: correlation with cognitive change)</w:t>
      </w:r>
      <w:r w:rsidR="00C026A4">
        <w:rPr>
          <w:rFonts w:ascii="Times New Roman" w:hAnsi="Times New Roman" w:cs="Times New Roman"/>
          <w:lang w:val="en-US"/>
        </w:rPr>
        <w:t>.</w:t>
      </w:r>
    </w:p>
    <w:p w14:paraId="060AB818" w14:textId="632FA608" w:rsidR="00C026A4" w:rsidRDefault="00C026A4" w:rsidP="009D78E7">
      <w:pPr>
        <w:rPr>
          <w:rFonts w:ascii="Times New Roman" w:hAnsi="Times New Roman" w:cs="Times New Roman"/>
          <w:bCs/>
          <w:lang w:val="en-US"/>
        </w:rPr>
      </w:pPr>
    </w:p>
    <w:p w14:paraId="5104AB61" w14:textId="25088846" w:rsidR="000F3E5A" w:rsidRPr="00CD0AFE" w:rsidRDefault="000F3E5A" w:rsidP="000F3E5A">
      <w:pPr>
        <w:spacing w:line="480" w:lineRule="auto"/>
        <w:rPr>
          <w:rFonts w:ascii="Times New Roman" w:hAnsi="Times New Roman" w:cs="Times New Roman"/>
          <w:lang w:val="en-US"/>
        </w:rPr>
      </w:pPr>
      <w:r w:rsidRPr="00CD0AFE">
        <w:rPr>
          <w:rFonts w:ascii="Times New Roman" w:hAnsi="Times New Roman" w:cs="Times New Roman"/>
          <w:lang w:val="en-US"/>
        </w:rPr>
        <w:t>Supplementary Table</w:t>
      </w:r>
      <w:r w:rsidR="00BF5009" w:rsidRPr="00CD0AFE">
        <w:rPr>
          <w:rFonts w:ascii="Times New Roman" w:hAnsi="Times New Roman" w:cs="Times New Roman"/>
          <w:lang w:val="en-US"/>
        </w:rPr>
        <w:t>2</w:t>
      </w:r>
      <w:r w:rsidRPr="00CD0AFE">
        <w:rPr>
          <w:rFonts w:ascii="Times New Roman" w:hAnsi="Times New Roman" w:cs="Times New Roman"/>
          <w:lang w:val="en-US"/>
        </w:rPr>
        <w:t>. Clusters associated with clinical scores identified by multivoxel pattern analysis</w:t>
      </w:r>
    </w:p>
    <w:tbl>
      <w:tblPr>
        <w:tblW w:w="10065" w:type="dxa"/>
        <w:tblCellMar>
          <w:left w:w="99" w:type="dxa"/>
          <w:right w:w="99" w:type="dxa"/>
        </w:tblCellMar>
        <w:tblLook w:val="04A0" w:firstRow="1" w:lastRow="0" w:firstColumn="1" w:lastColumn="0" w:noHBand="0" w:noVBand="1"/>
      </w:tblPr>
      <w:tblGrid>
        <w:gridCol w:w="1013"/>
        <w:gridCol w:w="2389"/>
        <w:gridCol w:w="1134"/>
        <w:gridCol w:w="851"/>
        <w:gridCol w:w="992"/>
        <w:gridCol w:w="1276"/>
        <w:gridCol w:w="850"/>
        <w:gridCol w:w="1560"/>
      </w:tblGrid>
      <w:tr w:rsidR="000F3E5A" w:rsidRPr="000F3E5A" w14:paraId="0ECA2DAA" w14:textId="77777777" w:rsidTr="000F3E5A">
        <w:trPr>
          <w:trHeight w:val="296"/>
        </w:trPr>
        <w:tc>
          <w:tcPr>
            <w:tcW w:w="1013" w:type="dxa"/>
            <w:vMerge w:val="restart"/>
            <w:tcBorders>
              <w:top w:val="single" w:sz="8" w:space="0" w:color="auto"/>
              <w:left w:val="nil"/>
              <w:bottom w:val="single" w:sz="8" w:space="0" w:color="000000"/>
              <w:right w:val="nil"/>
            </w:tcBorders>
            <w:shd w:val="clear" w:color="auto" w:fill="auto"/>
            <w:noWrap/>
            <w:vAlign w:val="center"/>
            <w:hideMark/>
          </w:tcPr>
          <w:p w14:paraId="3B2F85C0"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Clinical score</w:t>
            </w:r>
          </w:p>
        </w:tc>
        <w:tc>
          <w:tcPr>
            <w:tcW w:w="2389" w:type="dxa"/>
            <w:vMerge w:val="restart"/>
            <w:tcBorders>
              <w:top w:val="single" w:sz="8" w:space="0" w:color="auto"/>
              <w:left w:val="nil"/>
              <w:bottom w:val="single" w:sz="8" w:space="0" w:color="000000"/>
              <w:right w:val="nil"/>
            </w:tcBorders>
            <w:shd w:val="clear" w:color="auto" w:fill="auto"/>
            <w:noWrap/>
            <w:vAlign w:val="center"/>
            <w:hideMark/>
          </w:tcPr>
          <w:p w14:paraId="292AE49A"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Brain Regions</w:t>
            </w:r>
          </w:p>
        </w:tc>
        <w:tc>
          <w:tcPr>
            <w:tcW w:w="2977" w:type="dxa"/>
            <w:gridSpan w:val="3"/>
            <w:tcBorders>
              <w:top w:val="single" w:sz="8" w:space="0" w:color="auto"/>
              <w:left w:val="nil"/>
              <w:bottom w:val="nil"/>
              <w:right w:val="nil"/>
            </w:tcBorders>
            <w:shd w:val="clear" w:color="auto" w:fill="auto"/>
            <w:noWrap/>
            <w:vAlign w:val="center"/>
            <w:hideMark/>
          </w:tcPr>
          <w:p w14:paraId="6D90B738"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Peak MNI coordinates</w:t>
            </w:r>
          </w:p>
        </w:tc>
        <w:tc>
          <w:tcPr>
            <w:tcW w:w="1276" w:type="dxa"/>
            <w:vMerge w:val="restart"/>
            <w:tcBorders>
              <w:top w:val="single" w:sz="8" w:space="0" w:color="auto"/>
              <w:left w:val="nil"/>
              <w:bottom w:val="single" w:sz="8" w:space="0" w:color="000000"/>
              <w:right w:val="nil"/>
            </w:tcBorders>
            <w:shd w:val="clear" w:color="auto" w:fill="auto"/>
            <w:noWrap/>
            <w:vAlign w:val="center"/>
            <w:hideMark/>
          </w:tcPr>
          <w:p w14:paraId="63D1BFED"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F values</w:t>
            </w:r>
          </w:p>
        </w:tc>
        <w:tc>
          <w:tcPr>
            <w:tcW w:w="850" w:type="dxa"/>
            <w:vMerge w:val="restart"/>
            <w:tcBorders>
              <w:top w:val="single" w:sz="8" w:space="0" w:color="auto"/>
              <w:left w:val="nil"/>
              <w:bottom w:val="single" w:sz="8" w:space="0" w:color="000000"/>
              <w:right w:val="nil"/>
            </w:tcBorders>
            <w:shd w:val="clear" w:color="auto" w:fill="auto"/>
            <w:noWrap/>
            <w:vAlign w:val="center"/>
            <w:hideMark/>
          </w:tcPr>
          <w:p w14:paraId="00BCC630"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Z scores</w:t>
            </w:r>
          </w:p>
        </w:tc>
        <w:tc>
          <w:tcPr>
            <w:tcW w:w="1560" w:type="dxa"/>
            <w:vMerge w:val="restart"/>
            <w:tcBorders>
              <w:top w:val="single" w:sz="8" w:space="0" w:color="auto"/>
              <w:left w:val="nil"/>
              <w:bottom w:val="single" w:sz="8" w:space="0" w:color="000000"/>
              <w:right w:val="nil"/>
            </w:tcBorders>
            <w:shd w:val="clear" w:color="auto" w:fill="auto"/>
            <w:vAlign w:val="center"/>
            <w:hideMark/>
          </w:tcPr>
          <w:p w14:paraId="650BBFC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Cluster Size</w:t>
            </w:r>
            <w:r w:rsidRPr="000F3E5A">
              <w:rPr>
                <w:rFonts w:ascii="Times New Roman" w:eastAsia="ＭＳ 明朝" w:hAnsi="Times New Roman" w:cs="Times New Roman"/>
                <w:color w:val="000000"/>
                <w:kern w:val="0"/>
                <w:sz w:val="16"/>
                <w:szCs w:val="16"/>
                <w:lang w:val="en-US"/>
              </w:rPr>
              <w:br/>
              <w:t>(voxels)</w:t>
            </w:r>
          </w:p>
        </w:tc>
      </w:tr>
      <w:tr w:rsidR="000F3E5A" w:rsidRPr="000F3E5A" w14:paraId="0F6BC85D" w14:textId="77777777" w:rsidTr="000F3E5A">
        <w:trPr>
          <w:trHeight w:val="316"/>
        </w:trPr>
        <w:tc>
          <w:tcPr>
            <w:tcW w:w="1013" w:type="dxa"/>
            <w:vMerge/>
            <w:tcBorders>
              <w:top w:val="single" w:sz="8" w:space="0" w:color="auto"/>
              <w:left w:val="nil"/>
              <w:bottom w:val="single" w:sz="8" w:space="0" w:color="000000"/>
              <w:right w:val="nil"/>
            </w:tcBorders>
            <w:vAlign w:val="center"/>
            <w:hideMark/>
          </w:tcPr>
          <w:p w14:paraId="7D4679F1"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2389" w:type="dxa"/>
            <w:vMerge/>
            <w:tcBorders>
              <w:top w:val="single" w:sz="8" w:space="0" w:color="auto"/>
              <w:left w:val="nil"/>
              <w:bottom w:val="single" w:sz="8" w:space="0" w:color="000000"/>
              <w:right w:val="nil"/>
            </w:tcBorders>
            <w:vAlign w:val="center"/>
            <w:hideMark/>
          </w:tcPr>
          <w:p w14:paraId="13C112AE"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1134" w:type="dxa"/>
            <w:tcBorders>
              <w:top w:val="nil"/>
              <w:left w:val="nil"/>
              <w:bottom w:val="single" w:sz="8" w:space="0" w:color="auto"/>
              <w:right w:val="nil"/>
            </w:tcBorders>
            <w:shd w:val="clear" w:color="auto" w:fill="auto"/>
            <w:noWrap/>
            <w:vAlign w:val="center"/>
            <w:hideMark/>
          </w:tcPr>
          <w:p w14:paraId="70F66810"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x</w:t>
            </w:r>
          </w:p>
        </w:tc>
        <w:tc>
          <w:tcPr>
            <w:tcW w:w="851" w:type="dxa"/>
            <w:tcBorders>
              <w:top w:val="nil"/>
              <w:left w:val="nil"/>
              <w:bottom w:val="single" w:sz="8" w:space="0" w:color="auto"/>
              <w:right w:val="nil"/>
            </w:tcBorders>
            <w:shd w:val="clear" w:color="auto" w:fill="auto"/>
            <w:noWrap/>
            <w:vAlign w:val="center"/>
            <w:hideMark/>
          </w:tcPr>
          <w:p w14:paraId="38031943"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y</w:t>
            </w:r>
          </w:p>
        </w:tc>
        <w:tc>
          <w:tcPr>
            <w:tcW w:w="992" w:type="dxa"/>
            <w:tcBorders>
              <w:top w:val="nil"/>
              <w:left w:val="nil"/>
              <w:bottom w:val="single" w:sz="8" w:space="0" w:color="auto"/>
              <w:right w:val="nil"/>
            </w:tcBorders>
            <w:shd w:val="clear" w:color="auto" w:fill="auto"/>
            <w:noWrap/>
            <w:vAlign w:val="center"/>
            <w:hideMark/>
          </w:tcPr>
          <w:p w14:paraId="69ECE519"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z</w:t>
            </w:r>
          </w:p>
        </w:tc>
        <w:tc>
          <w:tcPr>
            <w:tcW w:w="1276" w:type="dxa"/>
            <w:vMerge/>
            <w:tcBorders>
              <w:top w:val="single" w:sz="8" w:space="0" w:color="auto"/>
              <w:left w:val="nil"/>
              <w:bottom w:val="single" w:sz="8" w:space="0" w:color="000000"/>
              <w:right w:val="nil"/>
            </w:tcBorders>
            <w:vAlign w:val="center"/>
            <w:hideMark/>
          </w:tcPr>
          <w:p w14:paraId="401DCE0B"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850" w:type="dxa"/>
            <w:vMerge/>
            <w:tcBorders>
              <w:top w:val="single" w:sz="8" w:space="0" w:color="auto"/>
              <w:left w:val="nil"/>
              <w:bottom w:val="single" w:sz="8" w:space="0" w:color="000000"/>
              <w:right w:val="nil"/>
            </w:tcBorders>
            <w:vAlign w:val="center"/>
            <w:hideMark/>
          </w:tcPr>
          <w:p w14:paraId="52764D4B"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1560" w:type="dxa"/>
            <w:vMerge/>
            <w:tcBorders>
              <w:top w:val="single" w:sz="8" w:space="0" w:color="auto"/>
              <w:left w:val="nil"/>
              <w:bottom w:val="single" w:sz="8" w:space="0" w:color="000000"/>
              <w:right w:val="nil"/>
            </w:tcBorders>
            <w:vAlign w:val="center"/>
            <w:hideMark/>
          </w:tcPr>
          <w:p w14:paraId="1F801329"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r>
      <w:tr w:rsidR="000F3E5A" w:rsidRPr="000F3E5A" w14:paraId="65B8072F" w14:textId="77777777" w:rsidTr="000F3E5A">
        <w:trPr>
          <w:trHeight w:val="395"/>
        </w:trPr>
        <w:tc>
          <w:tcPr>
            <w:tcW w:w="1013" w:type="dxa"/>
            <w:tcBorders>
              <w:top w:val="nil"/>
              <w:left w:val="nil"/>
              <w:bottom w:val="nil"/>
              <w:right w:val="nil"/>
            </w:tcBorders>
            <w:shd w:val="clear" w:color="auto" w:fill="auto"/>
            <w:noWrap/>
            <w:vAlign w:val="center"/>
            <w:hideMark/>
          </w:tcPr>
          <w:p w14:paraId="34F261AA"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HAM-D</w:t>
            </w:r>
          </w:p>
        </w:tc>
        <w:tc>
          <w:tcPr>
            <w:tcW w:w="2389" w:type="dxa"/>
            <w:tcBorders>
              <w:top w:val="nil"/>
              <w:left w:val="nil"/>
              <w:bottom w:val="nil"/>
              <w:right w:val="nil"/>
            </w:tcBorders>
            <w:shd w:val="clear" w:color="auto" w:fill="auto"/>
            <w:noWrap/>
            <w:vAlign w:val="center"/>
            <w:hideMark/>
          </w:tcPr>
          <w:p w14:paraId="51999458"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Right Hippocampus/Amygdala</w:t>
            </w:r>
          </w:p>
        </w:tc>
        <w:tc>
          <w:tcPr>
            <w:tcW w:w="1134" w:type="dxa"/>
            <w:tcBorders>
              <w:top w:val="nil"/>
              <w:left w:val="nil"/>
              <w:bottom w:val="nil"/>
              <w:right w:val="nil"/>
            </w:tcBorders>
            <w:shd w:val="clear" w:color="auto" w:fill="auto"/>
            <w:noWrap/>
            <w:vAlign w:val="center"/>
            <w:hideMark/>
          </w:tcPr>
          <w:p w14:paraId="0BDCC8CB"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28</w:t>
            </w:r>
          </w:p>
        </w:tc>
        <w:tc>
          <w:tcPr>
            <w:tcW w:w="851" w:type="dxa"/>
            <w:tcBorders>
              <w:top w:val="nil"/>
              <w:left w:val="nil"/>
              <w:bottom w:val="nil"/>
              <w:right w:val="nil"/>
            </w:tcBorders>
            <w:shd w:val="clear" w:color="auto" w:fill="auto"/>
            <w:noWrap/>
            <w:vAlign w:val="center"/>
            <w:hideMark/>
          </w:tcPr>
          <w:p w14:paraId="300FB88A"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w:t>
            </w:r>
          </w:p>
        </w:tc>
        <w:tc>
          <w:tcPr>
            <w:tcW w:w="992" w:type="dxa"/>
            <w:tcBorders>
              <w:top w:val="nil"/>
              <w:left w:val="nil"/>
              <w:bottom w:val="nil"/>
              <w:right w:val="nil"/>
            </w:tcBorders>
            <w:shd w:val="clear" w:color="auto" w:fill="auto"/>
            <w:noWrap/>
            <w:vAlign w:val="center"/>
            <w:hideMark/>
          </w:tcPr>
          <w:p w14:paraId="662740BA"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−20</w:t>
            </w:r>
          </w:p>
        </w:tc>
        <w:tc>
          <w:tcPr>
            <w:tcW w:w="1276" w:type="dxa"/>
            <w:tcBorders>
              <w:top w:val="nil"/>
              <w:left w:val="nil"/>
              <w:bottom w:val="nil"/>
              <w:right w:val="nil"/>
            </w:tcBorders>
            <w:shd w:val="clear" w:color="auto" w:fill="auto"/>
            <w:noWrap/>
            <w:vAlign w:val="center"/>
            <w:hideMark/>
          </w:tcPr>
          <w:p w14:paraId="0AEAFB10"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17.5</w:t>
            </w:r>
          </w:p>
        </w:tc>
        <w:tc>
          <w:tcPr>
            <w:tcW w:w="850" w:type="dxa"/>
            <w:tcBorders>
              <w:top w:val="nil"/>
              <w:left w:val="nil"/>
              <w:bottom w:val="nil"/>
              <w:right w:val="nil"/>
            </w:tcBorders>
            <w:shd w:val="clear" w:color="auto" w:fill="auto"/>
            <w:noWrap/>
            <w:vAlign w:val="center"/>
            <w:hideMark/>
          </w:tcPr>
          <w:p w14:paraId="73AE3FF8"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4.50</w:t>
            </w:r>
          </w:p>
        </w:tc>
        <w:tc>
          <w:tcPr>
            <w:tcW w:w="1560" w:type="dxa"/>
            <w:tcBorders>
              <w:top w:val="nil"/>
              <w:left w:val="nil"/>
              <w:bottom w:val="nil"/>
              <w:right w:val="nil"/>
            </w:tcBorders>
            <w:shd w:val="clear" w:color="auto" w:fill="auto"/>
            <w:noWrap/>
            <w:vAlign w:val="center"/>
            <w:hideMark/>
          </w:tcPr>
          <w:p w14:paraId="7ED8FEE8"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140</w:t>
            </w:r>
          </w:p>
        </w:tc>
      </w:tr>
      <w:tr w:rsidR="000F3E5A" w:rsidRPr="000F3E5A" w14:paraId="7A1ED419" w14:textId="77777777" w:rsidTr="000F3E5A">
        <w:trPr>
          <w:trHeight w:val="395"/>
        </w:trPr>
        <w:tc>
          <w:tcPr>
            <w:tcW w:w="1013" w:type="dxa"/>
            <w:tcBorders>
              <w:top w:val="nil"/>
              <w:left w:val="nil"/>
              <w:bottom w:val="nil"/>
              <w:right w:val="nil"/>
            </w:tcBorders>
            <w:shd w:val="clear" w:color="auto" w:fill="auto"/>
            <w:noWrap/>
            <w:vAlign w:val="center"/>
            <w:hideMark/>
          </w:tcPr>
          <w:p w14:paraId="5FF88E7B"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2389" w:type="dxa"/>
            <w:tcBorders>
              <w:top w:val="nil"/>
              <w:left w:val="nil"/>
              <w:bottom w:val="nil"/>
              <w:right w:val="nil"/>
            </w:tcBorders>
            <w:shd w:val="clear" w:color="auto" w:fill="auto"/>
            <w:noWrap/>
            <w:vAlign w:val="center"/>
            <w:hideMark/>
          </w:tcPr>
          <w:p w14:paraId="5D7F00EA"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Left Precuneus</w:t>
            </w:r>
          </w:p>
        </w:tc>
        <w:tc>
          <w:tcPr>
            <w:tcW w:w="1134" w:type="dxa"/>
            <w:tcBorders>
              <w:top w:val="nil"/>
              <w:left w:val="nil"/>
              <w:bottom w:val="nil"/>
              <w:right w:val="nil"/>
            </w:tcBorders>
            <w:shd w:val="clear" w:color="auto" w:fill="auto"/>
            <w:noWrap/>
            <w:vAlign w:val="center"/>
            <w:hideMark/>
          </w:tcPr>
          <w:p w14:paraId="6C52F0FD"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−10</w:t>
            </w:r>
          </w:p>
        </w:tc>
        <w:tc>
          <w:tcPr>
            <w:tcW w:w="851" w:type="dxa"/>
            <w:tcBorders>
              <w:top w:val="nil"/>
              <w:left w:val="nil"/>
              <w:bottom w:val="nil"/>
              <w:right w:val="nil"/>
            </w:tcBorders>
            <w:shd w:val="clear" w:color="auto" w:fill="auto"/>
            <w:noWrap/>
            <w:vAlign w:val="center"/>
            <w:hideMark/>
          </w:tcPr>
          <w:p w14:paraId="44F40DE6"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−54</w:t>
            </w:r>
          </w:p>
        </w:tc>
        <w:tc>
          <w:tcPr>
            <w:tcW w:w="992" w:type="dxa"/>
            <w:tcBorders>
              <w:top w:val="nil"/>
              <w:left w:val="nil"/>
              <w:bottom w:val="nil"/>
              <w:right w:val="nil"/>
            </w:tcBorders>
            <w:shd w:val="clear" w:color="auto" w:fill="auto"/>
            <w:noWrap/>
            <w:vAlign w:val="center"/>
            <w:hideMark/>
          </w:tcPr>
          <w:p w14:paraId="61C61149"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68</w:t>
            </w:r>
          </w:p>
        </w:tc>
        <w:tc>
          <w:tcPr>
            <w:tcW w:w="1276" w:type="dxa"/>
            <w:tcBorders>
              <w:top w:val="nil"/>
              <w:left w:val="nil"/>
              <w:bottom w:val="nil"/>
              <w:right w:val="nil"/>
            </w:tcBorders>
            <w:shd w:val="clear" w:color="auto" w:fill="auto"/>
            <w:noWrap/>
            <w:vAlign w:val="center"/>
            <w:hideMark/>
          </w:tcPr>
          <w:p w14:paraId="06920A78"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11.4</w:t>
            </w:r>
          </w:p>
        </w:tc>
        <w:tc>
          <w:tcPr>
            <w:tcW w:w="850" w:type="dxa"/>
            <w:tcBorders>
              <w:top w:val="nil"/>
              <w:left w:val="nil"/>
              <w:bottom w:val="nil"/>
              <w:right w:val="nil"/>
            </w:tcBorders>
            <w:shd w:val="clear" w:color="auto" w:fill="auto"/>
            <w:noWrap/>
            <w:vAlign w:val="center"/>
            <w:hideMark/>
          </w:tcPr>
          <w:p w14:paraId="2BA8551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3.67</w:t>
            </w:r>
          </w:p>
        </w:tc>
        <w:tc>
          <w:tcPr>
            <w:tcW w:w="1560" w:type="dxa"/>
            <w:tcBorders>
              <w:top w:val="nil"/>
              <w:left w:val="nil"/>
              <w:bottom w:val="nil"/>
              <w:right w:val="nil"/>
            </w:tcBorders>
            <w:shd w:val="clear" w:color="auto" w:fill="auto"/>
            <w:noWrap/>
            <w:vAlign w:val="center"/>
            <w:hideMark/>
          </w:tcPr>
          <w:p w14:paraId="73D62A39"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123</w:t>
            </w:r>
          </w:p>
        </w:tc>
      </w:tr>
      <w:tr w:rsidR="000F3E5A" w:rsidRPr="000F3E5A" w14:paraId="4C6EFACE" w14:textId="77777777" w:rsidTr="000F3E5A">
        <w:trPr>
          <w:trHeight w:val="395"/>
        </w:trPr>
        <w:tc>
          <w:tcPr>
            <w:tcW w:w="1013" w:type="dxa"/>
            <w:tcBorders>
              <w:top w:val="nil"/>
              <w:left w:val="nil"/>
              <w:bottom w:val="nil"/>
              <w:right w:val="nil"/>
            </w:tcBorders>
            <w:shd w:val="clear" w:color="auto" w:fill="auto"/>
            <w:noWrap/>
            <w:vAlign w:val="center"/>
            <w:hideMark/>
          </w:tcPr>
          <w:p w14:paraId="0BBBCBFB"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2389" w:type="dxa"/>
            <w:tcBorders>
              <w:top w:val="nil"/>
              <w:left w:val="nil"/>
              <w:bottom w:val="nil"/>
              <w:right w:val="nil"/>
            </w:tcBorders>
            <w:shd w:val="clear" w:color="auto" w:fill="auto"/>
            <w:noWrap/>
            <w:vAlign w:val="center"/>
            <w:hideMark/>
          </w:tcPr>
          <w:p w14:paraId="3E8D0A44"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Right Thalamus</w:t>
            </w:r>
          </w:p>
        </w:tc>
        <w:tc>
          <w:tcPr>
            <w:tcW w:w="1134" w:type="dxa"/>
            <w:tcBorders>
              <w:top w:val="nil"/>
              <w:left w:val="nil"/>
              <w:bottom w:val="nil"/>
              <w:right w:val="nil"/>
            </w:tcBorders>
            <w:shd w:val="clear" w:color="auto" w:fill="auto"/>
            <w:noWrap/>
            <w:vAlign w:val="center"/>
            <w:hideMark/>
          </w:tcPr>
          <w:p w14:paraId="43CFA161"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18</w:t>
            </w:r>
          </w:p>
        </w:tc>
        <w:tc>
          <w:tcPr>
            <w:tcW w:w="851" w:type="dxa"/>
            <w:tcBorders>
              <w:top w:val="nil"/>
              <w:left w:val="nil"/>
              <w:bottom w:val="nil"/>
              <w:right w:val="nil"/>
            </w:tcBorders>
            <w:shd w:val="clear" w:color="auto" w:fill="auto"/>
            <w:noWrap/>
            <w:vAlign w:val="center"/>
            <w:hideMark/>
          </w:tcPr>
          <w:p w14:paraId="0F6ED571"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−28</w:t>
            </w:r>
          </w:p>
        </w:tc>
        <w:tc>
          <w:tcPr>
            <w:tcW w:w="992" w:type="dxa"/>
            <w:tcBorders>
              <w:top w:val="nil"/>
              <w:left w:val="nil"/>
              <w:bottom w:val="nil"/>
              <w:right w:val="nil"/>
            </w:tcBorders>
            <w:shd w:val="clear" w:color="auto" w:fill="auto"/>
            <w:noWrap/>
            <w:vAlign w:val="center"/>
            <w:hideMark/>
          </w:tcPr>
          <w:p w14:paraId="29FF034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8</w:t>
            </w:r>
          </w:p>
        </w:tc>
        <w:tc>
          <w:tcPr>
            <w:tcW w:w="1276" w:type="dxa"/>
            <w:tcBorders>
              <w:top w:val="nil"/>
              <w:left w:val="nil"/>
              <w:bottom w:val="nil"/>
              <w:right w:val="nil"/>
            </w:tcBorders>
            <w:shd w:val="clear" w:color="auto" w:fill="auto"/>
            <w:noWrap/>
            <w:vAlign w:val="center"/>
            <w:hideMark/>
          </w:tcPr>
          <w:p w14:paraId="372E841B"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10.4</w:t>
            </w:r>
          </w:p>
        </w:tc>
        <w:tc>
          <w:tcPr>
            <w:tcW w:w="850" w:type="dxa"/>
            <w:tcBorders>
              <w:top w:val="nil"/>
              <w:left w:val="nil"/>
              <w:bottom w:val="nil"/>
              <w:right w:val="nil"/>
            </w:tcBorders>
            <w:shd w:val="clear" w:color="auto" w:fill="auto"/>
            <w:noWrap/>
            <w:vAlign w:val="center"/>
            <w:hideMark/>
          </w:tcPr>
          <w:p w14:paraId="0E8EBF34"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3.56</w:t>
            </w:r>
          </w:p>
        </w:tc>
        <w:tc>
          <w:tcPr>
            <w:tcW w:w="1560" w:type="dxa"/>
            <w:tcBorders>
              <w:top w:val="nil"/>
              <w:left w:val="nil"/>
              <w:bottom w:val="nil"/>
              <w:right w:val="nil"/>
            </w:tcBorders>
            <w:shd w:val="clear" w:color="auto" w:fill="auto"/>
            <w:noWrap/>
            <w:vAlign w:val="center"/>
            <w:hideMark/>
          </w:tcPr>
          <w:p w14:paraId="1549D4A2"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107</w:t>
            </w:r>
          </w:p>
        </w:tc>
      </w:tr>
      <w:tr w:rsidR="000F3E5A" w:rsidRPr="000F3E5A" w14:paraId="019AF3A0" w14:textId="77777777" w:rsidTr="000F3E5A">
        <w:trPr>
          <w:trHeight w:val="395"/>
        </w:trPr>
        <w:tc>
          <w:tcPr>
            <w:tcW w:w="1013" w:type="dxa"/>
            <w:tcBorders>
              <w:top w:val="nil"/>
              <w:left w:val="nil"/>
              <w:bottom w:val="nil"/>
              <w:right w:val="nil"/>
            </w:tcBorders>
            <w:shd w:val="clear" w:color="auto" w:fill="auto"/>
            <w:noWrap/>
            <w:vAlign w:val="center"/>
            <w:hideMark/>
          </w:tcPr>
          <w:p w14:paraId="58989444"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2389" w:type="dxa"/>
            <w:tcBorders>
              <w:top w:val="nil"/>
              <w:left w:val="nil"/>
              <w:bottom w:val="nil"/>
              <w:right w:val="nil"/>
            </w:tcBorders>
            <w:shd w:val="clear" w:color="auto" w:fill="auto"/>
            <w:noWrap/>
            <w:vAlign w:val="center"/>
            <w:hideMark/>
          </w:tcPr>
          <w:p w14:paraId="707CCFF7"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Right Angular Gyrus</w:t>
            </w:r>
          </w:p>
        </w:tc>
        <w:tc>
          <w:tcPr>
            <w:tcW w:w="1134" w:type="dxa"/>
            <w:tcBorders>
              <w:top w:val="nil"/>
              <w:left w:val="nil"/>
              <w:bottom w:val="nil"/>
              <w:right w:val="nil"/>
            </w:tcBorders>
            <w:shd w:val="clear" w:color="auto" w:fill="auto"/>
            <w:noWrap/>
            <w:vAlign w:val="center"/>
            <w:hideMark/>
          </w:tcPr>
          <w:p w14:paraId="7F4319B5"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46</w:t>
            </w:r>
          </w:p>
        </w:tc>
        <w:tc>
          <w:tcPr>
            <w:tcW w:w="851" w:type="dxa"/>
            <w:tcBorders>
              <w:top w:val="nil"/>
              <w:left w:val="nil"/>
              <w:bottom w:val="nil"/>
              <w:right w:val="nil"/>
            </w:tcBorders>
            <w:shd w:val="clear" w:color="auto" w:fill="auto"/>
            <w:noWrap/>
            <w:vAlign w:val="center"/>
            <w:hideMark/>
          </w:tcPr>
          <w:p w14:paraId="4C3E3302"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−68</w:t>
            </w:r>
          </w:p>
        </w:tc>
        <w:tc>
          <w:tcPr>
            <w:tcW w:w="992" w:type="dxa"/>
            <w:tcBorders>
              <w:top w:val="nil"/>
              <w:left w:val="nil"/>
              <w:bottom w:val="nil"/>
              <w:right w:val="nil"/>
            </w:tcBorders>
            <w:shd w:val="clear" w:color="auto" w:fill="auto"/>
            <w:noWrap/>
            <w:vAlign w:val="center"/>
            <w:hideMark/>
          </w:tcPr>
          <w:p w14:paraId="0937B01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34</w:t>
            </w:r>
          </w:p>
        </w:tc>
        <w:tc>
          <w:tcPr>
            <w:tcW w:w="1276" w:type="dxa"/>
            <w:tcBorders>
              <w:top w:val="nil"/>
              <w:left w:val="nil"/>
              <w:bottom w:val="nil"/>
              <w:right w:val="nil"/>
            </w:tcBorders>
            <w:shd w:val="clear" w:color="auto" w:fill="auto"/>
            <w:noWrap/>
            <w:vAlign w:val="center"/>
            <w:hideMark/>
          </w:tcPr>
          <w:p w14:paraId="386C20F4"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6.7</w:t>
            </w:r>
          </w:p>
        </w:tc>
        <w:tc>
          <w:tcPr>
            <w:tcW w:w="850" w:type="dxa"/>
            <w:tcBorders>
              <w:top w:val="nil"/>
              <w:left w:val="nil"/>
              <w:bottom w:val="nil"/>
              <w:right w:val="nil"/>
            </w:tcBorders>
            <w:shd w:val="clear" w:color="auto" w:fill="auto"/>
            <w:noWrap/>
            <w:vAlign w:val="center"/>
            <w:hideMark/>
          </w:tcPr>
          <w:p w14:paraId="2738F102"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2.74</w:t>
            </w:r>
          </w:p>
        </w:tc>
        <w:tc>
          <w:tcPr>
            <w:tcW w:w="1560" w:type="dxa"/>
            <w:tcBorders>
              <w:top w:val="nil"/>
              <w:left w:val="nil"/>
              <w:bottom w:val="nil"/>
              <w:right w:val="nil"/>
            </w:tcBorders>
            <w:shd w:val="clear" w:color="auto" w:fill="auto"/>
            <w:noWrap/>
            <w:vAlign w:val="center"/>
            <w:hideMark/>
          </w:tcPr>
          <w:p w14:paraId="4E828E53"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100</w:t>
            </w:r>
          </w:p>
        </w:tc>
      </w:tr>
      <w:tr w:rsidR="000F3E5A" w:rsidRPr="000F3E5A" w14:paraId="73DABE75" w14:textId="77777777" w:rsidTr="000F3E5A">
        <w:trPr>
          <w:trHeight w:val="395"/>
        </w:trPr>
        <w:tc>
          <w:tcPr>
            <w:tcW w:w="1013" w:type="dxa"/>
            <w:tcBorders>
              <w:top w:val="nil"/>
              <w:left w:val="nil"/>
              <w:bottom w:val="nil"/>
              <w:right w:val="nil"/>
            </w:tcBorders>
            <w:shd w:val="clear" w:color="auto" w:fill="auto"/>
            <w:noWrap/>
            <w:vAlign w:val="center"/>
            <w:hideMark/>
          </w:tcPr>
          <w:p w14:paraId="30810310"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2389" w:type="dxa"/>
            <w:tcBorders>
              <w:top w:val="nil"/>
              <w:left w:val="nil"/>
              <w:bottom w:val="nil"/>
              <w:right w:val="nil"/>
            </w:tcBorders>
            <w:shd w:val="clear" w:color="auto" w:fill="auto"/>
            <w:noWrap/>
            <w:vAlign w:val="center"/>
            <w:hideMark/>
          </w:tcPr>
          <w:p w14:paraId="605F50A8"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Left Occipital Cortex</w:t>
            </w:r>
          </w:p>
        </w:tc>
        <w:tc>
          <w:tcPr>
            <w:tcW w:w="1134" w:type="dxa"/>
            <w:tcBorders>
              <w:top w:val="nil"/>
              <w:left w:val="nil"/>
              <w:bottom w:val="nil"/>
              <w:right w:val="nil"/>
            </w:tcBorders>
            <w:shd w:val="clear" w:color="auto" w:fill="auto"/>
            <w:noWrap/>
            <w:vAlign w:val="center"/>
            <w:hideMark/>
          </w:tcPr>
          <w:p w14:paraId="43A62C30"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−24</w:t>
            </w:r>
          </w:p>
        </w:tc>
        <w:tc>
          <w:tcPr>
            <w:tcW w:w="851" w:type="dxa"/>
            <w:tcBorders>
              <w:top w:val="nil"/>
              <w:left w:val="nil"/>
              <w:bottom w:val="nil"/>
              <w:right w:val="nil"/>
            </w:tcBorders>
            <w:shd w:val="clear" w:color="auto" w:fill="auto"/>
            <w:noWrap/>
            <w:vAlign w:val="center"/>
            <w:hideMark/>
          </w:tcPr>
          <w:p w14:paraId="58FA05DA"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−82</w:t>
            </w:r>
          </w:p>
        </w:tc>
        <w:tc>
          <w:tcPr>
            <w:tcW w:w="992" w:type="dxa"/>
            <w:tcBorders>
              <w:top w:val="nil"/>
              <w:left w:val="nil"/>
              <w:bottom w:val="nil"/>
              <w:right w:val="nil"/>
            </w:tcBorders>
            <w:shd w:val="clear" w:color="auto" w:fill="auto"/>
            <w:noWrap/>
            <w:vAlign w:val="center"/>
            <w:hideMark/>
          </w:tcPr>
          <w:p w14:paraId="0ABF62ED"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42</w:t>
            </w:r>
          </w:p>
        </w:tc>
        <w:tc>
          <w:tcPr>
            <w:tcW w:w="1276" w:type="dxa"/>
            <w:tcBorders>
              <w:top w:val="nil"/>
              <w:left w:val="nil"/>
              <w:bottom w:val="nil"/>
              <w:right w:val="nil"/>
            </w:tcBorders>
            <w:shd w:val="clear" w:color="auto" w:fill="auto"/>
            <w:noWrap/>
            <w:vAlign w:val="center"/>
            <w:hideMark/>
          </w:tcPr>
          <w:p w14:paraId="6B42D2B2"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10.7</w:t>
            </w:r>
          </w:p>
        </w:tc>
        <w:tc>
          <w:tcPr>
            <w:tcW w:w="850" w:type="dxa"/>
            <w:tcBorders>
              <w:top w:val="nil"/>
              <w:left w:val="nil"/>
              <w:bottom w:val="nil"/>
              <w:right w:val="nil"/>
            </w:tcBorders>
            <w:shd w:val="clear" w:color="auto" w:fill="auto"/>
            <w:noWrap/>
            <w:vAlign w:val="center"/>
            <w:hideMark/>
          </w:tcPr>
          <w:p w14:paraId="7D99E422"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3.56</w:t>
            </w:r>
          </w:p>
        </w:tc>
        <w:tc>
          <w:tcPr>
            <w:tcW w:w="1560" w:type="dxa"/>
            <w:tcBorders>
              <w:top w:val="nil"/>
              <w:left w:val="nil"/>
              <w:bottom w:val="nil"/>
              <w:right w:val="nil"/>
            </w:tcBorders>
            <w:shd w:val="clear" w:color="auto" w:fill="auto"/>
            <w:noWrap/>
            <w:vAlign w:val="center"/>
            <w:hideMark/>
          </w:tcPr>
          <w:p w14:paraId="13D1D4BB"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89</w:t>
            </w:r>
          </w:p>
        </w:tc>
      </w:tr>
      <w:tr w:rsidR="000F3E5A" w:rsidRPr="000F3E5A" w14:paraId="29AB57AD" w14:textId="77777777" w:rsidTr="000F3E5A">
        <w:trPr>
          <w:trHeight w:val="395"/>
        </w:trPr>
        <w:tc>
          <w:tcPr>
            <w:tcW w:w="1013" w:type="dxa"/>
            <w:tcBorders>
              <w:top w:val="nil"/>
              <w:left w:val="nil"/>
              <w:bottom w:val="nil"/>
              <w:right w:val="nil"/>
            </w:tcBorders>
            <w:shd w:val="clear" w:color="auto" w:fill="auto"/>
            <w:noWrap/>
            <w:vAlign w:val="center"/>
            <w:hideMark/>
          </w:tcPr>
          <w:p w14:paraId="29C97502"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2389" w:type="dxa"/>
            <w:tcBorders>
              <w:top w:val="nil"/>
              <w:left w:val="nil"/>
              <w:bottom w:val="nil"/>
              <w:right w:val="nil"/>
            </w:tcBorders>
            <w:shd w:val="clear" w:color="auto" w:fill="auto"/>
            <w:vAlign w:val="center"/>
            <w:hideMark/>
          </w:tcPr>
          <w:p w14:paraId="309A93C9"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Right Pre/Postcentral Gyrus</w:t>
            </w:r>
          </w:p>
        </w:tc>
        <w:tc>
          <w:tcPr>
            <w:tcW w:w="1134" w:type="dxa"/>
            <w:tcBorders>
              <w:top w:val="nil"/>
              <w:left w:val="nil"/>
              <w:bottom w:val="nil"/>
              <w:right w:val="nil"/>
            </w:tcBorders>
            <w:shd w:val="clear" w:color="auto" w:fill="auto"/>
            <w:noWrap/>
            <w:vAlign w:val="center"/>
            <w:hideMark/>
          </w:tcPr>
          <w:p w14:paraId="3524597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54</w:t>
            </w:r>
          </w:p>
        </w:tc>
        <w:tc>
          <w:tcPr>
            <w:tcW w:w="851" w:type="dxa"/>
            <w:tcBorders>
              <w:top w:val="nil"/>
              <w:left w:val="nil"/>
              <w:bottom w:val="nil"/>
              <w:right w:val="nil"/>
            </w:tcBorders>
            <w:shd w:val="clear" w:color="auto" w:fill="auto"/>
            <w:noWrap/>
            <w:vAlign w:val="center"/>
            <w:hideMark/>
          </w:tcPr>
          <w:p w14:paraId="4E89F796"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−8</w:t>
            </w:r>
          </w:p>
        </w:tc>
        <w:tc>
          <w:tcPr>
            <w:tcW w:w="992" w:type="dxa"/>
            <w:tcBorders>
              <w:top w:val="nil"/>
              <w:left w:val="nil"/>
              <w:bottom w:val="nil"/>
              <w:right w:val="nil"/>
            </w:tcBorders>
            <w:shd w:val="clear" w:color="auto" w:fill="auto"/>
            <w:noWrap/>
            <w:vAlign w:val="center"/>
            <w:hideMark/>
          </w:tcPr>
          <w:p w14:paraId="1DEC13E7"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38</w:t>
            </w:r>
          </w:p>
        </w:tc>
        <w:tc>
          <w:tcPr>
            <w:tcW w:w="1276" w:type="dxa"/>
            <w:tcBorders>
              <w:top w:val="nil"/>
              <w:left w:val="nil"/>
              <w:bottom w:val="nil"/>
              <w:right w:val="nil"/>
            </w:tcBorders>
            <w:shd w:val="clear" w:color="auto" w:fill="auto"/>
            <w:noWrap/>
            <w:vAlign w:val="center"/>
            <w:hideMark/>
          </w:tcPr>
          <w:p w14:paraId="04C459AA"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9.6</w:t>
            </w:r>
          </w:p>
        </w:tc>
        <w:tc>
          <w:tcPr>
            <w:tcW w:w="850" w:type="dxa"/>
            <w:tcBorders>
              <w:top w:val="nil"/>
              <w:left w:val="nil"/>
              <w:bottom w:val="nil"/>
              <w:right w:val="nil"/>
            </w:tcBorders>
            <w:shd w:val="clear" w:color="auto" w:fill="auto"/>
            <w:noWrap/>
            <w:vAlign w:val="center"/>
            <w:hideMark/>
          </w:tcPr>
          <w:p w14:paraId="7BB092F0"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3.36</w:t>
            </w:r>
          </w:p>
        </w:tc>
        <w:tc>
          <w:tcPr>
            <w:tcW w:w="1560" w:type="dxa"/>
            <w:tcBorders>
              <w:top w:val="nil"/>
              <w:left w:val="nil"/>
              <w:bottom w:val="nil"/>
              <w:right w:val="nil"/>
            </w:tcBorders>
            <w:shd w:val="clear" w:color="auto" w:fill="auto"/>
            <w:noWrap/>
            <w:vAlign w:val="center"/>
            <w:hideMark/>
          </w:tcPr>
          <w:p w14:paraId="40020CA1"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86</w:t>
            </w:r>
          </w:p>
        </w:tc>
      </w:tr>
      <w:tr w:rsidR="000F3E5A" w:rsidRPr="000F3E5A" w14:paraId="7019BC3F" w14:textId="77777777" w:rsidTr="000F3E5A">
        <w:trPr>
          <w:trHeight w:val="395"/>
        </w:trPr>
        <w:tc>
          <w:tcPr>
            <w:tcW w:w="1013" w:type="dxa"/>
            <w:tcBorders>
              <w:top w:val="nil"/>
              <w:left w:val="nil"/>
              <w:bottom w:val="nil"/>
              <w:right w:val="nil"/>
            </w:tcBorders>
            <w:shd w:val="clear" w:color="auto" w:fill="auto"/>
            <w:noWrap/>
            <w:vAlign w:val="center"/>
            <w:hideMark/>
          </w:tcPr>
          <w:p w14:paraId="2D4F63DC"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2389" w:type="dxa"/>
            <w:tcBorders>
              <w:top w:val="nil"/>
              <w:left w:val="nil"/>
              <w:bottom w:val="nil"/>
              <w:right w:val="nil"/>
            </w:tcBorders>
            <w:shd w:val="clear" w:color="auto" w:fill="auto"/>
            <w:vAlign w:val="center"/>
            <w:hideMark/>
          </w:tcPr>
          <w:p w14:paraId="59B6CADC"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p>
        </w:tc>
        <w:tc>
          <w:tcPr>
            <w:tcW w:w="1134" w:type="dxa"/>
            <w:tcBorders>
              <w:top w:val="nil"/>
              <w:left w:val="nil"/>
              <w:bottom w:val="nil"/>
              <w:right w:val="nil"/>
            </w:tcBorders>
            <w:shd w:val="clear" w:color="auto" w:fill="auto"/>
            <w:noWrap/>
            <w:vAlign w:val="center"/>
            <w:hideMark/>
          </w:tcPr>
          <w:p w14:paraId="54912EE4"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60C0B9EB"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p>
        </w:tc>
        <w:tc>
          <w:tcPr>
            <w:tcW w:w="992" w:type="dxa"/>
            <w:tcBorders>
              <w:top w:val="nil"/>
              <w:left w:val="nil"/>
              <w:bottom w:val="nil"/>
              <w:right w:val="nil"/>
            </w:tcBorders>
            <w:shd w:val="clear" w:color="auto" w:fill="auto"/>
            <w:noWrap/>
            <w:vAlign w:val="center"/>
            <w:hideMark/>
          </w:tcPr>
          <w:p w14:paraId="5CA94516"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p>
        </w:tc>
        <w:tc>
          <w:tcPr>
            <w:tcW w:w="1276" w:type="dxa"/>
            <w:tcBorders>
              <w:top w:val="nil"/>
              <w:left w:val="nil"/>
              <w:bottom w:val="nil"/>
              <w:right w:val="nil"/>
            </w:tcBorders>
            <w:shd w:val="clear" w:color="auto" w:fill="auto"/>
            <w:noWrap/>
            <w:vAlign w:val="center"/>
            <w:hideMark/>
          </w:tcPr>
          <w:p w14:paraId="64CC393A"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09BC56EA"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p>
        </w:tc>
        <w:tc>
          <w:tcPr>
            <w:tcW w:w="1560" w:type="dxa"/>
            <w:tcBorders>
              <w:top w:val="nil"/>
              <w:left w:val="nil"/>
              <w:bottom w:val="nil"/>
              <w:right w:val="nil"/>
            </w:tcBorders>
            <w:shd w:val="clear" w:color="auto" w:fill="auto"/>
            <w:noWrap/>
            <w:vAlign w:val="center"/>
            <w:hideMark/>
          </w:tcPr>
          <w:p w14:paraId="195F179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p>
        </w:tc>
      </w:tr>
      <w:tr w:rsidR="000F3E5A" w:rsidRPr="000F3E5A" w14:paraId="0B36BC5B" w14:textId="77777777" w:rsidTr="000F3E5A">
        <w:trPr>
          <w:trHeight w:val="395"/>
        </w:trPr>
        <w:tc>
          <w:tcPr>
            <w:tcW w:w="1013" w:type="dxa"/>
            <w:tcBorders>
              <w:top w:val="nil"/>
              <w:left w:val="nil"/>
              <w:bottom w:val="nil"/>
              <w:right w:val="nil"/>
            </w:tcBorders>
            <w:shd w:val="clear" w:color="auto" w:fill="auto"/>
            <w:noWrap/>
            <w:vAlign w:val="center"/>
            <w:hideMark/>
          </w:tcPr>
          <w:p w14:paraId="2657B167"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MMSE</w:t>
            </w:r>
          </w:p>
        </w:tc>
        <w:tc>
          <w:tcPr>
            <w:tcW w:w="2389" w:type="dxa"/>
            <w:tcBorders>
              <w:top w:val="nil"/>
              <w:left w:val="nil"/>
              <w:bottom w:val="nil"/>
              <w:right w:val="nil"/>
            </w:tcBorders>
            <w:shd w:val="clear" w:color="auto" w:fill="auto"/>
            <w:noWrap/>
            <w:vAlign w:val="center"/>
            <w:hideMark/>
          </w:tcPr>
          <w:p w14:paraId="0D3D8148"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Brainstem</w:t>
            </w:r>
          </w:p>
        </w:tc>
        <w:tc>
          <w:tcPr>
            <w:tcW w:w="1134" w:type="dxa"/>
            <w:tcBorders>
              <w:top w:val="nil"/>
              <w:left w:val="nil"/>
              <w:bottom w:val="nil"/>
              <w:right w:val="nil"/>
            </w:tcBorders>
            <w:shd w:val="clear" w:color="auto" w:fill="auto"/>
            <w:noWrap/>
            <w:vAlign w:val="center"/>
            <w:hideMark/>
          </w:tcPr>
          <w:p w14:paraId="0B9557DD"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w:t>
            </w:r>
          </w:p>
        </w:tc>
        <w:tc>
          <w:tcPr>
            <w:tcW w:w="851" w:type="dxa"/>
            <w:tcBorders>
              <w:top w:val="nil"/>
              <w:left w:val="nil"/>
              <w:bottom w:val="nil"/>
              <w:right w:val="nil"/>
            </w:tcBorders>
            <w:shd w:val="clear" w:color="auto" w:fill="auto"/>
            <w:noWrap/>
            <w:vAlign w:val="center"/>
            <w:hideMark/>
          </w:tcPr>
          <w:p w14:paraId="7B586F4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−44</w:t>
            </w:r>
          </w:p>
        </w:tc>
        <w:tc>
          <w:tcPr>
            <w:tcW w:w="992" w:type="dxa"/>
            <w:tcBorders>
              <w:top w:val="nil"/>
              <w:left w:val="nil"/>
              <w:bottom w:val="nil"/>
              <w:right w:val="nil"/>
            </w:tcBorders>
            <w:shd w:val="clear" w:color="auto" w:fill="auto"/>
            <w:noWrap/>
            <w:vAlign w:val="center"/>
            <w:hideMark/>
          </w:tcPr>
          <w:p w14:paraId="0AB3021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−44</w:t>
            </w:r>
          </w:p>
        </w:tc>
        <w:tc>
          <w:tcPr>
            <w:tcW w:w="1276" w:type="dxa"/>
            <w:tcBorders>
              <w:top w:val="nil"/>
              <w:left w:val="nil"/>
              <w:bottom w:val="nil"/>
              <w:right w:val="nil"/>
            </w:tcBorders>
            <w:shd w:val="clear" w:color="auto" w:fill="auto"/>
            <w:noWrap/>
            <w:vAlign w:val="center"/>
            <w:hideMark/>
          </w:tcPr>
          <w:p w14:paraId="1064F944"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16.3</w:t>
            </w:r>
          </w:p>
        </w:tc>
        <w:tc>
          <w:tcPr>
            <w:tcW w:w="850" w:type="dxa"/>
            <w:tcBorders>
              <w:top w:val="nil"/>
              <w:left w:val="nil"/>
              <w:bottom w:val="nil"/>
              <w:right w:val="nil"/>
            </w:tcBorders>
            <w:shd w:val="clear" w:color="auto" w:fill="auto"/>
            <w:noWrap/>
            <w:vAlign w:val="center"/>
            <w:hideMark/>
          </w:tcPr>
          <w:p w14:paraId="0CBB5A4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4.28</w:t>
            </w:r>
          </w:p>
        </w:tc>
        <w:tc>
          <w:tcPr>
            <w:tcW w:w="1560" w:type="dxa"/>
            <w:tcBorders>
              <w:top w:val="nil"/>
              <w:left w:val="nil"/>
              <w:bottom w:val="nil"/>
              <w:right w:val="nil"/>
            </w:tcBorders>
            <w:shd w:val="clear" w:color="auto" w:fill="auto"/>
            <w:noWrap/>
            <w:vAlign w:val="center"/>
            <w:hideMark/>
          </w:tcPr>
          <w:p w14:paraId="0A842972"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126</w:t>
            </w:r>
          </w:p>
        </w:tc>
      </w:tr>
      <w:tr w:rsidR="000F3E5A" w:rsidRPr="000F3E5A" w14:paraId="4F91C4C2" w14:textId="77777777" w:rsidTr="000F3E5A">
        <w:trPr>
          <w:trHeight w:val="395"/>
        </w:trPr>
        <w:tc>
          <w:tcPr>
            <w:tcW w:w="1013" w:type="dxa"/>
            <w:tcBorders>
              <w:top w:val="nil"/>
              <w:left w:val="nil"/>
              <w:bottom w:val="single" w:sz="8" w:space="0" w:color="auto"/>
              <w:right w:val="nil"/>
            </w:tcBorders>
            <w:shd w:val="clear" w:color="auto" w:fill="auto"/>
            <w:noWrap/>
            <w:vAlign w:val="center"/>
            <w:hideMark/>
          </w:tcPr>
          <w:p w14:paraId="4DE49C8A"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 xml:space="preserve">　</w:t>
            </w:r>
          </w:p>
        </w:tc>
        <w:tc>
          <w:tcPr>
            <w:tcW w:w="2389" w:type="dxa"/>
            <w:tcBorders>
              <w:top w:val="nil"/>
              <w:left w:val="nil"/>
              <w:bottom w:val="single" w:sz="8" w:space="0" w:color="auto"/>
              <w:right w:val="nil"/>
            </w:tcBorders>
            <w:shd w:val="clear" w:color="auto" w:fill="auto"/>
            <w:noWrap/>
            <w:vAlign w:val="center"/>
            <w:hideMark/>
          </w:tcPr>
          <w:p w14:paraId="56563DC9" w14:textId="77777777" w:rsidR="000F3E5A" w:rsidRPr="000F3E5A" w:rsidRDefault="000F3E5A" w:rsidP="00633C59">
            <w:pPr>
              <w:widowControl/>
              <w:jc w:val="left"/>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Left Precentral Gyrus</w:t>
            </w:r>
          </w:p>
        </w:tc>
        <w:tc>
          <w:tcPr>
            <w:tcW w:w="1134" w:type="dxa"/>
            <w:tcBorders>
              <w:top w:val="nil"/>
              <w:left w:val="nil"/>
              <w:bottom w:val="single" w:sz="8" w:space="0" w:color="auto"/>
              <w:right w:val="nil"/>
            </w:tcBorders>
            <w:shd w:val="clear" w:color="auto" w:fill="auto"/>
            <w:noWrap/>
            <w:vAlign w:val="center"/>
            <w:hideMark/>
          </w:tcPr>
          <w:p w14:paraId="458D3830"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−16</w:t>
            </w:r>
          </w:p>
        </w:tc>
        <w:tc>
          <w:tcPr>
            <w:tcW w:w="851" w:type="dxa"/>
            <w:tcBorders>
              <w:top w:val="nil"/>
              <w:left w:val="nil"/>
              <w:bottom w:val="single" w:sz="8" w:space="0" w:color="auto"/>
              <w:right w:val="nil"/>
            </w:tcBorders>
            <w:shd w:val="clear" w:color="auto" w:fill="auto"/>
            <w:noWrap/>
            <w:vAlign w:val="center"/>
            <w:hideMark/>
          </w:tcPr>
          <w:p w14:paraId="55B1600E"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−20</w:t>
            </w:r>
          </w:p>
        </w:tc>
        <w:tc>
          <w:tcPr>
            <w:tcW w:w="992" w:type="dxa"/>
            <w:tcBorders>
              <w:top w:val="nil"/>
              <w:left w:val="nil"/>
              <w:bottom w:val="single" w:sz="8" w:space="0" w:color="auto"/>
              <w:right w:val="nil"/>
            </w:tcBorders>
            <w:shd w:val="clear" w:color="auto" w:fill="auto"/>
            <w:noWrap/>
            <w:vAlign w:val="center"/>
            <w:hideMark/>
          </w:tcPr>
          <w:p w14:paraId="10BED207"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74</w:t>
            </w:r>
          </w:p>
        </w:tc>
        <w:tc>
          <w:tcPr>
            <w:tcW w:w="1276" w:type="dxa"/>
            <w:tcBorders>
              <w:top w:val="nil"/>
              <w:left w:val="nil"/>
              <w:bottom w:val="single" w:sz="8" w:space="0" w:color="auto"/>
              <w:right w:val="nil"/>
            </w:tcBorders>
            <w:shd w:val="clear" w:color="auto" w:fill="auto"/>
            <w:noWrap/>
            <w:vAlign w:val="center"/>
            <w:hideMark/>
          </w:tcPr>
          <w:p w14:paraId="038C2153"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15.6</w:t>
            </w:r>
          </w:p>
        </w:tc>
        <w:tc>
          <w:tcPr>
            <w:tcW w:w="850" w:type="dxa"/>
            <w:tcBorders>
              <w:top w:val="nil"/>
              <w:left w:val="nil"/>
              <w:bottom w:val="single" w:sz="8" w:space="0" w:color="auto"/>
              <w:right w:val="nil"/>
            </w:tcBorders>
            <w:shd w:val="clear" w:color="auto" w:fill="auto"/>
            <w:noWrap/>
            <w:vAlign w:val="center"/>
            <w:hideMark/>
          </w:tcPr>
          <w:p w14:paraId="31E72B45"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4.21</w:t>
            </w:r>
          </w:p>
        </w:tc>
        <w:tc>
          <w:tcPr>
            <w:tcW w:w="1560" w:type="dxa"/>
            <w:tcBorders>
              <w:top w:val="nil"/>
              <w:left w:val="nil"/>
              <w:bottom w:val="single" w:sz="8" w:space="0" w:color="auto"/>
              <w:right w:val="nil"/>
            </w:tcBorders>
            <w:shd w:val="clear" w:color="auto" w:fill="auto"/>
            <w:noWrap/>
            <w:vAlign w:val="center"/>
            <w:hideMark/>
          </w:tcPr>
          <w:p w14:paraId="0C73BFCD" w14:textId="77777777" w:rsidR="000F3E5A" w:rsidRPr="000F3E5A" w:rsidRDefault="000F3E5A" w:rsidP="00633C59">
            <w:pPr>
              <w:widowControl/>
              <w:jc w:val="center"/>
              <w:rPr>
                <w:rFonts w:ascii="Times New Roman" w:eastAsia="ＭＳ 明朝" w:hAnsi="Times New Roman" w:cs="Times New Roman"/>
                <w:color w:val="000000"/>
                <w:kern w:val="0"/>
                <w:sz w:val="16"/>
                <w:szCs w:val="16"/>
                <w:lang w:val="en-US"/>
              </w:rPr>
            </w:pPr>
            <w:r w:rsidRPr="000F3E5A">
              <w:rPr>
                <w:rFonts w:ascii="Times New Roman" w:eastAsia="ＭＳ 明朝" w:hAnsi="Times New Roman" w:cs="Times New Roman"/>
                <w:color w:val="000000"/>
                <w:kern w:val="0"/>
                <w:sz w:val="16"/>
                <w:szCs w:val="16"/>
                <w:lang w:val="en-US"/>
              </w:rPr>
              <w:t>122</w:t>
            </w:r>
          </w:p>
        </w:tc>
      </w:tr>
    </w:tbl>
    <w:p w14:paraId="36016AC8" w14:textId="6F6A4761" w:rsidR="000F3E5A" w:rsidRDefault="000F3E5A" w:rsidP="009D78E7">
      <w:pPr>
        <w:rPr>
          <w:rFonts w:ascii="Times New Roman" w:hAnsi="Times New Roman" w:cs="Times New Roman"/>
          <w:bCs/>
          <w:lang w:val="en-US"/>
        </w:rPr>
      </w:pPr>
    </w:p>
    <w:p w14:paraId="5B415470" w14:textId="77777777" w:rsidR="000F3E5A" w:rsidRDefault="000F3E5A" w:rsidP="009D78E7">
      <w:pPr>
        <w:rPr>
          <w:rFonts w:ascii="Times New Roman" w:hAnsi="Times New Roman" w:cs="Times New Roman"/>
          <w:bCs/>
          <w:lang w:val="en-US"/>
        </w:rPr>
      </w:pPr>
    </w:p>
    <w:p w14:paraId="008E17CB" w14:textId="40D034A9" w:rsidR="0045503B" w:rsidRPr="00CD0AFE" w:rsidRDefault="00C026A4" w:rsidP="009D78E7">
      <w:pPr>
        <w:rPr>
          <w:rFonts w:ascii="Times New Roman" w:hAnsi="Times New Roman" w:cs="Times New Roman"/>
          <w:bCs/>
          <w:lang w:val="en-US"/>
        </w:rPr>
      </w:pPr>
      <w:r w:rsidRPr="00CD0AFE">
        <w:rPr>
          <w:rFonts w:ascii="Times New Roman" w:eastAsia="ＭＳ 明朝" w:hAnsi="Times New Roman" w:cs="Times New Roman"/>
          <w:color w:val="000000"/>
          <w:kern w:val="0"/>
          <w:lang w:val="en-US"/>
        </w:rPr>
        <w:t xml:space="preserve">Supplementary Table </w:t>
      </w:r>
      <w:r w:rsidR="00BF5009" w:rsidRPr="00CD0AFE">
        <w:rPr>
          <w:rFonts w:ascii="Times New Roman" w:eastAsia="ＭＳ 明朝" w:hAnsi="Times New Roman" w:cs="Times New Roman"/>
          <w:color w:val="000000"/>
          <w:kern w:val="0"/>
          <w:lang w:val="en-US"/>
        </w:rPr>
        <w:t>3</w:t>
      </w:r>
      <w:r w:rsidRPr="00CD0AFE">
        <w:rPr>
          <w:rFonts w:ascii="Times New Roman" w:eastAsia="ＭＳ 明朝" w:hAnsi="Times New Roman" w:cs="Times New Roman"/>
          <w:color w:val="000000"/>
          <w:kern w:val="0"/>
          <w:lang w:val="en-US"/>
        </w:rPr>
        <w:t>. Connectivity changes with MVPA-derived seeds associated with symptom improvement</w:t>
      </w:r>
    </w:p>
    <w:tbl>
      <w:tblPr>
        <w:tblW w:w="9513" w:type="dxa"/>
        <w:tblInd w:w="84" w:type="dxa"/>
        <w:tblLayout w:type="fixed"/>
        <w:tblCellMar>
          <w:left w:w="99" w:type="dxa"/>
          <w:right w:w="99" w:type="dxa"/>
        </w:tblCellMar>
        <w:tblLook w:val="04A0" w:firstRow="1" w:lastRow="0" w:firstColumn="1" w:lastColumn="0" w:noHBand="0" w:noVBand="1"/>
      </w:tblPr>
      <w:tblGrid>
        <w:gridCol w:w="2283"/>
        <w:gridCol w:w="2552"/>
        <w:gridCol w:w="567"/>
        <w:gridCol w:w="709"/>
        <w:gridCol w:w="708"/>
        <w:gridCol w:w="851"/>
        <w:gridCol w:w="850"/>
        <w:gridCol w:w="993"/>
      </w:tblGrid>
      <w:tr w:rsidR="007B7807" w:rsidRPr="005F7ED3" w14:paraId="060BFC7E" w14:textId="77777777" w:rsidTr="007B7807">
        <w:trPr>
          <w:trHeight w:val="300"/>
        </w:trPr>
        <w:tc>
          <w:tcPr>
            <w:tcW w:w="2283" w:type="dxa"/>
            <w:vMerge w:val="restart"/>
            <w:tcBorders>
              <w:top w:val="single" w:sz="8" w:space="0" w:color="auto"/>
              <w:left w:val="nil"/>
              <w:bottom w:val="single" w:sz="8" w:space="0" w:color="000000"/>
              <w:right w:val="nil"/>
            </w:tcBorders>
            <w:shd w:val="clear" w:color="auto" w:fill="auto"/>
            <w:noWrap/>
            <w:vAlign w:val="center"/>
            <w:hideMark/>
          </w:tcPr>
          <w:p w14:paraId="6FBE964D"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MVPA-derived Seeds</w:t>
            </w:r>
          </w:p>
        </w:tc>
        <w:tc>
          <w:tcPr>
            <w:tcW w:w="2552" w:type="dxa"/>
            <w:vMerge w:val="restart"/>
            <w:tcBorders>
              <w:top w:val="single" w:sz="8" w:space="0" w:color="auto"/>
              <w:left w:val="nil"/>
              <w:bottom w:val="single" w:sz="8" w:space="0" w:color="000000"/>
              <w:right w:val="nil"/>
            </w:tcBorders>
            <w:shd w:val="clear" w:color="auto" w:fill="auto"/>
            <w:noWrap/>
            <w:vAlign w:val="center"/>
            <w:hideMark/>
          </w:tcPr>
          <w:p w14:paraId="7D98E973"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Brain Regions</w:t>
            </w:r>
          </w:p>
        </w:tc>
        <w:tc>
          <w:tcPr>
            <w:tcW w:w="1984" w:type="dxa"/>
            <w:gridSpan w:val="3"/>
            <w:tcBorders>
              <w:top w:val="single" w:sz="8" w:space="0" w:color="auto"/>
              <w:left w:val="nil"/>
              <w:bottom w:val="nil"/>
              <w:right w:val="nil"/>
            </w:tcBorders>
            <w:shd w:val="clear" w:color="auto" w:fill="auto"/>
            <w:noWrap/>
            <w:vAlign w:val="center"/>
            <w:hideMark/>
          </w:tcPr>
          <w:p w14:paraId="6E40ED1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Peak MNI coordinates</w:t>
            </w:r>
          </w:p>
        </w:tc>
        <w:tc>
          <w:tcPr>
            <w:tcW w:w="851" w:type="dxa"/>
            <w:vMerge w:val="restart"/>
            <w:tcBorders>
              <w:top w:val="single" w:sz="8" w:space="0" w:color="auto"/>
              <w:left w:val="nil"/>
              <w:bottom w:val="single" w:sz="8" w:space="0" w:color="000000"/>
              <w:right w:val="nil"/>
            </w:tcBorders>
            <w:shd w:val="clear" w:color="auto" w:fill="auto"/>
            <w:noWrap/>
            <w:vAlign w:val="center"/>
            <w:hideMark/>
          </w:tcPr>
          <w:p w14:paraId="4BD579F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T values</w:t>
            </w:r>
          </w:p>
        </w:tc>
        <w:tc>
          <w:tcPr>
            <w:tcW w:w="850" w:type="dxa"/>
            <w:vMerge w:val="restart"/>
            <w:tcBorders>
              <w:top w:val="single" w:sz="8" w:space="0" w:color="auto"/>
              <w:left w:val="nil"/>
              <w:bottom w:val="single" w:sz="8" w:space="0" w:color="000000"/>
              <w:right w:val="nil"/>
            </w:tcBorders>
            <w:shd w:val="clear" w:color="auto" w:fill="auto"/>
            <w:noWrap/>
            <w:vAlign w:val="center"/>
            <w:hideMark/>
          </w:tcPr>
          <w:p w14:paraId="57B5632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Z scores</w:t>
            </w:r>
          </w:p>
        </w:tc>
        <w:tc>
          <w:tcPr>
            <w:tcW w:w="993" w:type="dxa"/>
            <w:vMerge w:val="restart"/>
            <w:tcBorders>
              <w:top w:val="single" w:sz="8" w:space="0" w:color="auto"/>
              <w:left w:val="nil"/>
              <w:bottom w:val="single" w:sz="8" w:space="0" w:color="000000"/>
              <w:right w:val="nil"/>
            </w:tcBorders>
            <w:shd w:val="clear" w:color="auto" w:fill="auto"/>
            <w:vAlign w:val="center"/>
            <w:hideMark/>
          </w:tcPr>
          <w:p w14:paraId="64AAC31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Cluster Size</w:t>
            </w:r>
            <w:r w:rsidRPr="005F7ED3">
              <w:rPr>
                <w:rFonts w:ascii="Times New Roman" w:eastAsia="ＭＳ 明朝" w:hAnsi="Times New Roman" w:cs="Times New Roman"/>
                <w:color w:val="000000"/>
                <w:kern w:val="0"/>
                <w:sz w:val="16"/>
                <w:szCs w:val="16"/>
                <w:lang w:val="en-US"/>
              </w:rPr>
              <w:br/>
              <w:t>(voxels)</w:t>
            </w:r>
          </w:p>
        </w:tc>
      </w:tr>
      <w:tr w:rsidR="009D78E7" w:rsidRPr="005F7ED3" w14:paraId="7F0286C7" w14:textId="77777777" w:rsidTr="007B7807">
        <w:trPr>
          <w:trHeight w:val="320"/>
        </w:trPr>
        <w:tc>
          <w:tcPr>
            <w:tcW w:w="2283" w:type="dxa"/>
            <w:vMerge/>
            <w:tcBorders>
              <w:top w:val="single" w:sz="8" w:space="0" w:color="auto"/>
              <w:left w:val="nil"/>
              <w:bottom w:val="single" w:sz="8" w:space="0" w:color="000000"/>
              <w:right w:val="nil"/>
            </w:tcBorders>
            <w:vAlign w:val="center"/>
            <w:hideMark/>
          </w:tcPr>
          <w:p w14:paraId="14E20FCB"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vMerge/>
            <w:tcBorders>
              <w:top w:val="single" w:sz="8" w:space="0" w:color="auto"/>
              <w:left w:val="nil"/>
              <w:bottom w:val="single" w:sz="8" w:space="0" w:color="000000"/>
              <w:right w:val="nil"/>
            </w:tcBorders>
            <w:vAlign w:val="center"/>
            <w:hideMark/>
          </w:tcPr>
          <w:p w14:paraId="3F84A40E"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567" w:type="dxa"/>
            <w:tcBorders>
              <w:top w:val="nil"/>
              <w:left w:val="nil"/>
              <w:bottom w:val="single" w:sz="8" w:space="0" w:color="auto"/>
              <w:right w:val="nil"/>
            </w:tcBorders>
            <w:shd w:val="clear" w:color="auto" w:fill="auto"/>
            <w:noWrap/>
            <w:vAlign w:val="center"/>
            <w:hideMark/>
          </w:tcPr>
          <w:p w14:paraId="5E96879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x</w:t>
            </w:r>
          </w:p>
        </w:tc>
        <w:tc>
          <w:tcPr>
            <w:tcW w:w="709" w:type="dxa"/>
            <w:tcBorders>
              <w:top w:val="nil"/>
              <w:left w:val="nil"/>
              <w:bottom w:val="single" w:sz="8" w:space="0" w:color="auto"/>
              <w:right w:val="nil"/>
            </w:tcBorders>
            <w:shd w:val="clear" w:color="auto" w:fill="auto"/>
            <w:noWrap/>
            <w:vAlign w:val="center"/>
            <w:hideMark/>
          </w:tcPr>
          <w:p w14:paraId="4FDCE29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y</w:t>
            </w:r>
          </w:p>
        </w:tc>
        <w:tc>
          <w:tcPr>
            <w:tcW w:w="708" w:type="dxa"/>
            <w:tcBorders>
              <w:top w:val="nil"/>
              <w:left w:val="nil"/>
              <w:bottom w:val="single" w:sz="8" w:space="0" w:color="auto"/>
              <w:right w:val="nil"/>
            </w:tcBorders>
            <w:shd w:val="clear" w:color="auto" w:fill="auto"/>
            <w:noWrap/>
            <w:vAlign w:val="center"/>
            <w:hideMark/>
          </w:tcPr>
          <w:p w14:paraId="67EE2EF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z</w:t>
            </w:r>
          </w:p>
        </w:tc>
        <w:tc>
          <w:tcPr>
            <w:tcW w:w="851" w:type="dxa"/>
            <w:vMerge/>
            <w:tcBorders>
              <w:top w:val="single" w:sz="8" w:space="0" w:color="auto"/>
              <w:left w:val="nil"/>
              <w:bottom w:val="single" w:sz="8" w:space="0" w:color="000000"/>
              <w:right w:val="nil"/>
            </w:tcBorders>
            <w:vAlign w:val="center"/>
            <w:hideMark/>
          </w:tcPr>
          <w:p w14:paraId="378CD80E"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850" w:type="dxa"/>
            <w:vMerge/>
            <w:tcBorders>
              <w:top w:val="single" w:sz="8" w:space="0" w:color="auto"/>
              <w:left w:val="nil"/>
              <w:bottom w:val="single" w:sz="8" w:space="0" w:color="000000"/>
              <w:right w:val="nil"/>
            </w:tcBorders>
            <w:vAlign w:val="center"/>
            <w:hideMark/>
          </w:tcPr>
          <w:p w14:paraId="31496382"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993" w:type="dxa"/>
            <w:vMerge/>
            <w:tcBorders>
              <w:top w:val="single" w:sz="8" w:space="0" w:color="auto"/>
              <w:left w:val="nil"/>
              <w:bottom w:val="single" w:sz="8" w:space="0" w:color="000000"/>
              <w:right w:val="nil"/>
            </w:tcBorders>
            <w:vAlign w:val="center"/>
            <w:hideMark/>
          </w:tcPr>
          <w:p w14:paraId="677B4492"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r>
      <w:tr w:rsidR="009D78E7" w:rsidRPr="005F7ED3" w14:paraId="11C8F303" w14:textId="77777777" w:rsidTr="007B7807">
        <w:trPr>
          <w:trHeight w:val="300"/>
        </w:trPr>
        <w:tc>
          <w:tcPr>
            <w:tcW w:w="2283" w:type="dxa"/>
            <w:tcBorders>
              <w:top w:val="nil"/>
              <w:left w:val="nil"/>
              <w:bottom w:val="nil"/>
              <w:right w:val="nil"/>
            </w:tcBorders>
            <w:shd w:val="clear" w:color="auto" w:fill="auto"/>
            <w:noWrap/>
            <w:vAlign w:val="center"/>
            <w:hideMark/>
          </w:tcPr>
          <w:p w14:paraId="1EF97628"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lastRenderedPageBreak/>
              <w:t>Right Hippocampus/Amygdala</w:t>
            </w:r>
          </w:p>
        </w:tc>
        <w:tc>
          <w:tcPr>
            <w:tcW w:w="2552" w:type="dxa"/>
            <w:tcBorders>
              <w:top w:val="nil"/>
              <w:left w:val="nil"/>
              <w:bottom w:val="nil"/>
              <w:right w:val="nil"/>
            </w:tcBorders>
            <w:shd w:val="clear" w:color="auto" w:fill="auto"/>
            <w:noWrap/>
            <w:vAlign w:val="center"/>
            <w:hideMark/>
          </w:tcPr>
          <w:p w14:paraId="6336ABBB"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4366FE8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614023F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74B186A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5987F4D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4FC9725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7E33517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52FF3105" w14:textId="77777777" w:rsidTr="007B7807">
        <w:trPr>
          <w:trHeight w:val="400"/>
        </w:trPr>
        <w:tc>
          <w:tcPr>
            <w:tcW w:w="2283" w:type="dxa"/>
            <w:tcBorders>
              <w:top w:val="nil"/>
              <w:left w:val="nil"/>
              <w:bottom w:val="nil"/>
              <w:right w:val="nil"/>
            </w:tcBorders>
            <w:shd w:val="clear" w:color="auto" w:fill="auto"/>
            <w:noWrap/>
            <w:vAlign w:val="center"/>
            <w:hideMark/>
          </w:tcPr>
          <w:p w14:paraId="651F7728"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032B14CC"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Positive correlation</w:t>
            </w:r>
          </w:p>
        </w:tc>
        <w:tc>
          <w:tcPr>
            <w:tcW w:w="567" w:type="dxa"/>
            <w:tcBorders>
              <w:top w:val="nil"/>
              <w:left w:val="nil"/>
              <w:bottom w:val="nil"/>
              <w:right w:val="nil"/>
            </w:tcBorders>
            <w:shd w:val="clear" w:color="auto" w:fill="auto"/>
            <w:noWrap/>
            <w:vAlign w:val="center"/>
            <w:hideMark/>
          </w:tcPr>
          <w:p w14:paraId="26C992B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1E0EC16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371DDF5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100CCC9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56109B9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562E8DB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404762C8" w14:textId="77777777" w:rsidTr="007B7807">
        <w:trPr>
          <w:trHeight w:val="400"/>
        </w:trPr>
        <w:tc>
          <w:tcPr>
            <w:tcW w:w="2283" w:type="dxa"/>
            <w:tcBorders>
              <w:top w:val="nil"/>
              <w:left w:val="nil"/>
              <w:bottom w:val="nil"/>
              <w:right w:val="nil"/>
            </w:tcBorders>
            <w:shd w:val="clear" w:color="auto" w:fill="auto"/>
            <w:noWrap/>
            <w:vAlign w:val="center"/>
            <w:hideMark/>
          </w:tcPr>
          <w:p w14:paraId="2308659C"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142ECE84"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Superior Frontal Gyrus</w:t>
            </w:r>
          </w:p>
        </w:tc>
        <w:tc>
          <w:tcPr>
            <w:tcW w:w="567" w:type="dxa"/>
            <w:tcBorders>
              <w:top w:val="nil"/>
              <w:left w:val="nil"/>
              <w:bottom w:val="nil"/>
              <w:right w:val="nil"/>
            </w:tcBorders>
            <w:shd w:val="clear" w:color="auto" w:fill="auto"/>
            <w:noWrap/>
            <w:vAlign w:val="center"/>
            <w:hideMark/>
          </w:tcPr>
          <w:p w14:paraId="62B5644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−12</w:t>
            </w:r>
          </w:p>
        </w:tc>
        <w:tc>
          <w:tcPr>
            <w:tcW w:w="709" w:type="dxa"/>
            <w:tcBorders>
              <w:top w:val="nil"/>
              <w:left w:val="nil"/>
              <w:bottom w:val="nil"/>
              <w:right w:val="nil"/>
            </w:tcBorders>
            <w:shd w:val="clear" w:color="auto" w:fill="auto"/>
            <w:noWrap/>
            <w:vAlign w:val="center"/>
            <w:hideMark/>
          </w:tcPr>
          <w:p w14:paraId="63D61A0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32</w:t>
            </w:r>
          </w:p>
        </w:tc>
        <w:tc>
          <w:tcPr>
            <w:tcW w:w="708" w:type="dxa"/>
            <w:tcBorders>
              <w:top w:val="nil"/>
              <w:left w:val="nil"/>
              <w:bottom w:val="nil"/>
              <w:right w:val="nil"/>
            </w:tcBorders>
            <w:shd w:val="clear" w:color="auto" w:fill="auto"/>
            <w:noWrap/>
            <w:vAlign w:val="center"/>
            <w:hideMark/>
          </w:tcPr>
          <w:p w14:paraId="27B1EEB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62</w:t>
            </w:r>
          </w:p>
        </w:tc>
        <w:tc>
          <w:tcPr>
            <w:tcW w:w="851" w:type="dxa"/>
            <w:tcBorders>
              <w:top w:val="nil"/>
              <w:left w:val="nil"/>
              <w:bottom w:val="nil"/>
              <w:right w:val="nil"/>
            </w:tcBorders>
            <w:shd w:val="clear" w:color="auto" w:fill="auto"/>
            <w:noWrap/>
            <w:vAlign w:val="center"/>
            <w:hideMark/>
          </w:tcPr>
          <w:p w14:paraId="701EB5D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6.90</w:t>
            </w:r>
          </w:p>
        </w:tc>
        <w:tc>
          <w:tcPr>
            <w:tcW w:w="850" w:type="dxa"/>
            <w:tcBorders>
              <w:top w:val="nil"/>
              <w:left w:val="nil"/>
              <w:bottom w:val="nil"/>
              <w:right w:val="nil"/>
            </w:tcBorders>
            <w:shd w:val="clear" w:color="auto" w:fill="auto"/>
            <w:noWrap/>
            <w:vAlign w:val="center"/>
            <w:hideMark/>
          </w:tcPr>
          <w:p w14:paraId="65330C7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4.88</w:t>
            </w:r>
          </w:p>
        </w:tc>
        <w:tc>
          <w:tcPr>
            <w:tcW w:w="993" w:type="dxa"/>
            <w:tcBorders>
              <w:top w:val="nil"/>
              <w:left w:val="nil"/>
              <w:bottom w:val="nil"/>
              <w:right w:val="nil"/>
            </w:tcBorders>
            <w:shd w:val="clear" w:color="auto" w:fill="auto"/>
            <w:noWrap/>
            <w:vAlign w:val="center"/>
            <w:hideMark/>
          </w:tcPr>
          <w:p w14:paraId="7272FC5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225</w:t>
            </w:r>
          </w:p>
        </w:tc>
      </w:tr>
      <w:tr w:rsidR="009D78E7" w:rsidRPr="005F7ED3" w14:paraId="41313E97" w14:textId="77777777" w:rsidTr="007B7807">
        <w:trPr>
          <w:trHeight w:val="360"/>
        </w:trPr>
        <w:tc>
          <w:tcPr>
            <w:tcW w:w="2283" w:type="dxa"/>
            <w:tcBorders>
              <w:top w:val="nil"/>
              <w:left w:val="nil"/>
              <w:bottom w:val="nil"/>
              <w:right w:val="nil"/>
            </w:tcBorders>
            <w:shd w:val="clear" w:color="auto" w:fill="auto"/>
            <w:noWrap/>
            <w:vAlign w:val="center"/>
            <w:hideMark/>
          </w:tcPr>
          <w:p w14:paraId="0DA57018"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1ECA0F9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Middle Frontal Gyrus</w:t>
            </w:r>
          </w:p>
        </w:tc>
        <w:tc>
          <w:tcPr>
            <w:tcW w:w="567" w:type="dxa"/>
            <w:tcBorders>
              <w:top w:val="nil"/>
              <w:left w:val="nil"/>
              <w:bottom w:val="nil"/>
              <w:right w:val="nil"/>
            </w:tcBorders>
            <w:shd w:val="clear" w:color="auto" w:fill="auto"/>
            <w:noWrap/>
            <w:vAlign w:val="center"/>
            <w:hideMark/>
          </w:tcPr>
          <w:p w14:paraId="48C55A5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−40</w:t>
            </w:r>
          </w:p>
        </w:tc>
        <w:tc>
          <w:tcPr>
            <w:tcW w:w="709" w:type="dxa"/>
            <w:tcBorders>
              <w:top w:val="nil"/>
              <w:left w:val="nil"/>
              <w:bottom w:val="nil"/>
              <w:right w:val="nil"/>
            </w:tcBorders>
            <w:shd w:val="clear" w:color="auto" w:fill="auto"/>
            <w:noWrap/>
            <w:vAlign w:val="center"/>
            <w:hideMark/>
          </w:tcPr>
          <w:p w14:paraId="56279BD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14</w:t>
            </w:r>
          </w:p>
        </w:tc>
        <w:tc>
          <w:tcPr>
            <w:tcW w:w="708" w:type="dxa"/>
            <w:tcBorders>
              <w:top w:val="nil"/>
              <w:left w:val="nil"/>
              <w:bottom w:val="nil"/>
              <w:right w:val="nil"/>
            </w:tcBorders>
            <w:shd w:val="clear" w:color="auto" w:fill="auto"/>
            <w:noWrap/>
            <w:vAlign w:val="center"/>
            <w:hideMark/>
          </w:tcPr>
          <w:p w14:paraId="48915D1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50</w:t>
            </w:r>
          </w:p>
        </w:tc>
        <w:tc>
          <w:tcPr>
            <w:tcW w:w="851" w:type="dxa"/>
            <w:tcBorders>
              <w:top w:val="nil"/>
              <w:left w:val="nil"/>
              <w:bottom w:val="nil"/>
              <w:right w:val="nil"/>
            </w:tcBorders>
            <w:shd w:val="clear" w:color="auto" w:fill="auto"/>
            <w:noWrap/>
            <w:vAlign w:val="center"/>
            <w:hideMark/>
          </w:tcPr>
          <w:p w14:paraId="0BAD361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6.81</w:t>
            </w:r>
          </w:p>
        </w:tc>
        <w:tc>
          <w:tcPr>
            <w:tcW w:w="850" w:type="dxa"/>
            <w:tcBorders>
              <w:top w:val="nil"/>
              <w:left w:val="nil"/>
              <w:bottom w:val="nil"/>
              <w:right w:val="nil"/>
            </w:tcBorders>
            <w:shd w:val="clear" w:color="auto" w:fill="auto"/>
            <w:noWrap/>
            <w:vAlign w:val="center"/>
            <w:hideMark/>
          </w:tcPr>
          <w:p w14:paraId="0F00D81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4.84</w:t>
            </w:r>
          </w:p>
        </w:tc>
        <w:tc>
          <w:tcPr>
            <w:tcW w:w="993" w:type="dxa"/>
            <w:tcBorders>
              <w:top w:val="nil"/>
              <w:left w:val="nil"/>
              <w:bottom w:val="nil"/>
              <w:right w:val="nil"/>
            </w:tcBorders>
            <w:shd w:val="clear" w:color="auto" w:fill="auto"/>
            <w:noWrap/>
            <w:vAlign w:val="center"/>
            <w:hideMark/>
          </w:tcPr>
          <w:p w14:paraId="2E6DB122"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252</w:t>
            </w:r>
          </w:p>
        </w:tc>
      </w:tr>
      <w:tr w:rsidR="009D78E7" w:rsidRPr="005F7ED3" w14:paraId="26ABE3E0" w14:textId="77777777" w:rsidTr="007B7807">
        <w:trPr>
          <w:trHeight w:val="960"/>
        </w:trPr>
        <w:tc>
          <w:tcPr>
            <w:tcW w:w="2283" w:type="dxa"/>
            <w:tcBorders>
              <w:top w:val="nil"/>
              <w:left w:val="nil"/>
              <w:bottom w:val="nil"/>
              <w:right w:val="nil"/>
            </w:tcBorders>
            <w:shd w:val="clear" w:color="auto" w:fill="auto"/>
            <w:noWrap/>
            <w:vAlign w:val="center"/>
            <w:hideMark/>
          </w:tcPr>
          <w:p w14:paraId="193B0D83"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0982083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Bilateral Frontal Medial Cortex</w:t>
            </w:r>
            <w:r w:rsidRPr="005F7ED3">
              <w:rPr>
                <w:rFonts w:ascii="Times New Roman" w:eastAsia="ＭＳ 明朝" w:hAnsi="Times New Roman" w:cs="Times New Roman"/>
                <w:color w:val="000000"/>
                <w:kern w:val="0"/>
                <w:sz w:val="16"/>
                <w:szCs w:val="16"/>
                <w:lang w:val="en-US"/>
              </w:rPr>
              <w:br/>
              <w:t>Bilateral Subcallosal Cortex</w:t>
            </w:r>
            <w:r w:rsidRPr="005F7ED3">
              <w:rPr>
                <w:rFonts w:ascii="Times New Roman" w:eastAsia="ＭＳ 明朝" w:hAnsi="Times New Roman" w:cs="Times New Roman"/>
                <w:color w:val="000000"/>
                <w:kern w:val="0"/>
                <w:sz w:val="16"/>
                <w:szCs w:val="16"/>
                <w:lang w:val="en-US"/>
              </w:rPr>
              <w:br/>
              <w:t>Bilateral Frontal Pole</w:t>
            </w:r>
          </w:p>
        </w:tc>
        <w:tc>
          <w:tcPr>
            <w:tcW w:w="567" w:type="dxa"/>
            <w:tcBorders>
              <w:top w:val="nil"/>
              <w:left w:val="nil"/>
              <w:bottom w:val="nil"/>
              <w:right w:val="nil"/>
            </w:tcBorders>
            <w:shd w:val="clear" w:color="auto" w:fill="auto"/>
            <w:noWrap/>
            <w:vAlign w:val="center"/>
            <w:hideMark/>
          </w:tcPr>
          <w:p w14:paraId="5C823DE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w:t>
            </w:r>
          </w:p>
        </w:tc>
        <w:tc>
          <w:tcPr>
            <w:tcW w:w="709" w:type="dxa"/>
            <w:tcBorders>
              <w:top w:val="nil"/>
              <w:left w:val="nil"/>
              <w:bottom w:val="nil"/>
              <w:right w:val="nil"/>
            </w:tcBorders>
            <w:shd w:val="clear" w:color="auto" w:fill="auto"/>
            <w:noWrap/>
            <w:vAlign w:val="center"/>
            <w:hideMark/>
          </w:tcPr>
          <w:p w14:paraId="0B8EE1C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50</w:t>
            </w:r>
          </w:p>
        </w:tc>
        <w:tc>
          <w:tcPr>
            <w:tcW w:w="708" w:type="dxa"/>
            <w:tcBorders>
              <w:top w:val="nil"/>
              <w:left w:val="nil"/>
              <w:bottom w:val="nil"/>
              <w:right w:val="nil"/>
            </w:tcBorders>
            <w:shd w:val="clear" w:color="auto" w:fill="auto"/>
            <w:noWrap/>
            <w:vAlign w:val="center"/>
            <w:hideMark/>
          </w:tcPr>
          <w:p w14:paraId="03775A1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−22</w:t>
            </w:r>
          </w:p>
        </w:tc>
        <w:tc>
          <w:tcPr>
            <w:tcW w:w="851" w:type="dxa"/>
            <w:tcBorders>
              <w:top w:val="nil"/>
              <w:left w:val="nil"/>
              <w:bottom w:val="nil"/>
              <w:right w:val="nil"/>
            </w:tcBorders>
            <w:shd w:val="clear" w:color="auto" w:fill="auto"/>
            <w:noWrap/>
            <w:vAlign w:val="center"/>
            <w:hideMark/>
          </w:tcPr>
          <w:p w14:paraId="14C902C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6.35</w:t>
            </w:r>
          </w:p>
        </w:tc>
        <w:tc>
          <w:tcPr>
            <w:tcW w:w="850" w:type="dxa"/>
            <w:tcBorders>
              <w:top w:val="nil"/>
              <w:left w:val="nil"/>
              <w:bottom w:val="nil"/>
              <w:right w:val="nil"/>
            </w:tcBorders>
            <w:shd w:val="clear" w:color="auto" w:fill="auto"/>
            <w:noWrap/>
            <w:vAlign w:val="center"/>
            <w:hideMark/>
          </w:tcPr>
          <w:p w14:paraId="7E7D140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4.65</w:t>
            </w:r>
          </w:p>
        </w:tc>
        <w:tc>
          <w:tcPr>
            <w:tcW w:w="993" w:type="dxa"/>
            <w:tcBorders>
              <w:top w:val="nil"/>
              <w:left w:val="nil"/>
              <w:bottom w:val="nil"/>
              <w:right w:val="nil"/>
            </w:tcBorders>
            <w:shd w:val="clear" w:color="auto" w:fill="auto"/>
            <w:noWrap/>
            <w:vAlign w:val="center"/>
            <w:hideMark/>
          </w:tcPr>
          <w:p w14:paraId="1F76ABD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231</w:t>
            </w:r>
          </w:p>
        </w:tc>
      </w:tr>
      <w:tr w:rsidR="009D78E7" w:rsidRPr="005F7ED3" w14:paraId="534393E1" w14:textId="77777777" w:rsidTr="007B7807">
        <w:trPr>
          <w:trHeight w:val="720"/>
        </w:trPr>
        <w:tc>
          <w:tcPr>
            <w:tcW w:w="2283" w:type="dxa"/>
            <w:tcBorders>
              <w:top w:val="nil"/>
              <w:left w:val="nil"/>
              <w:bottom w:val="nil"/>
              <w:right w:val="nil"/>
            </w:tcBorders>
            <w:shd w:val="clear" w:color="auto" w:fill="auto"/>
            <w:noWrap/>
            <w:vAlign w:val="center"/>
            <w:hideMark/>
          </w:tcPr>
          <w:p w14:paraId="2B51D0C2"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7CC267C8"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Angular Gyrus</w:t>
            </w:r>
            <w:r w:rsidRPr="005F7ED3">
              <w:rPr>
                <w:rFonts w:ascii="Times New Roman" w:eastAsia="ＭＳ 明朝" w:hAnsi="Times New Roman" w:cs="Times New Roman"/>
                <w:color w:val="000000"/>
                <w:kern w:val="0"/>
                <w:sz w:val="16"/>
                <w:szCs w:val="16"/>
                <w:lang w:val="en-US"/>
              </w:rPr>
              <w:br/>
              <w:t>Left Inferior Parietal Lobule</w:t>
            </w:r>
          </w:p>
        </w:tc>
        <w:tc>
          <w:tcPr>
            <w:tcW w:w="567" w:type="dxa"/>
            <w:tcBorders>
              <w:top w:val="nil"/>
              <w:left w:val="nil"/>
              <w:bottom w:val="nil"/>
              <w:right w:val="nil"/>
            </w:tcBorders>
            <w:shd w:val="clear" w:color="auto" w:fill="auto"/>
            <w:noWrap/>
            <w:vAlign w:val="center"/>
            <w:hideMark/>
          </w:tcPr>
          <w:p w14:paraId="4914648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−40</w:t>
            </w:r>
          </w:p>
        </w:tc>
        <w:tc>
          <w:tcPr>
            <w:tcW w:w="709" w:type="dxa"/>
            <w:tcBorders>
              <w:top w:val="nil"/>
              <w:left w:val="nil"/>
              <w:bottom w:val="nil"/>
              <w:right w:val="nil"/>
            </w:tcBorders>
            <w:shd w:val="clear" w:color="auto" w:fill="auto"/>
            <w:noWrap/>
            <w:vAlign w:val="center"/>
            <w:hideMark/>
          </w:tcPr>
          <w:p w14:paraId="2E619F6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−66</w:t>
            </w:r>
          </w:p>
        </w:tc>
        <w:tc>
          <w:tcPr>
            <w:tcW w:w="708" w:type="dxa"/>
            <w:tcBorders>
              <w:top w:val="nil"/>
              <w:left w:val="nil"/>
              <w:bottom w:val="nil"/>
              <w:right w:val="nil"/>
            </w:tcBorders>
            <w:shd w:val="clear" w:color="auto" w:fill="auto"/>
            <w:noWrap/>
            <w:vAlign w:val="center"/>
            <w:hideMark/>
          </w:tcPr>
          <w:p w14:paraId="722E199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38</w:t>
            </w:r>
          </w:p>
        </w:tc>
        <w:tc>
          <w:tcPr>
            <w:tcW w:w="851" w:type="dxa"/>
            <w:tcBorders>
              <w:top w:val="nil"/>
              <w:left w:val="nil"/>
              <w:bottom w:val="nil"/>
              <w:right w:val="nil"/>
            </w:tcBorders>
            <w:shd w:val="clear" w:color="auto" w:fill="auto"/>
            <w:noWrap/>
            <w:vAlign w:val="center"/>
            <w:hideMark/>
          </w:tcPr>
          <w:p w14:paraId="6D99E0B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5.58</w:t>
            </w:r>
          </w:p>
        </w:tc>
        <w:tc>
          <w:tcPr>
            <w:tcW w:w="850" w:type="dxa"/>
            <w:tcBorders>
              <w:top w:val="nil"/>
              <w:left w:val="nil"/>
              <w:bottom w:val="nil"/>
              <w:right w:val="nil"/>
            </w:tcBorders>
            <w:shd w:val="clear" w:color="auto" w:fill="auto"/>
            <w:noWrap/>
            <w:vAlign w:val="center"/>
            <w:hideMark/>
          </w:tcPr>
          <w:p w14:paraId="434EEBB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4.28</w:t>
            </w:r>
          </w:p>
        </w:tc>
        <w:tc>
          <w:tcPr>
            <w:tcW w:w="993" w:type="dxa"/>
            <w:tcBorders>
              <w:top w:val="nil"/>
              <w:left w:val="nil"/>
              <w:bottom w:val="nil"/>
              <w:right w:val="nil"/>
            </w:tcBorders>
            <w:shd w:val="clear" w:color="auto" w:fill="auto"/>
            <w:noWrap/>
            <w:vAlign w:val="center"/>
            <w:hideMark/>
          </w:tcPr>
          <w:p w14:paraId="45B531C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664</w:t>
            </w:r>
          </w:p>
        </w:tc>
      </w:tr>
      <w:tr w:rsidR="009D78E7" w:rsidRPr="005F7ED3" w14:paraId="6403A3C7" w14:textId="77777777" w:rsidTr="007B7807">
        <w:trPr>
          <w:trHeight w:val="360"/>
        </w:trPr>
        <w:tc>
          <w:tcPr>
            <w:tcW w:w="2283" w:type="dxa"/>
            <w:tcBorders>
              <w:top w:val="nil"/>
              <w:left w:val="nil"/>
              <w:bottom w:val="nil"/>
              <w:right w:val="nil"/>
            </w:tcBorders>
            <w:shd w:val="clear" w:color="auto" w:fill="auto"/>
            <w:noWrap/>
            <w:vAlign w:val="center"/>
            <w:hideMark/>
          </w:tcPr>
          <w:p w14:paraId="628D10D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58CC6D89"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Right Middle Frontal Gyrus</w:t>
            </w:r>
          </w:p>
        </w:tc>
        <w:tc>
          <w:tcPr>
            <w:tcW w:w="567" w:type="dxa"/>
            <w:tcBorders>
              <w:top w:val="nil"/>
              <w:left w:val="nil"/>
              <w:bottom w:val="nil"/>
              <w:right w:val="nil"/>
            </w:tcBorders>
            <w:shd w:val="clear" w:color="auto" w:fill="auto"/>
            <w:noWrap/>
            <w:vAlign w:val="center"/>
            <w:hideMark/>
          </w:tcPr>
          <w:p w14:paraId="359301A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48</w:t>
            </w:r>
          </w:p>
        </w:tc>
        <w:tc>
          <w:tcPr>
            <w:tcW w:w="709" w:type="dxa"/>
            <w:tcBorders>
              <w:top w:val="nil"/>
              <w:left w:val="nil"/>
              <w:bottom w:val="nil"/>
              <w:right w:val="nil"/>
            </w:tcBorders>
            <w:shd w:val="clear" w:color="auto" w:fill="auto"/>
            <w:noWrap/>
            <w:vAlign w:val="center"/>
            <w:hideMark/>
          </w:tcPr>
          <w:p w14:paraId="63B3382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24</w:t>
            </w:r>
          </w:p>
        </w:tc>
        <w:tc>
          <w:tcPr>
            <w:tcW w:w="708" w:type="dxa"/>
            <w:tcBorders>
              <w:top w:val="nil"/>
              <w:left w:val="nil"/>
              <w:bottom w:val="nil"/>
              <w:right w:val="nil"/>
            </w:tcBorders>
            <w:shd w:val="clear" w:color="auto" w:fill="auto"/>
            <w:noWrap/>
            <w:vAlign w:val="center"/>
            <w:hideMark/>
          </w:tcPr>
          <w:p w14:paraId="6D7F5F1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44</w:t>
            </w:r>
          </w:p>
        </w:tc>
        <w:tc>
          <w:tcPr>
            <w:tcW w:w="851" w:type="dxa"/>
            <w:tcBorders>
              <w:top w:val="nil"/>
              <w:left w:val="nil"/>
              <w:bottom w:val="nil"/>
              <w:right w:val="nil"/>
            </w:tcBorders>
            <w:shd w:val="clear" w:color="auto" w:fill="auto"/>
            <w:noWrap/>
            <w:vAlign w:val="center"/>
            <w:hideMark/>
          </w:tcPr>
          <w:p w14:paraId="4A6F73B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4.78</w:t>
            </w:r>
          </w:p>
        </w:tc>
        <w:tc>
          <w:tcPr>
            <w:tcW w:w="850" w:type="dxa"/>
            <w:tcBorders>
              <w:top w:val="nil"/>
              <w:left w:val="nil"/>
              <w:bottom w:val="nil"/>
              <w:right w:val="nil"/>
            </w:tcBorders>
            <w:shd w:val="clear" w:color="auto" w:fill="auto"/>
            <w:noWrap/>
            <w:vAlign w:val="center"/>
            <w:hideMark/>
          </w:tcPr>
          <w:p w14:paraId="30B6C0E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3.86</w:t>
            </w:r>
          </w:p>
        </w:tc>
        <w:tc>
          <w:tcPr>
            <w:tcW w:w="993" w:type="dxa"/>
            <w:tcBorders>
              <w:top w:val="nil"/>
              <w:left w:val="nil"/>
              <w:bottom w:val="nil"/>
              <w:right w:val="nil"/>
            </w:tcBorders>
            <w:shd w:val="clear" w:color="auto" w:fill="auto"/>
            <w:noWrap/>
            <w:vAlign w:val="center"/>
            <w:hideMark/>
          </w:tcPr>
          <w:p w14:paraId="6E12D85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135</w:t>
            </w:r>
          </w:p>
        </w:tc>
      </w:tr>
      <w:tr w:rsidR="009D78E7" w:rsidRPr="005F7ED3" w14:paraId="33A99C63" w14:textId="77777777" w:rsidTr="007B7807">
        <w:trPr>
          <w:trHeight w:val="720"/>
        </w:trPr>
        <w:tc>
          <w:tcPr>
            <w:tcW w:w="2283" w:type="dxa"/>
            <w:tcBorders>
              <w:top w:val="nil"/>
              <w:left w:val="nil"/>
              <w:bottom w:val="nil"/>
              <w:right w:val="nil"/>
            </w:tcBorders>
            <w:shd w:val="clear" w:color="auto" w:fill="auto"/>
            <w:noWrap/>
            <w:vAlign w:val="center"/>
            <w:hideMark/>
          </w:tcPr>
          <w:p w14:paraId="7AAEFF74"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268AF024"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Bilateral Precuneus</w:t>
            </w:r>
            <w:r w:rsidRPr="005F7ED3">
              <w:rPr>
                <w:rFonts w:ascii="Times New Roman" w:eastAsia="ＭＳ 明朝" w:hAnsi="Times New Roman" w:cs="Times New Roman"/>
                <w:color w:val="000000"/>
                <w:kern w:val="0"/>
                <w:sz w:val="16"/>
                <w:szCs w:val="16"/>
                <w:lang w:val="en-US"/>
              </w:rPr>
              <w:br/>
              <w:t>Bilateral Posterior Cingulate Gyrus</w:t>
            </w:r>
          </w:p>
        </w:tc>
        <w:tc>
          <w:tcPr>
            <w:tcW w:w="567" w:type="dxa"/>
            <w:tcBorders>
              <w:top w:val="nil"/>
              <w:left w:val="nil"/>
              <w:bottom w:val="nil"/>
              <w:right w:val="nil"/>
            </w:tcBorders>
            <w:shd w:val="clear" w:color="auto" w:fill="auto"/>
            <w:noWrap/>
            <w:vAlign w:val="center"/>
            <w:hideMark/>
          </w:tcPr>
          <w:p w14:paraId="3B2B573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w:t>
            </w:r>
          </w:p>
        </w:tc>
        <w:tc>
          <w:tcPr>
            <w:tcW w:w="709" w:type="dxa"/>
            <w:tcBorders>
              <w:top w:val="nil"/>
              <w:left w:val="nil"/>
              <w:bottom w:val="nil"/>
              <w:right w:val="nil"/>
            </w:tcBorders>
            <w:shd w:val="clear" w:color="auto" w:fill="auto"/>
            <w:noWrap/>
            <w:vAlign w:val="center"/>
            <w:hideMark/>
          </w:tcPr>
          <w:p w14:paraId="08BEA7E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−46</w:t>
            </w:r>
          </w:p>
        </w:tc>
        <w:tc>
          <w:tcPr>
            <w:tcW w:w="708" w:type="dxa"/>
            <w:tcBorders>
              <w:top w:val="nil"/>
              <w:left w:val="nil"/>
              <w:bottom w:val="nil"/>
              <w:right w:val="nil"/>
            </w:tcBorders>
            <w:shd w:val="clear" w:color="auto" w:fill="auto"/>
            <w:noWrap/>
            <w:vAlign w:val="center"/>
            <w:hideMark/>
          </w:tcPr>
          <w:p w14:paraId="153C6CF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36</w:t>
            </w:r>
          </w:p>
        </w:tc>
        <w:tc>
          <w:tcPr>
            <w:tcW w:w="851" w:type="dxa"/>
            <w:tcBorders>
              <w:top w:val="nil"/>
              <w:left w:val="nil"/>
              <w:bottom w:val="nil"/>
              <w:right w:val="nil"/>
            </w:tcBorders>
            <w:shd w:val="clear" w:color="auto" w:fill="auto"/>
            <w:noWrap/>
            <w:vAlign w:val="center"/>
            <w:hideMark/>
          </w:tcPr>
          <w:p w14:paraId="4A2BFE1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4.45</w:t>
            </w:r>
          </w:p>
        </w:tc>
        <w:tc>
          <w:tcPr>
            <w:tcW w:w="850" w:type="dxa"/>
            <w:tcBorders>
              <w:top w:val="nil"/>
              <w:left w:val="nil"/>
              <w:bottom w:val="nil"/>
              <w:right w:val="nil"/>
            </w:tcBorders>
            <w:shd w:val="clear" w:color="auto" w:fill="auto"/>
            <w:noWrap/>
            <w:vAlign w:val="center"/>
            <w:hideMark/>
          </w:tcPr>
          <w:p w14:paraId="14C090F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3.67</w:t>
            </w:r>
          </w:p>
        </w:tc>
        <w:tc>
          <w:tcPr>
            <w:tcW w:w="993" w:type="dxa"/>
            <w:tcBorders>
              <w:top w:val="nil"/>
              <w:left w:val="nil"/>
              <w:bottom w:val="nil"/>
              <w:right w:val="nil"/>
            </w:tcBorders>
            <w:shd w:val="clear" w:color="auto" w:fill="auto"/>
            <w:noWrap/>
            <w:vAlign w:val="center"/>
            <w:hideMark/>
          </w:tcPr>
          <w:p w14:paraId="3A85A22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162</w:t>
            </w:r>
          </w:p>
        </w:tc>
      </w:tr>
      <w:tr w:rsidR="009D78E7" w:rsidRPr="005F7ED3" w14:paraId="2F57894B" w14:textId="77777777" w:rsidTr="007B7807">
        <w:trPr>
          <w:trHeight w:val="400"/>
        </w:trPr>
        <w:tc>
          <w:tcPr>
            <w:tcW w:w="2283" w:type="dxa"/>
            <w:tcBorders>
              <w:top w:val="nil"/>
              <w:left w:val="nil"/>
              <w:bottom w:val="nil"/>
              <w:right w:val="nil"/>
            </w:tcBorders>
            <w:shd w:val="clear" w:color="auto" w:fill="auto"/>
            <w:noWrap/>
            <w:vAlign w:val="center"/>
            <w:hideMark/>
          </w:tcPr>
          <w:p w14:paraId="0CE157FC"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3BF9261B"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Negative correlation</w:t>
            </w:r>
          </w:p>
        </w:tc>
        <w:tc>
          <w:tcPr>
            <w:tcW w:w="567" w:type="dxa"/>
            <w:tcBorders>
              <w:top w:val="nil"/>
              <w:left w:val="nil"/>
              <w:bottom w:val="nil"/>
              <w:right w:val="nil"/>
            </w:tcBorders>
            <w:shd w:val="clear" w:color="auto" w:fill="auto"/>
            <w:noWrap/>
            <w:vAlign w:val="center"/>
            <w:hideMark/>
          </w:tcPr>
          <w:p w14:paraId="60379F3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50E2FC4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2EF53C0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110DE67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5D50177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64A1D43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7B178CC9" w14:textId="77777777" w:rsidTr="007B7807">
        <w:trPr>
          <w:trHeight w:val="720"/>
        </w:trPr>
        <w:tc>
          <w:tcPr>
            <w:tcW w:w="2283" w:type="dxa"/>
            <w:tcBorders>
              <w:top w:val="nil"/>
              <w:left w:val="nil"/>
              <w:bottom w:val="nil"/>
              <w:right w:val="nil"/>
            </w:tcBorders>
            <w:shd w:val="clear" w:color="auto" w:fill="auto"/>
            <w:noWrap/>
            <w:vAlign w:val="center"/>
            <w:hideMark/>
          </w:tcPr>
          <w:p w14:paraId="4C3ABC04"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044BC105"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Planum Temporale</w:t>
            </w:r>
            <w:r w:rsidRPr="005F7ED3">
              <w:rPr>
                <w:rFonts w:ascii="Times New Roman" w:eastAsia="ＭＳ 明朝" w:hAnsi="Times New Roman" w:cs="Times New Roman"/>
                <w:color w:val="000000"/>
                <w:kern w:val="0"/>
                <w:sz w:val="16"/>
                <w:szCs w:val="16"/>
                <w:lang w:val="en-US"/>
              </w:rPr>
              <w:br/>
              <w:t>Left Parietal Operculum Cortex</w:t>
            </w:r>
          </w:p>
        </w:tc>
        <w:tc>
          <w:tcPr>
            <w:tcW w:w="567" w:type="dxa"/>
            <w:tcBorders>
              <w:top w:val="nil"/>
              <w:left w:val="nil"/>
              <w:bottom w:val="nil"/>
              <w:right w:val="nil"/>
            </w:tcBorders>
            <w:shd w:val="clear" w:color="auto" w:fill="auto"/>
            <w:noWrap/>
            <w:vAlign w:val="center"/>
            <w:hideMark/>
          </w:tcPr>
          <w:p w14:paraId="69388EF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−56</w:t>
            </w:r>
          </w:p>
        </w:tc>
        <w:tc>
          <w:tcPr>
            <w:tcW w:w="709" w:type="dxa"/>
            <w:tcBorders>
              <w:top w:val="nil"/>
              <w:left w:val="nil"/>
              <w:bottom w:val="nil"/>
              <w:right w:val="nil"/>
            </w:tcBorders>
            <w:shd w:val="clear" w:color="auto" w:fill="auto"/>
            <w:noWrap/>
            <w:vAlign w:val="center"/>
            <w:hideMark/>
          </w:tcPr>
          <w:p w14:paraId="39D0A13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−32</w:t>
            </w:r>
          </w:p>
        </w:tc>
        <w:tc>
          <w:tcPr>
            <w:tcW w:w="708" w:type="dxa"/>
            <w:tcBorders>
              <w:top w:val="nil"/>
              <w:left w:val="nil"/>
              <w:bottom w:val="nil"/>
              <w:right w:val="nil"/>
            </w:tcBorders>
            <w:shd w:val="clear" w:color="auto" w:fill="auto"/>
            <w:noWrap/>
            <w:vAlign w:val="center"/>
            <w:hideMark/>
          </w:tcPr>
          <w:p w14:paraId="13C6C4B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12</w:t>
            </w:r>
          </w:p>
        </w:tc>
        <w:tc>
          <w:tcPr>
            <w:tcW w:w="851" w:type="dxa"/>
            <w:tcBorders>
              <w:top w:val="nil"/>
              <w:left w:val="nil"/>
              <w:bottom w:val="nil"/>
              <w:right w:val="nil"/>
            </w:tcBorders>
            <w:shd w:val="clear" w:color="auto" w:fill="auto"/>
            <w:noWrap/>
            <w:vAlign w:val="center"/>
            <w:hideMark/>
          </w:tcPr>
          <w:p w14:paraId="4B76016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6.29</w:t>
            </w:r>
          </w:p>
        </w:tc>
        <w:tc>
          <w:tcPr>
            <w:tcW w:w="850" w:type="dxa"/>
            <w:tcBorders>
              <w:top w:val="nil"/>
              <w:left w:val="nil"/>
              <w:bottom w:val="nil"/>
              <w:right w:val="nil"/>
            </w:tcBorders>
            <w:shd w:val="clear" w:color="auto" w:fill="auto"/>
            <w:noWrap/>
            <w:vAlign w:val="center"/>
            <w:hideMark/>
          </w:tcPr>
          <w:p w14:paraId="0921244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4.62</w:t>
            </w:r>
          </w:p>
        </w:tc>
        <w:tc>
          <w:tcPr>
            <w:tcW w:w="993" w:type="dxa"/>
            <w:tcBorders>
              <w:top w:val="nil"/>
              <w:left w:val="nil"/>
              <w:bottom w:val="nil"/>
              <w:right w:val="nil"/>
            </w:tcBorders>
            <w:shd w:val="clear" w:color="auto" w:fill="auto"/>
            <w:noWrap/>
            <w:vAlign w:val="center"/>
            <w:hideMark/>
          </w:tcPr>
          <w:p w14:paraId="5779EA1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386</w:t>
            </w:r>
          </w:p>
        </w:tc>
      </w:tr>
      <w:tr w:rsidR="009D78E7" w:rsidRPr="005F7ED3" w14:paraId="56EDC261" w14:textId="77777777" w:rsidTr="007B7807">
        <w:trPr>
          <w:trHeight w:val="360"/>
        </w:trPr>
        <w:tc>
          <w:tcPr>
            <w:tcW w:w="2283" w:type="dxa"/>
            <w:tcBorders>
              <w:top w:val="nil"/>
              <w:left w:val="nil"/>
              <w:bottom w:val="nil"/>
              <w:right w:val="nil"/>
            </w:tcBorders>
            <w:shd w:val="clear" w:color="auto" w:fill="auto"/>
            <w:noWrap/>
            <w:vAlign w:val="center"/>
            <w:hideMark/>
          </w:tcPr>
          <w:p w14:paraId="5180FFF1"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5CE7A361"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3D73B07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1A463C4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1382F7E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226C8A9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390EB05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03906E8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51644D7D" w14:textId="77777777" w:rsidTr="007B7807">
        <w:trPr>
          <w:trHeight w:val="360"/>
        </w:trPr>
        <w:tc>
          <w:tcPr>
            <w:tcW w:w="2283" w:type="dxa"/>
            <w:tcBorders>
              <w:top w:val="nil"/>
              <w:left w:val="nil"/>
              <w:bottom w:val="nil"/>
              <w:right w:val="nil"/>
            </w:tcBorders>
            <w:shd w:val="clear" w:color="auto" w:fill="auto"/>
            <w:noWrap/>
            <w:vAlign w:val="center"/>
            <w:hideMark/>
          </w:tcPr>
          <w:p w14:paraId="7A46F50D"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precuneus</w:t>
            </w:r>
          </w:p>
        </w:tc>
        <w:tc>
          <w:tcPr>
            <w:tcW w:w="2552" w:type="dxa"/>
            <w:tcBorders>
              <w:top w:val="nil"/>
              <w:left w:val="nil"/>
              <w:bottom w:val="nil"/>
              <w:right w:val="nil"/>
            </w:tcBorders>
            <w:shd w:val="clear" w:color="auto" w:fill="auto"/>
            <w:vAlign w:val="center"/>
            <w:hideMark/>
          </w:tcPr>
          <w:p w14:paraId="0F33F08E"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56A042B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5D2D2D9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293BE1E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795592F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62F4BF5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625E295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3BCC2C57" w14:textId="77777777" w:rsidTr="007B7807">
        <w:trPr>
          <w:trHeight w:val="360"/>
        </w:trPr>
        <w:tc>
          <w:tcPr>
            <w:tcW w:w="2283" w:type="dxa"/>
            <w:tcBorders>
              <w:top w:val="nil"/>
              <w:left w:val="nil"/>
              <w:bottom w:val="nil"/>
              <w:right w:val="nil"/>
            </w:tcBorders>
            <w:shd w:val="clear" w:color="auto" w:fill="auto"/>
            <w:noWrap/>
            <w:vAlign w:val="center"/>
            <w:hideMark/>
          </w:tcPr>
          <w:p w14:paraId="0FFD8350"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0BA351CF"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Positive correlation</w:t>
            </w:r>
          </w:p>
        </w:tc>
        <w:tc>
          <w:tcPr>
            <w:tcW w:w="567" w:type="dxa"/>
            <w:tcBorders>
              <w:top w:val="nil"/>
              <w:left w:val="nil"/>
              <w:bottom w:val="nil"/>
              <w:right w:val="nil"/>
            </w:tcBorders>
            <w:shd w:val="clear" w:color="auto" w:fill="auto"/>
            <w:noWrap/>
            <w:vAlign w:val="center"/>
            <w:hideMark/>
          </w:tcPr>
          <w:p w14:paraId="1386191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1A7D454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52D65D1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04BD7DE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749455F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79B1F9E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6118E058" w14:textId="77777777" w:rsidTr="007B7807">
        <w:trPr>
          <w:trHeight w:val="360"/>
        </w:trPr>
        <w:tc>
          <w:tcPr>
            <w:tcW w:w="2283" w:type="dxa"/>
            <w:tcBorders>
              <w:top w:val="nil"/>
              <w:left w:val="nil"/>
              <w:bottom w:val="nil"/>
              <w:right w:val="nil"/>
            </w:tcBorders>
            <w:shd w:val="clear" w:color="auto" w:fill="auto"/>
            <w:noWrap/>
            <w:vAlign w:val="center"/>
            <w:hideMark/>
          </w:tcPr>
          <w:p w14:paraId="22CDEC56"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50F053D7"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None</w:t>
            </w:r>
          </w:p>
        </w:tc>
        <w:tc>
          <w:tcPr>
            <w:tcW w:w="567" w:type="dxa"/>
            <w:tcBorders>
              <w:top w:val="nil"/>
              <w:left w:val="nil"/>
              <w:bottom w:val="nil"/>
              <w:right w:val="nil"/>
            </w:tcBorders>
            <w:shd w:val="clear" w:color="auto" w:fill="auto"/>
            <w:noWrap/>
            <w:vAlign w:val="center"/>
            <w:hideMark/>
          </w:tcPr>
          <w:p w14:paraId="2ECD4C9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14FF8BB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2A9F4C3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3C3C7D7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77A594F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264FDE8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w:t>
            </w:r>
          </w:p>
        </w:tc>
      </w:tr>
      <w:tr w:rsidR="009D78E7" w:rsidRPr="005F7ED3" w14:paraId="52A922BB" w14:textId="77777777" w:rsidTr="007B7807">
        <w:trPr>
          <w:trHeight w:val="360"/>
        </w:trPr>
        <w:tc>
          <w:tcPr>
            <w:tcW w:w="2283" w:type="dxa"/>
            <w:tcBorders>
              <w:top w:val="nil"/>
              <w:left w:val="nil"/>
              <w:bottom w:val="nil"/>
              <w:right w:val="nil"/>
            </w:tcBorders>
            <w:shd w:val="clear" w:color="auto" w:fill="auto"/>
            <w:noWrap/>
            <w:vAlign w:val="center"/>
            <w:hideMark/>
          </w:tcPr>
          <w:p w14:paraId="1263811D"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0E5CF3A7"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Negative correlation</w:t>
            </w:r>
          </w:p>
        </w:tc>
        <w:tc>
          <w:tcPr>
            <w:tcW w:w="567" w:type="dxa"/>
            <w:tcBorders>
              <w:top w:val="nil"/>
              <w:left w:val="nil"/>
              <w:bottom w:val="nil"/>
              <w:right w:val="nil"/>
            </w:tcBorders>
            <w:shd w:val="clear" w:color="auto" w:fill="auto"/>
            <w:noWrap/>
            <w:vAlign w:val="center"/>
            <w:hideMark/>
          </w:tcPr>
          <w:p w14:paraId="1EFC176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481A73B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39D59D7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5306358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3040FD7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4849CF7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790BB5BE" w14:textId="77777777" w:rsidTr="007B7807">
        <w:trPr>
          <w:trHeight w:val="360"/>
        </w:trPr>
        <w:tc>
          <w:tcPr>
            <w:tcW w:w="2283" w:type="dxa"/>
            <w:tcBorders>
              <w:top w:val="nil"/>
              <w:left w:val="nil"/>
              <w:bottom w:val="nil"/>
              <w:right w:val="nil"/>
            </w:tcBorders>
            <w:shd w:val="clear" w:color="auto" w:fill="auto"/>
            <w:noWrap/>
            <w:vAlign w:val="center"/>
            <w:hideMark/>
          </w:tcPr>
          <w:p w14:paraId="3DA64E9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30224EA6"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Bilateral Frontal Pole</w:t>
            </w:r>
          </w:p>
        </w:tc>
        <w:tc>
          <w:tcPr>
            <w:tcW w:w="567" w:type="dxa"/>
            <w:tcBorders>
              <w:top w:val="nil"/>
              <w:left w:val="nil"/>
              <w:bottom w:val="nil"/>
              <w:right w:val="nil"/>
            </w:tcBorders>
            <w:shd w:val="clear" w:color="auto" w:fill="auto"/>
            <w:noWrap/>
            <w:vAlign w:val="center"/>
            <w:hideMark/>
          </w:tcPr>
          <w:p w14:paraId="2F3014F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8</w:t>
            </w:r>
          </w:p>
        </w:tc>
        <w:tc>
          <w:tcPr>
            <w:tcW w:w="709" w:type="dxa"/>
            <w:tcBorders>
              <w:top w:val="nil"/>
              <w:left w:val="nil"/>
              <w:bottom w:val="nil"/>
              <w:right w:val="nil"/>
            </w:tcBorders>
            <w:shd w:val="clear" w:color="auto" w:fill="auto"/>
            <w:noWrap/>
            <w:vAlign w:val="center"/>
            <w:hideMark/>
          </w:tcPr>
          <w:p w14:paraId="62A024D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54</w:t>
            </w:r>
          </w:p>
        </w:tc>
        <w:tc>
          <w:tcPr>
            <w:tcW w:w="708" w:type="dxa"/>
            <w:tcBorders>
              <w:top w:val="nil"/>
              <w:left w:val="nil"/>
              <w:bottom w:val="nil"/>
              <w:right w:val="nil"/>
            </w:tcBorders>
            <w:shd w:val="clear" w:color="auto" w:fill="auto"/>
            <w:noWrap/>
            <w:vAlign w:val="center"/>
            <w:hideMark/>
          </w:tcPr>
          <w:p w14:paraId="34B203E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8</w:t>
            </w:r>
          </w:p>
        </w:tc>
        <w:tc>
          <w:tcPr>
            <w:tcW w:w="851" w:type="dxa"/>
            <w:tcBorders>
              <w:top w:val="nil"/>
              <w:left w:val="nil"/>
              <w:bottom w:val="nil"/>
              <w:right w:val="nil"/>
            </w:tcBorders>
            <w:shd w:val="clear" w:color="auto" w:fill="auto"/>
            <w:noWrap/>
            <w:vAlign w:val="center"/>
            <w:hideMark/>
          </w:tcPr>
          <w:p w14:paraId="2C4D814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5.95</w:t>
            </w:r>
          </w:p>
        </w:tc>
        <w:tc>
          <w:tcPr>
            <w:tcW w:w="850" w:type="dxa"/>
            <w:tcBorders>
              <w:top w:val="nil"/>
              <w:left w:val="nil"/>
              <w:bottom w:val="nil"/>
              <w:right w:val="nil"/>
            </w:tcBorders>
            <w:shd w:val="clear" w:color="auto" w:fill="auto"/>
            <w:noWrap/>
            <w:vAlign w:val="center"/>
            <w:hideMark/>
          </w:tcPr>
          <w:p w14:paraId="3466378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4.46</w:t>
            </w:r>
          </w:p>
        </w:tc>
        <w:tc>
          <w:tcPr>
            <w:tcW w:w="993" w:type="dxa"/>
            <w:tcBorders>
              <w:top w:val="nil"/>
              <w:left w:val="nil"/>
              <w:bottom w:val="nil"/>
              <w:right w:val="nil"/>
            </w:tcBorders>
            <w:shd w:val="clear" w:color="auto" w:fill="auto"/>
            <w:noWrap/>
            <w:vAlign w:val="center"/>
            <w:hideMark/>
          </w:tcPr>
          <w:p w14:paraId="506CCD4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144</w:t>
            </w:r>
          </w:p>
        </w:tc>
      </w:tr>
      <w:tr w:rsidR="009D78E7" w:rsidRPr="005F7ED3" w14:paraId="3A523E13" w14:textId="77777777" w:rsidTr="007B7807">
        <w:trPr>
          <w:trHeight w:val="360"/>
        </w:trPr>
        <w:tc>
          <w:tcPr>
            <w:tcW w:w="2283" w:type="dxa"/>
            <w:tcBorders>
              <w:top w:val="nil"/>
              <w:left w:val="nil"/>
              <w:bottom w:val="nil"/>
              <w:right w:val="nil"/>
            </w:tcBorders>
            <w:shd w:val="clear" w:color="auto" w:fill="auto"/>
            <w:noWrap/>
            <w:vAlign w:val="center"/>
            <w:hideMark/>
          </w:tcPr>
          <w:p w14:paraId="51482685"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57FA96C1"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Frontal Medial Cortex</w:t>
            </w:r>
          </w:p>
        </w:tc>
        <w:tc>
          <w:tcPr>
            <w:tcW w:w="567" w:type="dxa"/>
            <w:tcBorders>
              <w:top w:val="nil"/>
              <w:left w:val="nil"/>
              <w:bottom w:val="nil"/>
              <w:right w:val="nil"/>
            </w:tcBorders>
            <w:shd w:val="clear" w:color="auto" w:fill="auto"/>
            <w:noWrap/>
            <w:vAlign w:val="center"/>
            <w:hideMark/>
          </w:tcPr>
          <w:p w14:paraId="43764D2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w:t>
            </w:r>
          </w:p>
        </w:tc>
        <w:tc>
          <w:tcPr>
            <w:tcW w:w="709" w:type="dxa"/>
            <w:tcBorders>
              <w:top w:val="nil"/>
              <w:left w:val="nil"/>
              <w:bottom w:val="nil"/>
              <w:right w:val="nil"/>
            </w:tcBorders>
            <w:shd w:val="clear" w:color="auto" w:fill="auto"/>
            <w:noWrap/>
            <w:vAlign w:val="center"/>
            <w:hideMark/>
          </w:tcPr>
          <w:p w14:paraId="2C7B496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46</w:t>
            </w:r>
          </w:p>
        </w:tc>
        <w:tc>
          <w:tcPr>
            <w:tcW w:w="708" w:type="dxa"/>
            <w:tcBorders>
              <w:top w:val="nil"/>
              <w:left w:val="nil"/>
              <w:bottom w:val="nil"/>
              <w:right w:val="nil"/>
            </w:tcBorders>
            <w:shd w:val="clear" w:color="auto" w:fill="auto"/>
            <w:noWrap/>
            <w:vAlign w:val="center"/>
            <w:hideMark/>
          </w:tcPr>
          <w:p w14:paraId="10BBEC02"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−20</w:t>
            </w:r>
          </w:p>
        </w:tc>
        <w:tc>
          <w:tcPr>
            <w:tcW w:w="851" w:type="dxa"/>
            <w:tcBorders>
              <w:top w:val="nil"/>
              <w:left w:val="nil"/>
              <w:bottom w:val="nil"/>
              <w:right w:val="nil"/>
            </w:tcBorders>
            <w:shd w:val="clear" w:color="auto" w:fill="auto"/>
            <w:noWrap/>
            <w:vAlign w:val="center"/>
            <w:hideMark/>
          </w:tcPr>
          <w:p w14:paraId="1459B84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5.40</w:t>
            </w:r>
          </w:p>
        </w:tc>
        <w:tc>
          <w:tcPr>
            <w:tcW w:w="850" w:type="dxa"/>
            <w:tcBorders>
              <w:top w:val="nil"/>
              <w:left w:val="nil"/>
              <w:bottom w:val="nil"/>
              <w:right w:val="nil"/>
            </w:tcBorders>
            <w:shd w:val="clear" w:color="auto" w:fill="auto"/>
            <w:noWrap/>
            <w:vAlign w:val="center"/>
            <w:hideMark/>
          </w:tcPr>
          <w:p w14:paraId="51006F4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4.19</w:t>
            </w:r>
          </w:p>
        </w:tc>
        <w:tc>
          <w:tcPr>
            <w:tcW w:w="993" w:type="dxa"/>
            <w:tcBorders>
              <w:top w:val="nil"/>
              <w:left w:val="nil"/>
              <w:bottom w:val="nil"/>
              <w:right w:val="nil"/>
            </w:tcBorders>
            <w:shd w:val="clear" w:color="auto" w:fill="auto"/>
            <w:noWrap/>
            <w:vAlign w:val="center"/>
            <w:hideMark/>
          </w:tcPr>
          <w:p w14:paraId="18BA336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178</w:t>
            </w:r>
          </w:p>
        </w:tc>
      </w:tr>
      <w:tr w:rsidR="009D78E7" w:rsidRPr="005F7ED3" w14:paraId="04754119" w14:textId="77777777" w:rsidTr="007B7807">
        <w:trPr>
          <w:trHeight w:val="360"/>
        </w:trPr>
        <w:tc>
          <w:tcPr>
            <w:tcW w:w="2283" w:type="dxa"/>
            <w:tcBorders>
              <w:top w:val="nil"/>
              <w:left w:val="nil"/>
              <w:bottom w:val="nil"/>
              <w:right w:val="nil"/>
            </w:tcBorders>
            <w:shd w:val="clear" w:color="auto" w:fill="auto"/>
            <w:noWrap/>
            <w:vAlign w:val="center"/>
            <w:hideMark/>
          </w:tcPr>
          <w:p w14:paraId="002421F8"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0537CA04"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Superior Frontal Gyrus</w:t>
            </w:r>
          </w:p>
        </w:tc>
        <w:tc>
          <w:tcPr>
            <w:tcW w:w="567" w:type="dxa"/>
            <w:tcBorders>
              <w:top w:val="nil"/>
              <w:left w:val="nil"/>
              <w:bottom w:val="nil"/>
              <w:right w:val="nil"/>
            </w:tcBorders>
            <w:shd w:val="clear" w:color="auto" w:fill="auto"/>
            <w:noWrap/>
            <w:vAlign w:val="center"/>
            <w:hideMark/>
          </w:tcPr>
          <w:p w14:paraId="484DA14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w:t>
            </w:r>
          </w:p>
        </w:tc>
        <w:tc>
          <w:tcPr>
            <w:tcW w:w="709" w:type="dxa"/>
            <w:tcBorders>
              <w:top w:val="nil"/>
              <w:left w:val="nil"/>
              <w:bottom w:val="nil"/>
              <w:right w:val="nil"/>
            </w:tcBorders>
            <w:shd w:val="clear" w:color="auto" w:fill="auto"/>
            <w:noWrap/>
            <w:vAlign w:val="center"/>
            <w:hideMark/>
          </w:tcPr>
          <w:p w14:paraId="6531980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48</w:t>
            </w:r>
          </w:p>
        </w:tc>
        <w:tc>
          <w:tcPr>
            <w:tcW w:w="708" w:type="dxa"/>
            <w:tcBorders>
              <w:top w:val="nil"/>
              <w:left w:val="nil"/>
              <w:bottom w:val="nil"/>
              <w:right w:val="nil"/>
            </w:tcBorders>
            <w:shd w:val="clear" w:color="auto" w:fill="auto"/>
            <w:noWrap/>
            <w:vAlign w:val="center"/>
            <w:hideMark/>
          </w:tcPr>
          <w:p w14:paraId="3AA2B0D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36</w:t>
            </w:r>
          </w:p>
        </w:tc>
        <w:tc>
          <w:tcPr>
            <w:tcW w:w="851" w:type="dxa"/>
            <w:tcBorders>
              <w:top w:val="nil"/>
              <w:left w:val="nil"/>
              <w:bottom w:val="nil"/>
              <w:right w:val="nil"/>
            </w:tcBorders>
            <w:shd w:val="clear" w:color="auto" w:fill="auto"/>
            <w:noWrap/>
            <w:vAlign w:val="center"/>
            <w:hideMark/>
          </w:tcPr>
          <w:p w14:paraId="0E680A72"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5.39</w:t>
            </w:r>
          </w:p>
        </w:tc>
        <w:tc>
          <w:tcPr>
            <w:tcW w:w="850" w:type="dxa"/>
            <w:tcBorders>
              <w:top w:val="nil"/>
              <w:left w:val="nil"/>
              <w:bottom w:val="nil"/>
              <w:right w:val="nil"/>
            </w:tcBorders>
            <w:shd w:val="clear" w:color="auto" w:fill="auto"/>
            <w:noWrap/>
            <w:vAlign w:val="center"/>
            <w:hideMark/>
          </w:tcPr>
          <w:p w14:paraId="48656A1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4.19</w:t>
            </w:r>
          </w:p>
        </w:tc>
        <w:tc>
          <w:tcPr>
            <w:tcW w:w="993" w:type="dxa"/>
            <w:tcBorders>
              <w:top w:val="nil"/>
              <w:left w:val="nil"/>
              <w:bottom w:val="nil"/>
              <w:right w:val="nil"/>
            </w:tcBorders>
            <w:shd w:val="clear" w:color="auto" w:fill="auto"/>
            <w:noWrap/>
            <w:vAlign w:val="center"/>
            <w:hideMark/>
          </w:tcPr>
          <w:p w14:paraId="75A2DFE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268</w:t>
            </w:r>
          </w:p>
        </w:tc>
      </w:tr>
      <w:tr w:rsidR="009D78E7" w:rsidRPr="005F7ED3" w14:paraId="4C86C251" w14:textId="77777777" w:rsidTr="007B7807">
        <w:trPr>
          <w:trHeight w:val="360"/>
        </w:trPr>
        <w:tc>
          <w:tcPr>
            <w:tcW w:w="2283" w:type="dxa"/>
            <w:tcBorders>
              <w:top w:val="nil"/>
              <w:left w:val="nil"/>
              <w:bottom w:val="nil"/>
              <w:right w:val="nil"/>
            </w:tcBorders>
            <w:shd w:val="clear" w:color="auto" w:fill="auto"/>
            <w:noWrap/>
            <w:vAlign w:val="center"/>
            <w:hideMark/>
          </w:tcPr>
          <w:p w14:paraId="214EFFF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6EBECD85"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Inferior Frontal Gyrus</w:t>
            </w:r>
          </w:p>
        </w:tc>
        <w:tc>
          <w:tcPr>
            <w:tcW w:w="567" w:type="dxa"/>
            <w:tcBorders>
              <w:top w:val="nil"/>
              <w:left w:val="nil"/>
              <w:bottom w:val="nil"/>
              <w:right w:val="nil"/>
            </w:tcBorders>
            <w:shd w:val="clear" w:color="auto" w:fill="auto"/>
            <w:noWrap/>
            <w:vAlign w:val="center"/>
            <w:hideMark/>
          </w:tcPr>
          <w:p w14:paraId="28DF4DE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−54</w:t>
            </w:r>
          </w:p>
        </w:tc>
        <w:tc>
          <w:tcPr>
            <w:tcW w:w="709" w:type="dxa"/>
            <w:tcBorders>
              <w:top w:val="nil"/>
              <w:left w:val="nil"/>
              <w:bottom w:val="nil"/>
              <w:right w:val="nil"/>
            </w:tcBorders>
            <w:shd w:val="clear" w:color="auto" w:fill="auto"/>
            <w:noWrap/>
            <w:vAlign w:val="center"/>
            <w:hideMark/>
          </w:tcPr>
          <w:p w14:paraId="19BC174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24</w:t>
            </w:r>
          </w:p>
        </w:tc>
        <w:tc>
          <w:tcPr>
            <w:tcW w:w="708" w:type="dxa"/>
            <w:tcBorders>
              <w:top w:val="nil"/>
              <w:left w:val="nil"/>
              <w:bottom w:val="nil"/>
              <w:right w:val="nil"/>
            </w:tcBorders>
            <w:shd w:val="clear" w:color="auto" w:fill="auto"/>
            <w:noWrap/>
            <w:vAlign w:val="center"/>
            <w:hideMark/>
          </w:tcPr>
          <w:p w14:paraId="5FD66E9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10</w:t>
            </w:r>
          </w:p>
        </w:tc>
        <w:tc>
          <w:tcPr>
            <w:tcW w:w="851" w:type="dxa"/>
            <w:tcBorders>
              <w:top w:val="nil"/>
              <w:left w:val="nil"/>
              <w:bottom w:val="nil"/>
              <w:right w:val="nil"/>
            </w:tcBorders>
            <w:shd w:val="clear" w:color="auto" w:fill="auto"/>
            <w:noWrap/>
            <w:vAlign w:val="center"/>
            <w:hideMark/>
          </w:tcPr>
          <w:p w14:paraId="405C6DB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5.16</w:t>
            </w:r>
          </w:p>
        </w:tc>
        <w:tc>
          <w:tcPr>
            <w:tcW w:w="850" w:type="dxa"/>
            <w:tcBorders>
              <w:top w:val="nil"/>
              <w:left w:val="nil"/>
              <w:bottom w:val="nil"/>
              <w:right w:val="nil"/>
            </w:tcBorders>
            <w:shd w:val="clear" w:color="auto" w:fill="auto"/>
            <w:noWrap/>
            <w:vAlign w:val="center"/>
            <w:hideMark/>
          </w:tcPr>
          <w:p w14:paraId="34EAED4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4.07</w:t>
            </w:r>
          </w:p>
        </w:tc>
        <w:tc>
          <w:tcPr>
            <w:tcW w:w="993" w:type="dxa"/>
            <w:tcBorders>
              <w:top w:val="nil"/>
              <w:left w:val="nil"/>
              <w:bottom w:val="nil"/>
              <w:right w:val="nil"/>
            </w:tcBorders>
            <w:shd w:val="clear" w:color="auto" w:fill="auto"/>
            <w:noWrap/>
            <w:vAlign w:val="center"/>
            <w:hideMark/>
          </w:tcPr>
          <w:p w14:paraId="339DEC8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144</w:t>
            </w:r>
          </w:p>
        </w:tc>
      </w:tr>
      <w:tr w:rsidR="009D78E7" w:rsidRPr="005F7ED3" w14:paraId="20BA4CF8" w14:textId="77777777" w:rsidTr="007B7807">
        <w:trPr>
          <w:trHeight w:val="360"/>
        </w:trPr>
        <w:tc>
          <w:tcPr>
            <w:tcW w:w="2283" w:type="dxa"/>
            <w:tcBorders>
              <w:top w:val="nil"/>
              <w:left w:val="nil"/>
              <w:bottom w:val="nil"/>
              <w:right w:val="nil"/>
            </w:tcBorders>
            <w:shd w:val="clear" w:color="auto" w:fill="auto"/>
            <w:noWrap/>
            <w:vAlign w:val="center"/>
            <w:hideMark/>
          </w:tcPr>
          <w:p w14:paraId="68D972C4"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7914C522"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2CDB93D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7EC2E3D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15AB6EF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6CCC0A7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6ABA34D2"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0489421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31FB725B" w14:textId="77777777" w:rsidTr="007B7807">
        <w:trPr>
          <w:trHeight w:val="360"/>
        </w:trPr>
        <w:tc>
          <w:tcPr>
            <w:tcW w:w="2283" w:type="dxa"/>
            <w:tcBorders>
              <w:top w:val="nil"/>
              <w:left w:val="nil"/>
              <w:bottom w:val="nil"/>
              <w:right w:val="nil"/>
            </w:tcBorders>
            <w:shd w:val="clear" w:color="auto" w:fill="auto"/>
            <w:noWrap/>
            <w:vAlign w:val="center"/>
            <w:hideMark/>
          </w:tcPr>
          <w:p w14:paraId="2627984B"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Right Thalamus</w:t>
            </w:r>
          </w:p>
        </w:tc>
        <w:tc>
          <w:tcPr>
            <w:tcW w:w="2552" w:type="dxa"/>
            <w:tcBorders>
              <w:top w:val="nil"/>
              <w:left w:val="nil"/>
              <w:bottom w:val="nil"/>
              <w:right w:val="nil"/>
            </w:tcBorders>
            <w:shd w:val="clear" w:color="auto" w:fill="auto"/>
            <w:noWrap/>
            <w:vAlign w:val="center"/>
            <w:hideMark/>
          </w:tcPr>
          <w:p w14:paraId="580A32B0"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1A4761A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3F7B1E9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71513A2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5431E0C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188A46D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0BCC26D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352A16CB" w14:textId="77777777" w:rsidTr="007B7807">
        <w:trPr>
          <w:trHeight w:val="360"/>
        </w:trPr>
        <w:tc>
          <w:tcPr>
            <w:tcW w:w="2283" w:type="dxa"/>
            <w:tcBorders>
              <w:top w:val="nil"/>
              <w:left w:val="nil"/>
              <w:bottom w:val="nil"/>
              <w:right w:val="nil"/>
            </w:tcBorders>
            <w:shd w:val="clear" w:color="auto" w:fill="auto"/>
            <w:noWrap/>
            <w:vAlign w:val="center"/>
            <w:hideMark/>
          </w:tcPr>
          <w:p w14:paraId="165EDBE3"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50264A3D"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Positive correlation</w:t>
            </w:r>
          </w:p>
        </w:tc>
        <w:tc>
          <w:tcPr>
            <w:tcW w:w="567" w:type="dxa"/>
            <w:tcBorders>
              <w:top w:val="nil"/>
              <w:left w:val="nil"/>
              <w:bottom w:val="nil"/>
              <w:right w:val="nil"/>
            </w:tcBorders>
            <w:shd w:val="clear" w:color="auto" w:fill="auto"/>
            <w:noWrap/>
            <w:vAlign w:val="center"/>
            <w:hideMark/>
          </w:tcPr>
          <w:p w14:paraId="67FAD78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1D2B604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2419AF3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086434B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07461E0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27F9CC9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73ED2A10" w14:textId="77777777" w:rsidTr="007B7807">
        <w:trPr>
          <w:trHeight w:val="360"/>
        </w:trPr>
        <w:tc>
          <w:tcPr>
            <w:tcW w:w="2283" w:type="dxa"/>
            <w:tcBorders>
              <w:top w:val="nil"/>
              <w:left w:val="nil"/>
              <w:bottom w:val="nil"/>
              <w:right w:val="nil"/>
            </w:tcBorders>
            <w:shd w:val="clear" w:color="auto" w:fill="auto"/>
            <w:noWrap/>
            <w:vAlign w:val="center"/>
            <w:hideMark/>
          </w:tcPr>
          <w:p w14:paraId="2AB93919"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1ED03546"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None</w:t>
            </w:r>
          </w:p>
        </w:tc>
        <w:tc>
          <w:tcPr>
            <w:tcW w:w="567" w:type="dxa"/>
            <w:tcBorders>
              <w:top w:val="nil"/>
              <w:left w:val="nil"/>
              <w:bottom w:val="nil"/>
              <w:right w:val="nil"/>
            </w:tcBorders>
            <w:shd w:val="clear" w:color="auto" w:fill="auto"/>
            <w:noWrap/>
            <w:vAlign w:val="center"/>
            <w:hideMark/>
          </w:tcPr>
          <w:p w14:paraId="349872F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577EE12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39900E8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668917F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34696C4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4B6B717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2E437D5F" w14:textId="77777777" w:rsidTr="007B7807">
        <w:trPr>
          <w:trHeight w:val="360"/>
        </w:trPr>
        <w:tc>
          <w:tcPr>
            <w:tcW w:w="2283" w:type="dxa"/>
            <w:tcBorders>
              <w:top w:val="nil"/>
              <w:left w:val="nil"/>
              <w:bottom w:val="nil"/>
              <w:right w:val="nil"/>
            </w:tcBorders>
            <w:shd w:val="clear" w:color="auto" w:fill="auto"/>
            <w:noWrap/>
            <w:vAlign w:val="center"/>
            <w:hideMark/>
          </w:tcPr>
          <w:p w14:paraId="6C73925C"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28C2B8A7"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Negative correlation</w:t>
            </w:r>
          </w:p>
        </w:tc>
        <w:tc>
          <w:tcPr>
            <w:tcW w:w="567" w:type="dxa"/>
            <w:tcBorders>
              <w:top w:val="nil"/>
              <w:left w:val="nil"/>
              <w:bottom w:val="nil"/>
              <w:right w:val="nil"/>
            </w:tcBorders>
            <w:shd w:val="clear" w:color="auto" w:fill="auto"/>
            <w:noWrap/>
            <w:vAlign w:val="center"/>
            <w:hideMark/>
          </w:tcPr>
          <w:p w14:paraId="5132A16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1E67CCB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0F25FEA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3FA5E7B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5AB6212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1823BE2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2C26D9E9" w14:textId="77777777" w:rsidTr="007B7807">
        <w:trPr>
          <w:trHeight w:val="300"/>
        </w:trPr>
        <w:tc>
          <w:tcPr>
            <w:tcW w:w="2283" w:type="dxa"/>
            <w:tcBorders>
              <w:top w:val="nil"/>
              <w:left w:val="nil"/>
              <w:bottom w:val="nil"/>
              <w:right w:val="nil"/>
            </w:tcBorders>
            <w:shd w:val="clear" w:color="auto" w:fill="auto"/>
            <w:noWrap/>
            <w:vAlign w:val="center"/>
            <w:hideMark/>
          </w:tcPr>
          <w:p w14:paraId="6E2D61C0"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5E0C0473"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Pre/Postcentral Gyrus</w:t>
            </w:r>
          </w:p>
        </w:tc>
        <w:tc>
          <w:tcPr>
            <w:tcW w:w="567" w:type="dxa"/>
            <w:tcBorders>
              <w:top w:val="nil"/>
              <w:left w:val="nil"/>
              <w:bottom w:val="nil"/>
              <w:right w:val="nil"/>
            </w:tcBorders>
            <w:shd w:val="clear" w:color="auto" w:fill="auto"/>
            <w:noWrap/>
            <w:vAlign w:val="center"/>
            <w:hideMark/>
          </w:tcPr>
          <w:p w14:paraId="0E1399C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−8</w:t>
            </w:r>
          </w:p>
        </w:tc>
        <w:tc>
          <w:tcPr>
            <w:tcW w:w="709" w:type="dxa"/>
            <w:tcBorders>
              <w:top w:val="nil"/>
              <w:left w:val="nil"/>
              <w:bottom w:val="nil"/>
              <w:right w:val="nil"/>
            </w:tcBorders>
            <w:shd w:val="clear" w:color="auto" w:fill="auto"/>
            <w:noWrap/>
            <w:vAlign w:val="center"/>
            <w:hideMark/>
          </w:tcPr>
          <w:p w14:paraId="2100282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−34</w:t>
            </w:r>
          </w:p>
        </w:tc>
        <w:tc>
          <w:tcPr>
            <w:tcW w:w="708" w:type="dxa"/>
            <w:tcBorders>
              <w:top w:val="nil"/>
              <w:left w:val="nil"/>
              <w:bottom w:val="nil"/>
              <w:right w:val="nil"/>
            </w:tcBorders>
            <w:shd w:val="clear" w:color="auto" w:fill="auto"/>
            <w:noWrap/>
            <w:vAlign w:val="center"/>
            <w:hideMark/>
          </w:tcPr>
          <w:p w14:paraId="1E10985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66</w:t>
            </w:r>
          </w:p>
        </w:tc>
        <w:tc>
          <w:tcPr>
            <w:tcW w:w="851" w:type="dxa"/>
            <w:tcBorders>
              <w:top w:val="nil"/>
              <w:left w:val="nil"/>
              <w:bottom w:val="nil"/>
              <w:right w:val="nil"/>
            </w:tcBorders>
            <w:shd w:val="clear" w:color="auto" w:fill="auto"/>
            <w:noWrap/>
            <w:vAlign w:val="center"/>
            <w:hideMark/>
          </w:tcPr>
          <w:p w14:paraId="7DB0077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5.93</w:t>
            </w:r>
          </w:p>
        </w:tc>
        <w:tc>
          <w:tcPr>
            <w:tcW w:w="850" w:type="dxa"/>
            <w:tcBorders>
              <w:top w:val="nil"/>
              <w:left w:val="nil"/>
              <w:bottom w:val="nil"/>
              <w:right w:val="nil"/>
            </w:tcBorders>
            <w:shd w:val="clear" w:color="auto" w:fill="auto"/>
            <w:noWrap/>
            <w:vAlign w:val="center"/>
            <w:hideMark/>
          </w:tcPr>
          <w:p w14:paraId="651BF26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4.45</w:t>
            </w:r>
          </w:p>
        </w:tc>
        <w:tc>
          <w:tcPr>
            <w:tcW w:w="993" w:type="dxa"/>
            <w:tcBorders>
              <w:top w:val="nil"/>
              <w:left w:val="nil"/>
              <w:bottom w:val="nil"/>
              <w:right w:val="nil"/>
            </w:tcBorders>
            <w:shd w:val="clear" w:color="auto" w:fill="auto"/>
            <w:noWrap/>
            <w:vAlign w:val="center"/>
            <w:hideMark/>
          </w:tcPr>
          <w:p w14:paraId="7C2ED82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185</w:t>
            </w:r>
          </w:p>
        </w:tc>
      </w:tr>
      <w:tr w:rsidR="009D78E7" w:rsidRPr="005F7ED3" w14:paraId="33A9FB09" w14:textId="77777777" w:rsidTr="007B7807">
        <w:trPr>
          <w:trHeight w:val="300"/>
        </w:trPr>
        <w:tc>
          <w:tcPr>
            <w:tcW w:w="2283" w:type="dxa"/>
            <w:tcBorders>
              <w:top w:val="nil"/>
              <w:left w:val="nil"/>
              <w:bottom w:val="nil"/>
              <w:right w:val="nil"/>
            </w:tcBorders>
            <w:shd w:val="clear" w:color="auto" w:fill="auto"/>
            <w:noWrap/>
            <w:vAlign w:val="center"/>
            <w:hideMark/>
          </w:tcPr>
          <w:p w14:paraId="69828ACC"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50139511"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1A4A88A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3869B34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4A0F9C9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53F7E32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67D1A71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7103A3A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5A50604B" w14:textId="77777777" w:rsidTr="007B7807">
        <w:trPr>
          <w:trHeight w:val="400"/>
        </w:trPr>
        <w:tc>
          <w:tcPr>
            <w:tcW w:w="2283" w:type="dxa"/>
            <w:tcBorders>
              <w:top w:val="nil"/>
              <w:left w:val="nil"/>
              <w:bottom w:val="nil"/>
              <w:right w:val="nil"/>
            </w:tcBorders>
            <w:shd w:val="clear" w:color="auto" w:fill="auto"/>
            <w:noWrap/>
            <w:vAlign w:val="center"/>
            <w:hideMark/>
          </w:tcPr>
          <w:p w14:paraId="1B10591F"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Occipital Cortex</w:t>
            </w:r>
          </w:p>
        </w:tc>
        <w:tc>
          <w:tcPr>
            <w:tcW w:w="2552" w:type="dxa"/>
            <w:tcBorders>
              <w:top w:val="nil"/>
              <w:left w:val="nil"/>
              <w:bottom w:val="nil"/>
              <w:right w:val="nil"/>
            </w:tcBorders>
            <w:shd w:val="clear" w:color="auto" w:fill="auto"/>
            <w:noWrap/>
            <w:vAlign w:val="center"/>
            <w:hideMark/>
          </w:tcPr>
          <w:p w14:paraId="5D37AD5D"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3C029DF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4B736DD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2648B74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4EABFC2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36F54A72"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7B35CEE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0D604063" w14:textId="77777777" w:rsidTr="007B7807">
        <w:trPr>
          <w:trHeight w:val="360"/>
        </w:trPr>
        <w:tc>
          <w:tcPr>
            <w:tcW w:w="2283" w:type="dxa"/>
            <w:tcBorders>
              <w:top w:val="nil"/>
              <w:left w:val="nil"/>
              <w:bottom w:val="nil"/>
              <w:right w:val="nil"/>
            </w:tcBorders>
            <w:shd w:val="clear" w:color="auto" w:fill="auto"/>
            <w:noWrap/>
            <w:vAlign w:val="center"/>
            <w:hideMark/>
          </w:tcPr>
          <w:p w14:paraId="588B035F"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680D4374"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Positive correlation</w:t>
            </w:r>
          </w:p>
        </w:tc>
        <w:tc>
          <w:tcPr>
            <w:tcW w:w="567" w:type="dxa"/>
            <w:tcBorders>
              <w:top w:val="nil"/>
              <w:left w:val="nil"/>
              <w:bottom w:val="nil"/>
              <w:right w:val="nil"/>
            </w:tcBorders>
            <w:shd w:val="clear" w:color="auto" w:fill="auto"/>
            <w:noWrap/>
            <w:vAlign w:val="center"/>
            <w:hideMark/>
          </w:tcPr>
          <w:p w14:paraId="5FE1A13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6DF2A04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0FFBDA2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4BEDB91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79E3029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14E76D7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2C6C3187" w14:textId="77777777" w:rsidTr="007B7807">
        <w:trPr>
          <w:trHeight w:val="360"/>
        </w:trPr>
        <w:tc>
          <w:tcPr>
            <w:tcW w:w="2283" w:type="dxa"/>
            <w:tcBorders>
              <w:top w:val="nil"/>
              <w:left w:val="nil"/>
              <w:bottom w:val="nil"/>
              <w:right w:val="nil"/>
            </w:tcBorders>
            <w:shd w:val="clear" w:color="auto" w:fill="auto"/>
            <w:noWrap/>
            <w:vAlign w:val="center"/>
            <w:hideMark/>
          </w:tcPr>
          <w:p w14:paraId="4092BFA0"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58CE36A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Bilateral Precuneus</w:t>
            </w:r>
          </w:p>
        </w:tc>
        <w:tc>
          <w:tcPr>
            <w:tcW w:w="567" w:type="dxa"/>
            <w:tcBorders>
              <w:top w:val="nil"/>
              <w:left w:val="nil"/>
              <w:bottom w:val="nil"/>
              <w:right w:val="nil"/>
            </w:tcBorders>
            <w:shd w:val="clear" w:color="auto" w:fill="auto"/>
            <w:noWrap/>
            <w:vAlign w:val="center"/>
            <w:hideMark/>
          </w:tcPr>
          <w:p w14:paraId="7A13F3E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−12</w:t>
            </w:r>
          </w:p>
        </w:tc>
        <w:tc>
          <w:tcPr>
            <w:tcW w:w="709" w:type="dxa"/>
            <w:tcBorders>
              <w:top w:val="nil"/>
              <w:left w:val="nil"/>
              <w:bottom w:val="nil"/>
              <w:right w:val="nil"/>
            </w:tcBorders>
            <w:shd w:val="clear" w:color="auto" w:fill="auto"/>
            <w:noWrap/>
            <w:vAlign w:val="center"/>
            <w:hideMark/>
          </w:tcPr>
          <w:p w14:paraId="6A81683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−60</w:t>
            </w:r>
          </w:p>
        </w:tc>
        <w:tc>
          <w:tcPr>
            <w:tcW w:w="708" w:type="dxa"/>
            <w:tcBorders>
              <w:top w:val="nil"/>
              <w:left w:val="nil"/>
              <w:bottom w:val="nil"/>
              <w:right w:val="nil"/>
            </w:tcBorders>
            <w:shd w:val="clear" w:color="auto" w:fill="auto"/>
            <w:noWrap/>
            <w:vAlign w:val="center"/>
            <w:hideMark/>
          </w:tcPr>
          <w:p w14:paraId="018905B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24</w:t>
            </w:r>
          </w:p>
        </w:tc>
        <w:tc>
          <w:tcPr>
            <w:tcW w:w="851" w:type="dxa"/>
            <w:tcBorders>
              <w:top w:val="nil"/>
              <w:left w:val="nil"/>
              <w:bottom w:val="nil"/>
              <w:right w:val="nil"/>
            </w:tcBorders>
            <w:shd w:val="clear" w:color="auto" w:fill="auto"/>
            <w:noWrap/>
            <w:vAlign w:val="center"/>
            <w:hideMark/>
          </w:tcPr>
          <w:p w14:paraId="00AC11C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5.51</w:t>
            </w:r>
          </w:p>
        </w:tc>
        <w:tc>
          <w:tcPr>
            <w:tcW w:w="850" w:type="dxa"/>
            <w:tcBorders>
              <w:top w:val="nil"/>
              <w:left w:val="nil"/>
              <w:bottom w:val="nil"/>
              <w:right w:val="nil"/>
            </w:tcBorders>
            <w:shd w:val="clear" w:color="auto" w:fill="auto"/>
            <w:noWrap/>
            <w:vAlign w:val="center"/>
            <w:hideMark/>
          </w:tcPr>
          <w:p w14:paraId="643199F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4.25</w:t>
            </w:r>
          </w:p>
        </w:tc>
        <w:tc>
          <w:tcPr>
            <w:tcW w:w="993" w:type="dxa"/>
            <w:tcBorders>
              <w:top w:val="nil"/>
              <w:left w:val="nil"/>
              <w:bottom w:val="nil"/>
              <w:right w:val="nil"/>
            </w:tcBorders>
            <w:shd w:val="clear" w:color="auto" w:fill="auto"/>
            <w:noWrap/>
            <w:vAlign w:val="center"/>
            <w:hideMark/>
          </w:tcPr>
          <w:p w14:paraId="5DEB717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260</w:t>
            </w:r>
          </w:p>
        </w:tc>
      </w:tr>
      <w:tr w:rsidR="009D78E7" w:rsidRPr="005F7ED3" w14:paraId="4971494F" w14:textId="77777777" w:rsidTr="007B7807">
        <w:trPr>
          <w:trHeight w:val="360"/>
        </w:trPr>
        <w:tc>
          <w:tcPr>
            <w:tcW w:w="2283" w:type="dxa"/>
            <w:tcBorders>
              <w:top w:val="nil"/>
              <w:left w:val="nil"/>
              <w:bottom w:val="nil"/>
              <w:right w:val="nil"/>
            </w:tcBorders>
            <w:shd w:val="clear" w:color="auto" w:fill="auto"/>
            <w:noWrap/>
            <w:vAlign w:val="center"/>
            <w:hideMark/>
          </w:tcPr>
          <w:p w14:paraId="4DB4DF55"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2EE8B12C"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Superior Frontal Gyrus</w:t>
            </w:r>
          </w:p>
        </w:tc>
        <w:tc>
          <w:tcPr>
            <w:tcW w:w="567" w:type="dxa"/>
            <w:tcBorders>
              <w:top w:val="nil"/>
              <w:left w:val="nil"/>
              <w:bottom w:val="nil"/>
              <w:right w:val="nil"/>
            </w:tcBorders>
            <w:shd w:val="clear" w:color="auto" w:fill="auto"/>
            <w:noWrap/>
            <w:vAlign w:val="center"/>
            <w:hideMark/>
          </w:tcPr>
          <w:p w14:paraId="2FE1B10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−18</w:t>
            </w:r>
          </w:p>
        </w:tc>
        <w:tc>
          <w:tcPr>
            <w:tcW w:w="709" w:type="dxa"/>
            <w:tcBorders>
              <w:top w:val="nil"/>
              <w:left w:val="nil"/>
              <w:bottom w:val="nil"/>
              <w:right w:val="nil"/>
            </w:tcBorders>
            <w:shd w:val="clear" w:color="auto" w:fill="auto"/>
            <w:noWrap/>
            <w:vAlign w:val="center"/>
            <w:hideMark/>
          </w:tcPr>
          <w:p w14:paraId="00518E2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34</w:t>
            </w:r>
          </w:p>
        </w:tc>
        <w:tc>
          <w:tcPr>
            <w:tcW w:w="708" w:type="dxa"/>
            <w:tcBorders>
              <w:top w:val="nil"/>
              <w:left w:val="nil"/>
              <w:bottom w:val="nil"/>
              <w:right w:val="nil"/>
            </w:tcBorders>
            <w:shd w:val="clear" w:color="auto" w:fill="auto"/>
            <w:noWrap/>
            <w:vAlign w:val="center"/>
            <w:hideMark/>
          </w:tcPr>
          <w:p w14:paraId="53C60BA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58</w:t>
            </w:r>
          </w:p>
        </w:tc>
        <w:tc>
          <w:tcPr>
            <w:tcW w:w="851" w:type="dxa"/>
            <w:tcBorders>
              <w:top w:val="nil"/>
              <w:left w:val="nil"/>
              <w:bottom w:val="nil"/>
              <w:right w:val="nil"/>
            </w:tcBorders>
            <w:shd w:val="clear" w:color="auto" w:fill="auto"/>
            <w:noWrap/>
            <w:vAlign w:val="center"/>
            <w:hideMark/>
          </w:tcPr>
          <w:p w14:paraId="6FBA286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4.71</w:t>
            </w:r>
          </w:p>
        </w:tc>
        <w:tc>
          <w:tcPr>
            <w:tcW w:w="850" w:type="dxa"/>
            <w:tcBorders>
              <w:top w:val="nil"/>
              <w:left w:val="nil"/>
              <w:bottom w:val="nil"/>
              <w:right w:val="nil"/>
            </w:tcBorders>
            <w:shd w:val="clear" w:color="auto" w:fill="auto"/>
            <w:noWrap/>
            <w:vAlign w:val="center"/>
            <w:hideMark/>
          </w:tcPr>
          <w:p w14:paraId="53AD407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3.82</w:t>
            </w:r>
          </w:p>
        </w:tc>
        <w:tc>
          <w:tcPr>
            <w:tcW w:w="993" w:type="dxa"/>
            <w:tcBorders>
              <w:top w:val="nil"/>
              <w:left w:val="nil"/>
              <w:bottom w:val="nil"/>
              <w:right w:val="nil"/>
            </w:tcBorders>
            <w:shd w:val="clear" w:color="auto" w:fill="auto"/>
            <w:noWrap/>
            <w:vAlign w:val="center"/>
            <w:hideMark/>
          </w:tcPr>
          <w:p w14:paraId="388E62C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415</w:t>
            </w:r>
          </w:p>
        </w:tc>
      </w:tr>
      <w:tr w:rsidR="009D78E7" w:rsidRPr="005F7ED3" w14:paraId="72A84275" w14:textId="77777777" w:rsidTr="007B7807">
        <w:trPr>
          <w:trHeight w:val="340"/>
        </w:trPr>
        <w:tc>
          <w:tcPr>
            <w:tcW w:w="2283" w:type="dxa"/>
            <w:tcBorders>
              <w:top w:val="nil"/>
              <w:left w:val="nil"/>
              <w:bottom w:val="nil"/>
              <w:right w:val="nil"/>
            </w:tcBorders>
            <w:shd w:val="clear" w:color="auto" w:fill="auto"/>
            <w:noWrap/>
            <w:vAlign w:val="center"/>
            <w:hideMark/>
          </w:tcPr>
          <w:p w14:paraId="1A1638B0"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61897B5F"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Negative correlation</w:t>
            </w:r>
          </w:p>
        </w:tc>
        <w:tc>
          <w:tcPr>
            <w:tcW w:w="567" w:type="dxa"/>
            <w:tcBorders>
              <w:top w:val="nil"/>
              <w:left w:val="nil"/>
              <w:bottom w:val="nil"/>
              <w:right w:val="nil"/>
            </w:tcBorders>
            <w:shd w:val="clear" w:color="auto" w:fill="auto"/>
            <w:noWrap/>
            <w:vAlign w:val="center"/>
            <w:hideMark/>
          </w:tcPr>
          <w:p w14:paraId="724ED7A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55B33FD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58A3E002"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21D59794"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1A24BCF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0E7326E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1A46EF8D" w14:textId="77777777" w:rsidTr="007B7807">
        <w:trPr>
          <w:trHeight w:val="300"/>
        </w:trPr>
        <w:tc>
          <w:tcPr>
            <w:tcW w:w="2283" w:type="dxa"/>
            <w:tcBorders>
              <w:top w:val="nil"/>
              <w:left w:val="nil"/>
              <w:bottom w:val="nil"/>
              <w:right w:val="nil"/>
            </w:tcBorders>
            <w:shd w:val="clear" w:color="auto" w:fill="auto"/>
            <w:noWrap/>
            <w:vAlign w:val="center"/>
            <w:hideMark/>
          </w:tcPr>
          <w:p w14:paraId="3C0A7AD7"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79175927"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None</w:t>
            </w:r>
          </w:p>
        </w:tc>
        <w:tc>
          <w:tcPr>
            <w:tcW w:w="567" w:type="dxa"/>
            <w:tcBorders>
              <w:top w:val="nil"/>
              <w:left w:val="nil"/>
              <w:bottom w:val="nil"/>
              <w:right w:val="nil"/>
            </w:tcBorders>
            <w:shd w:val="clear" w:color="auto" w:fill="auto"/>
            <w:noWrap/>
            <w:vAlign w:val="center"/>
            <w:hideMark/>
          </w:tcPr>
          <w:p w14:paraId="0FC41F3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71EE1FC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5745E1D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2EF6F41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52FDF1A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732CD72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21CEECD2" w14:textId="77777777" w:rsidTr="007B7807">
        <w:trPr>
          <w:trHeight w:val="300"/>
        </w:trPr>
        <w:tc>
          <w:tcPr>
            <w:tcW w:w="2283" w:type="dxa"/>
            <w:tcBorders>
              <w:top w:val="nil"/>
              <w:left w:val="nil"/>
              <w:bottom w:val="nil"/>
              <w:right w:val="nil"/>
            </w:tcBorders>
            <w:shd w:val="clear" w:color="auto" w:fill="auto"/>
            <w:noWrap/>
            <w:vAlign w:val="center"/>
            <w:hideMark/>
          </w:tcPr>
          <w:p w14:paraId="2E60BBC8"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5010AD0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2ACB3A1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5181507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68F7B3B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01B6B4A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593D021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1487337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744FA143" w14:textId="77777777" w:rsidTr="007B7807">
        <w:trPr>
          <w:trHeight w:val="300"/>
        </w:trPr>
        <w:tc>
          <w:tcPr>
            <w:tcW w:w="2283" w:type="dxa"/>
            <w:tcBorders>
              <w:top w:val="nil"/>
              <w:left w:val="nil"/>
              <w:bottom w:val="nil"/>
              <w:right w:val="nil"/>
            </w:tcBorders>
            <w:shd w:val="clear" w:color="auto" w:fill="auto"/>
            <w:noWrap/>
            <w:vAlign w:val="center"/>
            <w:hideMark/>
          </w:tcPr>
          <w:p w14:paraId="1A6006C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 xml:space="preserve">Right Pre/Postcentral Gyrus </w:t>
            </w:r>
          </w:p>
        </w:tc>
        <w:tc>
          <w:tcPr>
            <w:tcW w:w="2552" w:type="dxa"/>
            <w:tcBorders>
              <w:top w:val="nil"/>
              <w:left w:val="nil"/>
              <w:bottom w:val="nil"/>
              <w:right w:val="nil"/>
            </w:tcBorders>
            <w:shd w:val="clear" w:color="auto" w:fill="auto"/>
            <w:noWrap/>
            <w:vAlign w:val="center"/>
            <w:hideMark/>
          </w:tcPr>
          <w:p w14:paraId="70F12655"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p>
        </w:tc>
        <w:tc>
          <w:tcPr>
            <w:tcW w:w="567" w:type="dxa"/>
            <w:tcBorders>
              <w:top w:val="nil"/>
              <w:left w:val="nil"/>
              <w:bottom w:val="nil"/>
              <w:right w:val="nil"/>
            </w:tcBorders>
            <w:shd w:val="clear" w:color="auto" w:fill="auto"/>
            <w:noWrap/>
            <w:vAlign w:val="center"/>
            <w:hideMark/>
          </w:tcPr>
          <w:p w14:paraId="6E58787F"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5313967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317F8C6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053AF27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4175646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4F9A7A3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08BA19F2" w14:textId="77777777" w:rsidTr="007B7807">
        <w:trPr>
          <w:trHeight w:val="300"/>
        </w:trPr>
        <w:tc>
          <w:tcPr>
            <w:tcW w:w="2283" w:type="dxa"/>
            <w:tcBorders>
              <w:top w:val="nil"/>
              <w:left w:val="nil"/>
              <w:bottom w:val="nil"/>
              <w:right w:val="nil"/>
            </w:tcBorders>
            <w:shd w:val="clear" w:color="auto" w:fill="auto"/>
            <w:noWrap/>
            <w:vAlign w:val="center"/>
            <w:hideMark/>
          </w:tcPr>
          <w:p w14:paraId="2DEA8F43"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1A86C400"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Positive correlation</w:t>
            </w:r>
          </w:p>
        </w:tc>
        <w:tc>
          <w:tcPr>
            <w:tcW w:w="567" w:type="dxa"/>
            <w:tcBorders>
              <w:top w:val="nil"/>
              <w:left w:val="nil"/>
              <w:bottom w:val="nil"/>
              <w:right w:val="nil"/>
            </w:tcBorders>
            <w:shd w:val="clear" w:color="auto" w:fill="auto"/>
            <w:noWrap/>
            <w:vAlign w:val="center"/>
            <w:hideMark/>
          </w:tcPr>
          <w:p w14:paraId="3F19F27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617891FB"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69852B9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34E61EC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7B380A8A"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2FF9443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33945997" w14:textId="77777777" w:rsidTr="007B7807">
        <w:trPr>
          <w:trHeight w:val="300"/>
        </w:trPr>
        <w:tc>
          <w:tcPr>
            <w:tcW w:w="2283" w:type="dxa"/>
            <w:tcBorders>
              <w:top w:val="nil"/>
              <w:left w:val="nil"/>
              <w:bottom w:val="nil"/>
              <w:right w:val="nil"/>
            </w:tcBorders>
            <w:shd w:val="clear" w:color="auto" w:fill="auto"/>
            <w:noWrap/>
            <w:vAlign w:val="center"/>
            <w:hideMark/>
          </w:tcPr>
          <w:p w14:paraId="6681FBFA"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23ACA653"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None</w:t>
            </w:r>
          </w:p>
        </w:tc>
        <w:tc>
          <w:tcPr>
            <w:tcW w:w="567" w:type="dxa"/>
            <w:tcBorders>
              <w:top w:val="nil"/>
              <w:left w:val="nil"/>
              <w:bottom w:val="nil"/>
              <w:right w:val="nil"/>
            </w:tcBorders>
            <w:shd w:val="clear" w:color="auto" w:fill="auto"/>
            <w:noWrap/>
            <w:vAlign w:val="center"/>
            <w:hideMark/>
          </w:tcPr>
          <w:p w14:paraId="3175855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0488FD27"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16646A88"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2557A11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2DCB1C30"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64051F73"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3AF0DBF3" w14:textId="77777777" w:rsidTr="007B7807">
        <w:trPr>
          <w:trHeight w:val="300"/>
        </w:trPr>
        <w:tc>
          <w:tcPr>
            <w:tcW w:w="2283" w:type="dxa"/>
            <w:tcBorders>
              <w:top w:val="nil"/>
              <w:left w:val="nil"/>
              <w:bottom w:val="nil"/>
              <w:right w:val="nil"/>
            </w:tcBorders>
            <w:shd w:val="clear" w:color="auto" w:fill="auto"/>
            <w:noWrap/>
            <w:vAlign w:val="center"/>
            <w:hideMark/>
          </w:tcPr>
          <w:p w14:paraId="5D3DD563"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noWrap/>
            <w:vAlign w:val="center"/>
            <w:hideMark/>
          </w:tcPr>
          <w:p w14:paraId="28302782" w14:textId="77777777" w:rsidR="007B7807" w:rsidRPr="005F7ED3" w:rsidRDefault="007B7807" w:rsidP="009D78E7">
            <w:pPr>
              <w:widowControl/>
              <w:jc w:val="left"/>
              <w:rPr>
                <w:rFonts w:ascii="Times New Roman" w:eastAsia="ＭＳ 明朝" w:hAnsi="Times New Roman" w:cs="Times New Roman"/>
                <w:i/>
                <w:iCs/>
                <w:color w:val="000000"/>
                <w:kern w:val="0"/>
                <w:sz w:val="16"/>
                <w:szCs w:val="16"/>
                <w:lang w:val="en-US"/>
              </w:rPr>
            </w:pPr>
            <w:r w:rsidRPr="005F7ED3">
              <w:rPr>
                <w:rFonts w:ascii="Times New Roman" w:eastAsia="ＭＳ 明朝" w:hAnsi="Times New Roman" w:cs="Times New Roman"/>
                <w:i/>
                <w:iCs/>
                <w:color w:val="000000"/>
                <w:kern w:val="0"/>
                <w:sz w:val="16"/>
                <w:szCs w:val="16"/>
                <w:lang w:val="en-US"/>
              </w:rPr>
              <w:t>Negative correlation</w:t>
            </w:r>
          </w:p>
        </w:tc>
        <w:tc>
          <w:tcPr>
            <w:tcW w:w="567" w:type="dxa"/>
            <w:tcBorders>
              <w:top w:val="nil"/>
              <w:left w:val="nil"/>
              <w:bottom w:val="nil"/>
              <w:right w:val="nil"/>
            </w:tcBorders>
            <w:shd w:val="clear" w:color="auto" w:fill="auto"/>
            <w:noWrap/>
            <w:vAlign w:val="center"/>
            <w:hideMark/>
          </w:tcPr>
          <w:p w14:paraId="5A687952"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9" w:type="dxa"/>
            <w:tcBorders>
              <w:top w:val="nil"/>
              <w:left w:val="nil"/>
              <w:bottom w:val="nil"/>
              <w:right w:val="nil"/>
            </w:tcBorders>
            <w:shd w:val="clear" w:color="auto" w:fill="auto"/>
            <w:noWrap/>
            <w:vAlign w:val="center"/>
            <w:hideMark/>
          </w:tcPr>
          <w:p w14:paraId="7503297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708" w:type="dxa"/>
            <w:tcBorders>
              <w:top w:val="nil"/>
              <w:left w:val="nil"/>
              <w:bottom w:val="nil"/>
              <w:right w:val="nil"/>
            </w:tcBorders>
            <w:shd w:val="clear" w:color="auto" w:fill="auto"/>
            <w:noWrap/>
            <w:vAlign w:val="center"/>
            <w:hideMark/>
          </w:tcPr>
          <w:p w14:paraId="155B6D1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1" w:type="dxa"/>
            <w:tcBorders>
              <w:top w:val="nil"/>
              <w:left w:val="nil"/>
              <w:bottom w:val="nil"/>
              <w:right w:val="nil"/>
            </w:tcBorders>
            <w:shd w:val="clear" w:color="auto" w:fill="auto"/>
            <w:noWrap/>
            <w:vAlign w:val="center"/>
            <w:hideMark/>
          </w:tcPr>
          <w:p w14:paraId="6F73D1C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850" w:type="dxa"/>
            <w:tcBorders>
              <w:top w:val="nil"/>
              <w:left w:val="nil"/>
              <w:bottom w:val="nil"/>
              <w:right w:val="nil"/>
            </w:tcBorders>
            <w:shd w:val="clear" w:color="auto" w:fill="auto"/>
            <w:noWrap/>
            <w:vAlign w:val="center"/>
            <w:hideMark/>
          </w:tcPr>
          <w:p w14:paraId="4942DC3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c>
          <w:tcPr>
            <w:tcW w:w="993" w:type="dxa"/>
            <w:tcBorders>
              <w:top w:val="nil"/>
              <w:left w:val="nil"/>
              <w:bottom w:val="nil"/>
              <w:right w:val="nil"/>
            </w:tcBorders>
            <w:shd w:val="clear" w:color="auto" w:fill="auto"/>
            <w:noWrap/>
            <w:vAlign w:val="center"/>
            <w:hideMark/>
          </w:tcPr>
          <w:p w14:paraId="2507E53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p>
        </w:tc>
      </w:tr>
      <w:tr w:rsidR="009D78E7" w:rsidRPr="005F7ED3" w14:paraId="332A0472" w14:textId="77777777" w:rsidTr="007B7807">
        <w:trPr>
          <w:trHeight w:val="300"/>
        </w:trPr>
        <w:tc>
          <w:tcPr>
            <w:tcW w:w="2283" w:type="dxa"/>
            <w:tcBorders>
              <w:top w:val="nil"/>
              <w:left w:val="nil"/>
              <w:bottom w:val="nil"/>
              <w:right w:val="nil"/>
            </w:tcBorders>
            <w:shd w:val="clear" w:color="auto" w:fill="auto"/>
            <w:noWrap/>
            <w:vAlign w:val="center"/>
            <w:hideMark/>
          </w:tcPr>
          <w:p w14:paraId="4532CDDF"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p>
        </w:tc>
        <w:tc>
          <w:tcPr>
            <w:tcW w:w="2552" w:type="dxa"/>
            <w:tcBorders>
              <w:top w:val="nil"/>
              <w:left w:val="nil"/>
              <w:bottom w:val="nil"/>
              <w:right w:val="nil"/>
            </w:tcBorders>
            <w:shd w:val="clear" w:color="auto" w:fill="auto"/>
            <w:vAlign w:val="center"/>
            <w:hideMark/>
          </w:tcPr>
          <w:p w14:paraId="4910C09F"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Bilateral Anterior Cingulate Gyrus</w:t>
            </w:r>
          </w:p>
        </w:tc>
        <w:tc>
          <w:tcPr>
            <w:tcW w:w="567" w:type="dxa"/>
            <w:tcBorders>
              <w:top w:val="nil"/>
              <w:left w:val="nil"/>
              <w:bottom w:val="nil"/>
              <w:right w:val="nil"/>
            </w:tcBorders>
            <w:shd w:val="clear" w:color="auto" w:fill="auto"/>
            <w:noWrap/>
            <w:vAlign w:val="center"/>
            <w:hideMark/>
          </w:tcPr>
          <w:p w14:paraId="22BA8116"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8</w:t>
            </w:r>
          </w:p>
        </w:tc>
        <w:tc>
          <w:tcPr>
            <w:tcW w:w="709" w:type="dxa"/>
            <w:tcBorders>
              <w:top w:val="nil"/>
              <w:left w:val="nil"/>
              <w:bottom w:val="nil"/>
              <w:right w:val="nil"/>
            </w:tcBorders>
            <w:shd w:val="clear" w:color="auto" w:fill="auto"/>
            <w:noWrap/>
            <w:vAlign w:val="center"/>
            <w:hideMark/>
          </w:tcPr>
          <w:p w14:paraId="67F6DCFE"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50</w:t>
            </w:r>
          </w:p>
        </w:tc>
        <w:tc>
          <w:tcPr>
            <w:tcW w:w="708" w:type="dxa"/>
            <w:tcBorders>
              <w:top w:val="nil"/>
              <w:left w:val="nil"/>
              <w:bottom w:val="nil"/>
              <w:right w:val="nil"/>
            </w:tcBorders>
            <w:shd w:val="clear" w:color="auto" w:fill="auto"/>
            <w:noWrap/>
            <w:vAlign w:val="center"/>
            <w:hideMark/>
          </w:tcPr>
          <w:p w14:paraId="0488D85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12</w:t>
            </w:r>
          </w:p>
        </w:tc>
        <w:tc>
          <w:tcPr>
            <w:tcW w:w="851" w:type="dxa"/>
            <w:tcBorders>
              <w:top w:val="nil"/>
              <w:left w:val="nil"/>
              <w:bottom w:val="nil"/>
              <w:right w:val="nil"/>
            </w:tcBorders>
            <w:shd w:val="clear" w:color="auto" w:fill="auto"/>
            <w:noWrap/>
            <w:vAlign w:val="center"/>
            <w:hideMark/>
          </w:tcPr>
          <w:p w14:paraId="10E1245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6.82</w:t>
            </w:r>
          </w:p>
        </w:tc>
        <w:tc>
          <w:tcPr>
            <w:tcW w:w="850" w:type="dxa"/>
            <w:tcBorders>
              <w:top w:val="nil"/>
              <w:left w:val="nil"/>
              <w:bottom w:val="nil"/>
              <w:right w:val="nil"/>
            </w:tcBorders>
            <w:shd w:val="clear" w:color="auto" w:fill="auto"/>
            <w:noWrap/>
            <w:vAlign w:val="center"/>
            <w:hideMark/>
          </w:tcPr>
          <w:p w14:paraId="283B7B5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4.85</w:t>
            </w:r>
          </w:p>
        </w:tc>
        <w:tc>
          <w:tcPr>
            <w:tcW w:w="993" w:type="dxa"/>
            <w:tcBorders>
              <w:top w:val="nil"/>
              <w:left w:val="nil"/>
              <w:bottom w:val="nil"/>
              <w:right w:val="nil"/>
            </w:tcBorders>
            <w:shd w:val="clear" w:color="auto" w:fill="auto"/>
            <w:noWrap/>
            <w:vAlign w:val="center"/>
            <w:hideMark/>
          </w:tcPr>
          <w:p w14:paraId="0CF87841"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647</w:t>
            </w:r>
          </w:p>
        </w:tc>
      </w:tr>
      <w:tr w:rsidR="009D78E7" w:rsidRPr="005F7ED3" w14:paraId="4C625653" w14:textId="77777777" w:rsidTr="007B7807">
        <w:trPr>
          <w:trHeight w:val="320"/>
        </w:trPr>
        <w:tc>
          <w:tcPr>
            <w:tcW w:w="2283" w:type="dxa"/>
            <w:tcBorders>
              <w:top w:val="nil"/>
              <w:left w:val="nil"/>
              <w:bottom w:val="single" w:sz="8" w:space="0" w:color="auto"/>
              <w:right w:val="nil"/>
            </w:tcBorders>
            <w:shd w:val="clear" w:color="auto" w:fill="auto"/>
            <w:noWrap/>
            <w:vAlign w:val="center"/>
            <w:hideMark/>
          </w:tcPr>
          <w:p w14:paraId="6DF9510B"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 xml:space="preserve">　</w:t>
            </w:r>
          </w:p>
        </w:tc>
        <w:tc>
          <w:tcPr>
            <w:tcW w:w="2552" w:type="dxa"/>
            <w:tcBorders>
              <w:top w:val="nil"/>
              <w:left w:val="nil"/>
              <w:bottom w:val="single" w:sz="8" w:space="0" w:color="auto"/>
              <w:right w:val="nil"/>
            </w:tcBorders>
            <w:shd w:val="clear" w:color="auto" w:fill="auto"/>
            <w:vAlign w:val="center"/>
            <w:hideMark/>
          </w:tcPr>
          <w:p w14:paraId="10A705B7" w14:textId="77777777" w:rsidR="007B7807" w:rsidRPr="005F7ED3" w:rsidRDefault="007B7807" w:rsidP="009D78E7">
            <w:pPr>
              <w:widowControl/>
              <w:jc w:val="left"/>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Left Superior Frontal Gyrus</w:t>
            </w:r>
          </w:p>
        </w:tc>
        <w:tc>
          <w:tcPr>
            <w:tcW w:w="567" w:type="dxa"/>
            <w:tcBorders>
              <w:top w:val="nil"/>
              <w:left w:val="nil"/>
              <w:bottom w:val="single" w:sz="8" w:space="0" w:color="auto"/>
              <w:right w:val="nil"/>
            </w:tcBorders>
            <w:shd w:val="clear" w:color="auto" w:fill="auto"/>
            <w:noWrap/>
            <w:vAlign w:val="center"/>
            <w:hideMark/>
          </w:tcPr>
          <w:p w14:paraId="7292F48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−14</w:t>
            </w:r>
          </w:p>
        </w:tc>
        <w:tc>
          <w:tcPr>
            <w:tcW w:w="709" w:type="dxa"/>
            <w:tcBorders>
              <w:top w:val="nil"/>
              <w:left w:val="nil"/>
              <w:bottom w:val="single" w:sz="8" w:space="0" w:color="auto"/>
              <w:right w:val="nil"/>
            </w:tcBorders>
            <w:shd w:val="clear" w:color="auto" w:fill="auto"/>
            <w:noWrap/>
            <w:vAlign w:val="center"/>
            <w:hideMark/>
          </w:tcPr>
          <w:p w14:paraId="0ABCB279"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28</w:t>
            </w:r>
          </w:p>
        </w:tc>
        <w:tc>
          <w:tcPr>
            <w:tcW w:w="708" w:type="dxa"/>
            <w:tcBorders>
              <w:top w:val="nil"/>
              <w:left w:val="nil"/>
              <w:bottom w:val="single" w:sz="8" w:space="0" w:color="auto"/>
              <w:right w:val="nil"/>
            </w:tcBorders>
            <w:shd w:val="clear" w:color="auto" w:fill="auto"/>
            <w:noWrap/>
            <w:vAlign w:val="center"/>
            <w:hideMark/>
          </w:tcPr>
          <w:p w14:paraId="0417792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48</w:t>
            </w:r>
          </w:p>
        </w:tc>
        <w:tc>
          <w:tcPr>
            <w:tcW w:w="851" w:type="dxa"/>
            <w:tcBorders>
              <w:top w:val="nil"/>
              <w:left w:val="nil"/>
              <w:bottom w:val="single" w:sz="8" w:space="0" w:color="auto"/>
              <w:right w:val="nil"/>
            </w:tcBorders>
            <w:shd w:val="clear" w:color="auto" w:fill="auto"/>
            <w:noWrap/>
            <w:vAlign w:val="center"/>
            <w:hideMark/>
          </w:tcPr>
          <w:p w14:paraId="138F21DD"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5.41</w:t>
            </w:r>
          </w:p>
        </w:tc>
        <w:tc>
          <w:tcPr>
            <w:tcW w:w="850" w:type="dxa"/>
            <w:tcBorders>
              <w:top w:val="nil"/>
              <w:left w:val="nil"/>
              <w:bottom w:val="single" w:sz="8" w:space="0" w:color="auto"/>
              <w:right w:val="nil"/>
            </w:tcBorders>
            <w:shd w:val="clear" w:color="auto" w:fill="auto"/>
            <w:noWrap/>
            <w:vAlign w:val="center"/>
            <w:hideMark/>
          </w:tcPr>
          <w:p w14:paraId="7512CF35"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4.20</w:t>
            </w:r>
          </w:p>
        </w:tc>
        <w:tc>
          <w:tcPr>
            <w:tcW w:w="993" w:type="dxa"/>
            <w:tcBorders>
              <w:top w:val="nil"/>
              <w:left w:val="nil"/>
              <w:bottom w:val="single" w:sz="8" w:space="0" w:color="auto"/>
              <w:right w:val="nil"/>
            </w:tcBorders>
            <w:shd w:val="clear" w:color="auto" w:fill="auto"/>
            <w:noWrap/>
            <w:vAlign w:val="center"/>
            <w:hideMark/>
          </w:tcPr>
          <w:p w14:paraId="6DA41FBC" w14:textId="77777777" w:rsidR="007B7807" w:rsidRPr="005F7ED3" w:rsidRDefault="007B7807" w:rsidP="009D78E7">
            <w:pPr>
              <w:widowControl/>
              <w:jc w:val="center"/>
              <w:rPr>
                <w:rFonts w:ascii="Times New Roman" w:eastAsia="ＭＳ 明朝" w:hAnsi="Times New Roman" w:cs="Times New Roman"/>
                <w:color w:val="000000"/>
                <w:kern w:val="0"/>
                <w:sz w:val="16"/>
                <w:szCs w:val="16"/>
                <w:lang w:val="en-US"/>
              </w:rPr>
            </w:pPr>
            <w:r w:rsidRPr="005F7ED3">
              <w:rPr>
                <w:rFonts w:ascii="Times New Roman" w:eastAsia="ＭＳ 明朝" w:hAnsi="Times New Roman" w:cs="Times New Roman"/>
                <w:color w:val="000000"/>
                <w:kern w:val="0"/>
                <w:sz w:val="16"/>
                <w:szCs w:val="16"/>
                <w:lang w:val="en-US"/>
              </w:rPr>
              <w:t>288</w:t>
            </w:r>
          </w:p>
        </w:tc>
      </w:tr>
    </w:tbl>
    <w:p w14:paraId="49FFE586" w14:textId="77777777" w:rsidR="007B7807" w:rsidRDefault="007B7807" w:rsidP="009D78E7">
      <w:pPr>
        <w:rPr>
          <w:rFonts w:ascii="Times New Roman" w:hAnsi="Times New Roman" w:cs="Times New Roman"/>
          <w:bCs/>
          <w:lang w:val="en-US"/>
        </w:rPr>
      </w:pPr>
    </w:p>
    <w:p w14:paraId="2C0B23F0" w14:textId="77777777" w:rsidR="002703A2" w:rsidRDefault="002703A2" w:rsidP="002703A2">
      <w:pPr>
        <w:rPr>
          <w:rFonts w:ascii="Times New Roman" w:hAnsi="Times New Roman" w:cs="Times New Roman"/>
          <w:b/>
          <w:bCs/>
          <w:lang w:val="en-US"/>
        </w:rPr>
      </w:pPr>
    </w:p>
    <w:p w14:paraId="426E89D3" w14:textId="0ACC41F6" w:rsidR="002703A2" w:rsidRPr="00CD0AFE" w:rsidRDefault="002703A2" w:rsidP="002703A2">
      <w:pPr>
        <w:rPr>
          <w:rFonts w:ascii="Times New Roman" w:hAnsi="Times New Roman" w:cs="Times New Roman"/>
          <w:b/>
          <w:bCs/>
          <w:lang w:val="en-US"/>
        </w:rPr>
      </w:pPr>
      <w:r w:rsidRPr="00CD0AFE">
        <w:rPr>
          <w:rFonts w:ascii="Times New Roman" w:eastAsia="ＭＳ 明朝" w:hAnsi="Times New Roman" w:cs="Times New Roman"/>
          <w:color w:val="000000"/>
          <w:kern w:val="0"/>
          <w:lang w:val="en-US"/>
        </w:rPr>
        <w:t xml:space="preserve">Supplementary Table </w:t>
      </w:r>
      <w:r w:rsidR="00BF5009" w:rsidRPr="00CD0AFE">
        <w:rPr>
          <w:rFonts w:ascii="Times New Roman" w:eastAsia="ＭＳ 明朝" w:hAnsi="Times New Roman" w:cs="Times New Roman"/>
          <w:color w:val="000000"/>
          <w:kern w:val="0"/>
          <w:lang w:val="en-US"/>
        </w:rPr>
        <w:t>4</w:t>
      </w:r>
      <w:r w:rsidRPr="00CD0AFE">
        <w:rPr>
          <w:rFonts w:ascii="Times New Roman" w:eastAsia="ＭＳ 明朝" w:hAnsi="Times New Roman" w:cs="Times New Roman"/>
          <w:color w:val="000000"/>
          <w:kern w:val="0"/>
          <w:lang w:val="en-US"/>
        </w:rPr>
        <w:t>. Connectivity changes with MVPA-derived seeds associated with cognitive change</w:t>
      </w:r>
    </w:p>
    <w:tbl>
      <w:tblPr>
        <w:tblW w:w="9900" w:type="dxa"/>
        <w:tblInd w:w="84" w:type="dxa"/>
        <w:tblCellMar>
          <w:left w:w="99" w:type="dxa"/>
          <w:right w:w="99" w:type="dxa"/>
        </w:tblCellMar>
        <w:tblLook w:val="04A0" w:firstRow="1" w:lastRow="0" w:firstColumn="1" w:lastColumn="0" w:noHBand="0" w:noVBand="1"/>
      </w:tblPr>
      <w:tblGrid>
        <w:gridCol w:w="1700"/>
        <w:gridCol w:w="2400"/>
        <w:gridCol w:w="814"/>
        <w:gridCol w:w="813"/>
        <w:gridCol w:w="813"/>
        <w:gridCol w:w="1060"/>
        <w:gridCol w:w="1060"/>
        <w:gridCol w:w="1240"/>
      </w:tblGrid>
      <w:tr w:rsidR="002703A2" w:rsidRPr="00FE4A64" w14:paraId="14F3B523" w14:textId="77777777" w:rsidTr="00633C59">
        <w:trPr>
          <w:trHeight w:val="300"/>
        </w:trPr>
        <w:tc>
          <w:tcPr>
            <w:tcW w:w="1700" w:type="dxa"/>
            <w:vMerge w:val="restart"/>
            <w:tcBorders>
              <w:top w:val="single" w:sz="8" w:space="0" w:color="auto"/>
              <w:left w:val="nil"/>
              <w:bottom w:val="single" w:sz="8" w:space="0" w:color="000000"/>
              <w:right w:val="nil"/>
            </w:tcBorders>
            <w:shd w:val="clear" w:color="auto" w:fill="auto"/>
            <w:noWrap/>
            <w:vAlign w:val="center"/>
            <w:hideMark/>
          </w:tcPr>
          <w:p w14:paraId="25AA431D"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MVPA-derived Seeds</w:t>
            </w:r>
          </w:p>
        </w:tc>
        <w:tc>
          <w:tcPr>
            <w:tcW w:w="2400" w:type="dxa"/>
            <w:vMerge w:val="restart"/>
            <w:tcBorders>
              <w:top w:val="single" w:sz="8" w:space="0" w:color="auto"/>
              <w:left w:val="nil"/>
              <w:bottom w:val="single" w:sz="8" w:space="0" w:color="000000"/>
              <w:right w:val="nil"/>
            </w:tcBorders>
            <w:shd w:val="clear" w:color="auto" w:fill="auto"/>
            <w:noWrap/>
            <w:vAlign w:val="center"/>
            <w:hideMark/>
          </w:tcPr>
          <w:p w14:paraId="0FDD72C0"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Brain Regions</w:t>
            </w:r>
          </w:p>
        </w:tc>
        <w:tc>
          <w:tcPr>
            <w:tcW w:w="2440" w:type="dxa"/>
            <w:gridSpan w:val="3"/>
            <w:tcBorders>
              <w:top w:val="single" w:sz="8" w:space="0" w:color="auto"/>
              <w:left w:val="nil"/>
              <w:bottom w:val="nil"/>
              <w:right w:val="nil"/>
            </w:tcBorders>
            <w:shd w:val="clear" w:color="auto" w:fill="auto"/>
            <w:noWrap/>
            <w:vAlign w:val="center"/>
            <w:hideMark/>
          </w:tcPr>
          <w:p w14:paraId="3D87E09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Peak MNI coordinates</w:t>
            </w:r>
          </w:p>
        </w:tc>
        <w:tc>
          <w:tcPr>
            <w:tcW w:w="1060" w:type="dxa"/>
            <w:vMerge w:val="restart"/>
            <w:tcBorders>
              <w:top w:val="single" w:sz="8" w:space="0" w:color="auto"/>
              <w:left w:val="nil"/>
              <w:bottom w:val="single" w:sz="8" w:space="0" w:color="000000"/>
              <w:right w:val="nil"/>
            </w:tcBorders>
            <w:shd w:val="clear" w:color="auto" w:fill="auto"/>
            <w:noWrap/>
            <w:vAlign w:val="center"/>
            <w:hideMark/>
          </w:tcPr>
          <w:p w14:paraId="20C05E4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T values</w:t>
            </w:r>
          </w:p>
        </w:tc>
        <w:tc>
          <w:tcPr>
            <w:tcW w:w="1060" w:type="dxa"/>
            <w:vMerge w:val="restart"/>
            <w:tcBorders>
              <w:top w:val="single" w:sz="8" w:space="0" w:color="auto"/>
              <w:left w:val="nil"/>
              <w:bottom w:val="single" w:sz="8" w:space="0" w:color="000000"/>
              <w:right w:val="nil"/>
            </w:tcBorders>
            <w:shd w:val="clear" w:color="auto" w:fill="auto"/>
            <w:noWrap/>
            <w:vAlign w:val="center"/>
            <w:hideMark/>
          </w:tcPr>
          <w:p w14:paraId="0EED4D3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Z scores</w:t>
            </w:r>
          </w:p>
        </w:tc>
        <w:tc>
          <w:tcPr>
            <w:tcW w:w="1240" w:type="dxa"/>
            <w:vMerge w:val="restart"/>
            <w:tcBorders>
              <w:top w:val="single" w:sz="8" w:space="0" w:color="auto"/>
              <w:left w:val="nil"/>
              <w:bottom w:val="single" w:sz="8" w:space="0" w:color="000000"/>
              <w:right w:val="nil"/>
            </w:tcBorders>
            <w:shd w:val="clear" w:color="auto" w:fill="auto"/>
            <w:vAlign w:val="center"/>
            <w:hideMark/>
          </w:tcPr>
          <w:p w14:paraId="40B904A3"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Cluster Size</w:t>
            </w:r>
            <w:r w:rsidRPr="00FE4A64">
              <w:rPr>
                <w:rFonts w:ascii="Times New Roman" w:eastAsia="ＭＳ 明朝" w:hAnsi="Times New Roman" w:cs="Times New Roman"/>
                <w:color w:val="000000"/>
                <w:kern w:val="0"/>
                <w:sz w:val="16"/>
                <w:szCs w:val="16"/>
                <w:lang w:val="en-US"/>
              </w:rPr>
              <w:br/>
              <w:t>(voxels)</w:t>
            </w:r>
          </w:p>
        </w:tc>
      </w:tr>
      <w:tr w:rsidR="002703A2" w:rsidRPr="00FE4A64" w14:paraId="04C33129" w14:textId="77777777" w:rsidTr="00633C59">
        <w:trPr>
          <w:trHeight w:val="320"/>
        </w:trPr>
        <w:tc>
          <w:tcPr>
            <w:tcW w:w="1700" w:type="dxa"/>
            <w:vMerge/>
            <w:tcBorders>
              <w:top w:val="single" w:sz="8" w:space="0" w:color="auto"/>
              <w:left w:val="nil"/>
              <w:bottom w:val="single" w:sz="8" w:space="0" w:color="000000"/>
              <w:right w:val="nil"/>
            </w:tcBorders>
            <w:vAlign w:val="center"/>
            <w:hideMark/>
          </w:tcPr>
          <w:p w14:paraId="6478C3F9"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vMerge/>
            <w:tcBorders>
              <w:top w:val="single" w:sz="8" w:space="0" w:color="auto"/>
              <w:left w:val="nil"/>
              <w:bottom w:val="single" w:sz="8" w:space="0" w:color="000000"/>
              <w:right w:val="nil"/>
            </w:tcBorders>
            <w:vAlign w:val="center"/>
            <w:hideMark/>
          </w:tcPr>
          <w:p w14:paraId="08031382"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814" w:type="dxa"/>
            <w:tcBorders>
              <w:top w:val="nil"/>
              <w:left w:val="nil"/>
              <w:bottom w:val="single" w:sz="8" w:space="0" w:color="auto"/>
              <w:right w:val="nil"/>
            </w:tcBorders>
            <w:shd w:val="clear" w:color="auto" w:fill="auto"/>
            <w:noWrap/>
            <w:vAlign w:val="center"/>
            <w:hideMark/>
          </w:tcPr>
          <w:p w14:paraId="791012D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x</w:t>
            </w:r>
          </w:p>
        </w:tc>
        <w:tc>
          <w:tcPr>
            <w:tcW w:w="813" w:type="dxa"/>
            <w:tcBorders>
              <w:top w:val="nil"/>
              <w:left w:val="nil"/>
              <w:bottom w:val="single" w:sz="8" w:space="0" w:color="auto"/>
              <w:right w:val="nil"/>
            </w:tcBorders>
            <w:shd w:val="clear" w:color="auto" w:fill="auto"/>
            <w:noWrap/>
            <w:vAlign w:val="center"/>
            <w:hideMark/>
          </w:tcPr>
          <w:p w14:paraId="78B030F9"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y</w:t>
            </w:r>
          </w:p>
        </w:tc>
        <w:tc>
          <w:tcPr>
            <w:tcW w:w="813" w:type="dxa"/>
            <w:tcBorders>
              <w:top w:val="nil"/>
              <w:left w:val="nil"/>
              <w:bottom w:val="single" w:sz="8" w:space="0" w:color="auto"/>
              <w:right w:val="nil"/>
            </w:tcBorders>
            <w:shd w:val="clear" w:color="auto" w:fill="auto"/>
            <w:noWrap/>
            <w:vAlign w:val="center"/>
            <w:hideMark/>
          </w:tcPr>
          <w:p w14:paraId="1A53C35C"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z</w:t>
            </w:r>
          </w:p>
        </w:tc>
        <w:tc>
          <w:tcPr>
            <w:tcW w:w="1060" w:type="dxa"/>
            <w:vMerge/>
            <w:tcBorders>
              <w:top w:val="single" w:sz="8" w:space="0" w:color="auto"/>
              <w:left w:val="nil"/>
              <w:bottom w:val="single" w:sz="8" w:space="0" w:color="000000"/>
              <w:right w:val="nil"/>
            </w:tcBorders>
            <w:vAlign w:val="center"/>
            <w:hideMark/>
          </w:tcPr>
          <w:p w14:paraId="1A7A607D"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1060" w:type="dxa"/>
            <w:vMerge/>
            <w:tcBorders>
              <w:top w:val="single" w:sz="8" w:space="0" w:color="auto"/>
              <w:left w:val="nil"/>
              <w:bottom w:val="single" w:sz="8" w:space="0" w:color="000000"/>
              <w:right w:val="nil"/>
            </w:tcBorders>
            <w:vAlign w:val="center"/>
            <w:hideMark/>
          </w:tcPr>
          <w:p w14:paraId="63D45A7F"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1240" w:type="dxa"/>
            <w:vMerge/>
            <w:tcBorders>
              <w:top w:val="single" w:sz="8" w:space="0" w:color="auto"/>
              <w:left w:val="nil"/>
              <w:bottom w:val="single" w:sz="8" w:space="0" w:color="000000"/>
              <w:right w:val="nil"/>
            </w:tcBorders>
            <w:vAlign w:val="center"/>
            <w:hideMark/>
          </w:tcPr>
          <w:p w14:paraId="64A0B817"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r>
      <w:tr w:rsidR="002703A2" w:rsidRPr="00FE4A64" w14:paraId="7013F656" w14:textId="77777777" w:rsidTr="00633C59">
        <w:trPr>
          <w:trHeight w:val="400"/>
        </w:trPr>
        <w:tc>
          <w:tcPr>
            <w:tcW w:w="1700" w:type="dxa"/>
            <w:tcBorders>
              <w:top w:val="nil"/>
              <w:left w:val="nil"/>
              <w:bottom w:val="nil"/>
              <w:right w:val="nil"/>
            </w:tcBorders>
            <w:shd w:val="clear" w:color="auto" w:fill="auto"/>
            <w:noWrap/>
            <w:vAlign w:val="center"/>
            <w:hideMark/>
          </w:tcPr>
          <w:p w14:paraId="4F41AD76"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Brainstem</w:t>
            </w:r>
          </w:p>
        </w:tc>
        <w:tc>
          <w:tcPr>
            <w:tcW w:w="2400" w:type="dxa"/>
            <w:tcBorders>
              <w:top w:val="nil"/>
              <w:left w:val="nil"/>
              <w:bottom w:val="nil"/>
              <w:right w:val="nil"/>
            </w:tcBorders>
            <w:shd w:val="clear" w:color="auto" w:fill="auto"/>
            <w:noWrap/>
            <w:vAlign w:val="center"/>
            <w:hideMark/>
          </w:tcPr>
          <w:p w14:paraId="25A87138" w14:textId="77777777" w:rsidR="002703A2" w:rsidRPr="00FE4A64" w:rsidRDefault="002703A2" w:rsidP="00633C59">
            <w:pPr>
              <w:widowControl/>
              <w:jc w:val="left"/>
              <w:rPr>
                <w:rFonts w:ascii="Times New Roman" w:eastAsia="ＭＳ 明朝" w:hAnsi="Times New Roman" w:cs="Times New Roman"/>
                <w:i/>
                <w:iCs/>
                <w:color w:val="000000"/>
                <w:kern w:val="0"/>
                <w:sz w:val="16"/>
                <w:szCs w:val="16"/>
                <w:lang w:val="en-US"/>
              </w:rPr>
            </w:pPr>
          </w:p>
        </w:tc>
        <w:tc>
          <w:tcPr>
            <w:tcW w:w="814" w:type="dxa"/>
            <w:tcBorders>
              <w:top w:val="nil"/>
              <w:left w:val="nil"/>
              <w:bottom w:val="nil"/>
              <w:right w:val="nil"/>
            </w:tcBorders>
            <w:shd w:val="clear" w:color="auto" w:fill="auto"/>
            <w:noWrap/>
            <w:vAlign w:val="center"/>
            <w:hideMark/>
          </w:tcPr>
          <w:p w14:paraId="4A0C33A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5126845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4DB0661C"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034A0BD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4AB56F34"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240" w:type="dxa"/>
            <w:tcBorders>
              <w:top w:val="nil"/>
              <w:left w:val="nil"/>
              <w:bottom w:val="nil"/>
              <w:right w:val="nil"/>
            </w:tcBorders>
            <w:shd w:val="clear" w:color="auto" w:fill="auto"/>
            <w:noWrap/>
            <w:vAlign w:val="center"/>
            <w:hideMark/>
          </w:tcPr>
          <w:p w14:paraId="2D7802E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r>
      <w:tr w:rsidR="002703A2" w:rsidRPr="00FE4A64" w14:paraId="4A27B8CE" w14:textId="77777777" w:rsidTr="00633C59">
        <w:trPr>
          <w:trHeight w:val="400"/>
        </w:trPr>
        <w:tc>
          <w:tcPr>
            <w:tcW w:w="1700" w:type="dxa"/>
            <w:tcBorders>
              <w:top w:val="nil"/>
              <w:left w:val="nil"/>
              <w:bottom w:val="nil"/>
              <w:right w:val="nil"/>
            </w:tcBorders>
            <w:shd w:val="clear" w:color="auto" w:fill="auto"/>
            <w:noWrap/>
            <w:vAlign w:val="center"/>
            <w:hideMark/>
          </w:tcPr>
          <w:p w14:paraId="48DE37B4"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100BD4FA" w14:textId="77777777" w:rsidR="002703A2" w:rsidRPr="00FE4A64" w:rsidRDefault="002703A2" w:rsidP="00633C59">
            <w:pPr>
              <w:widowControl/>
              <w:jc w:val="left"/>
              <w:rPr>
                <w:rFonts w:ascii="Times New Roman" w:eastAsia="ＭＳ 明朝" w:hAnsi="Times New Roman" w:cs="Times New Roman"/>
                <w:i/>
                <w:iCs/>
                <w:color w:val="000000"/>
                <w:kern w:val="0"/>
                <w:sz w:val="16"/>
                <w:szCs w:val="16"/>
                <w:lang w:val="en-US"/>
              </w:rPr>
            </w:pPr>
            <w:r w:rsidRPr="00FE4A64">
              <w:rPr>
                <w:rFonts w:ascii="Times New Roman" w:eastAsia="ＭＳ 明朝" w:hAnsi="Times New Roman" w:cs="Times New Roman"/>
                <w:i/>
                <w:iCs/>
                <w:color w:val="000000"/>
                <w:kern w:val="0"/>
                <w:sz w:val="16"/>
                <w:szCs w:val="16"/>
                <w:lang w:val="en-US"/>
              </w:rPr>
              <w:t>Positive correlation</w:t>
            </w:r>
          </w:p>
        </w:tc>
        <w:tc>
          <w:tcPr>
            <w:tcW w:w="814" w:type="dxa"/>
            <w:tcBorders>
              <w:top w:val="nil"/>
              <w:left w:val="nil"/>
              <w:bottom w:val="nil"/>
              <w:right w:val="nil"/>
            </w:tcBorders>
            <w:shd w:val="clear" w:color="auto" w:fill="auto"/>
            <w:noWrap/>
            <w:vAlign w:val="center"/>
            <w:hideMark/>
          </w:tcPr>
          <w:p w14:paraId="30F6337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7021425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46FB8D00"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3B5D213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7ED07AF1"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240" w:type="dxa"/>
            <w:tcBorders>
              <w:top w:val="nil"/>
              <w:left w:val="nil"/>
              <w:bottom w:val="nil"/>
              <w:right w:val="nil"/>
            </w:tcBorders>
            <w:shd w:val="clear" w:color="auto" w:fill="auto"/>
            <w:noWrap/>
            <w:vAlign w:val="center"/>
            <w:hideMark/>
          </w:tcPr>
          <w:p w14:paraId="1F097DB1"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r>
      <w:tr w:rsidR="002703A2" w:rsidRPr="00FE4A64" w14:paraId="786D8BC4" w14:textId="77777777" w:rsidTr="00633C59">
        <w:trPr>
          <w:trHeight w:val="400"/>
        </w:trPr>
        <w:tc>
          <w:tcPr>
            <w:tcW w:w="1700" w:type="dxa"/>
            <w:tcBorders>
              <w:top w:val="nil"/>
              <w:left w:val="nil"/>
              <w:bottom w:val="nil"/>
              <w:right w:val="nil"/>
            </w:tcBorders>
            <w:shd w:val="clear" w:color="auto" w:fill="auto"/>
            <w:noWrap/>
            <w:vAlign w:val="center"/>
            <w:hideMark/>
          </w:tcPr>
          <w:p w14:paraId="70E997F1"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4C76E1F9"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Anterior Cingulate Gyrus</w:t>
            </w:r>
          </w:p>
        </w:tc>
        <w:tc>
          <w:tcPr>
            <w:tcW w:w="814" w:type="dxa"/>
            <w:tcBorders>
              <w:top w:val="nil"/>
              <w:left w:val="nil"/>
              <w:bottom w:val="nil"/>
              <w:right w:val="nil"/>
            </w:tcBorders>
            <w:shd w:val="clear" w:color="auto" w:fill="auto"/>
            <w:noWrap/>
            <w:vAlign w:val="center"/>
            <w:hideMark/>
          </w:tcPr>
          <w:p w14:paraId="07C7FD2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−2</w:t>
            </w:r>
          </w:p>
        </w:tc>
        <w:tc>
          <w:tcPr>
            <w:tcW w:w="813" w:type="dxa"/>
            <w:tcBorders>
              <w:top w:val="nil"/>
              <w:left w:val="nil"/>
              <w:bottom w:val="nil"/>
              <w:right w:val="nil"/>
            </w:tcBorders>
            <w:shd w:val="clear" w:color="auto" w:fill="auto"/>
            <w:noWrap/>
            <w:vAlign w:val="center"/>
            <w:hideMark/>
          </w:tcPr>
          <w:p w14:paraId="1E487A8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10</w:t>
            </w:r>
          </w:p>
        </w:tc>
        <w:tc>
          <w:tcPr>
            <w:tcW w:w="813" w:type="dxa"/>
            <w:tcBorders>
              <w:top w:val="nil"/>
              <w:left w:val="nil"/>
              <w:bottom w:val="nil"/>
              <w:right w:val="nil"/>
            </w:tcBorders>
            <w:shd w:val="clear" w:color="auto" w:fill="auto"/>
            <w:noWrap/>
            <w:vAlign w:val="center"/>
            <w:hideMark/>
          </w:tcPr>
          <w:p w14:paraId="5D910B9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18</w:t>
            </w:r>
          </w:p>
        </w:tc>
        <w:tc>
          <w:tcPr>
            <w:tcW w:w="1060" w:type="dxa"/>
            <w:tcBorders>
              <w:top w:val="nil"/>
              <w:left w:val="nil"/>
              <w:bottom w:val="nil"/>
              <w:right w:val="nil"/>
            </w:tcBorders>
            <w:shd w:val="clear" w:color="auto" w:fill="auto"/>
            <w:noWrap/>
            <w:vAlign w:val="center"/>
            <w:hideMark/>
          </w:tcPr>
          <w:p w14:paraId="20779B4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6.70</w:t>
            </w:r>
          </w:p>
        </w:tc>
        <w:tc>
          <w:tcPr>
            <w:tcW w:w="1060" w:type="dxa"/>
            <w:tcBorders>
              <w:top w:val="nil"/>
              <w:left w:val="nil"/>
              <w:bottom w:val="nil"/>
              <w:right w:val="nil"/>
            </w:tcBorders>
            <w:shd w:val="clear" w:color="auto" w:fill="auto"/>
            <w:noWrap/>
            <w:vAlign w:val="center"/>
            <w:hideMark/>
          </w:tcPr>
          <w:p w14:paraId="278D5F7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4.69</w:t>
            </w:r>
          </w:p>
        </w:tc>
        <w:tc>
          <w:tcPr>
            <w:tcW w:w="1240" w:type="dxa"/>
            <w:tcBorders>
              <w:top w:val="nil"/>
              <w:left w:val="nil"/>
              <w:bottom w:val="nil"/>
              <w:right w:val="nil"/>
            </w:tcBorders>
            <w:shd w:val="clear" w:color="auto" w:fill="auto"/>
            <w:noWrap/>
            <w:vAlign w:val="center"/>
            <w:hideMark/>
          </w:tcPr>
          <w:p w14:paraId="7595370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302</w:t>
            </w:r>
          </w:p>
        </w:tc>
      </w:tr>
      <w:tr w:rsidR="002703A2" w:rsidRPr="00FE4A64" w14:paraId="15AB7556" w14:textId="77777777" w:rsidTr="00633C59">
        <w:trPr>
          <w:trHeight w:val="360"/>
        </w:trPr>
        <w:tc>
          <w:tcPr>
            <w:tcW w:w="1700" w:type="dxa"/>
            <w:tcBorders>
              <w:top w:val="nil"/>
              <w:left w:val="nil"/>
              <w:bottom w:val="nil"/>
              <w:right w:val="nil"/>
            </w:tcBorders>
            <w:shd w:val="clear" w:color="auto" w:fill="auto"/>
            <w:noWrap/>
            <w:vAlign w:val="center"/>
            <w:hideMark/>
          </w:tcPr>
          <w:p w14:paraId="1D97D844"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vAlign w:val="center"/>
            <w:hideMark/>
          </w:tcPr>
          <w:p w14:paraId="65505821"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Left Temporal Pole</w:t>
            </w:r>
          </w:p>
        </w:tc>
        <w:tc>
          <w:tcPr>
            <w:tcW w:w="814" w:type="dxa"/>
            <w:tcBorders>
              <w:top w:val="nil"/>
              <w:left w:val="nil"/>
              <w:bottom w:val="nil"/>
              <w:right w:val="nil"/>
            </w:tcBorders>
            <w:shd w:val="clear" w:color="auto" w:fill="auto"/>
            <w:noWrap/>
            <w:vAlign w:val="center"/>
            <w:hideMark/>
          </w:tcPr>
          <w:p w14:paraId="5651E95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−50</w:t>
            </w:r>
          </w:p>
        </w:tc>
        <w:tc>
          <w:tcPr>
            <w:tcW w:w="813" w:type="dxa"/>
            <w:tcBorders>
              <w:top w:val="nil"/>
              <w:left w:val="nil"/>
              <w:bottom w:val="nil"/>
              <w:right w:val="nil"/>
            </w:tcBorders>
            <w:shd w:val="clear" w:color="auto" w:fill="auto"/>
            <w:noWrap/>
            <w:vAlign w:val="center"/>
            <w:hideMark/>
          </w:tcPr>
          <w:p w14:paraId="1F728CE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−10</w:t>
            </w:r>
          </w:p>
        </w:tc>
        <w:tc>
          <w:tcPr>
            <w:tcW w:w="813" w:type="dxa"/>
            <w:tcBorders>
              <w:top w:val="nil"/>
              <w:left w:val="nil"/>
              <w:bottom w:val="nil"/>
              <w:right w:val="nil"/>
            </w:tcBorders>
            <w:shd w:val="clear" w:color="auto" w:fill="auto"/>
            <w:noWrap/>
            <w:vAlign w:val="center"/>
            <w:hideMark/>
          </w:tcPr>
          <w:p w14:paraId="08940D8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−28</w:t>
            </w:r>
          </w:p>
        </w:tc>
        <w:tc>
          <w:tcPr>
            <w:tcW w:w="1060" w:type="dxa"/>
            <w:tcBorders>
              <w:top w:val="nil"/>
              <w:left w:val="nil"/>
              <w:bottom w:val="nil"/>
              <w:right w:val="nil"/>
            </w:tcBorders>
            <w:shd w:val="clear" w:color="auto" w:fill="auto"/>
            <w:noWrap/>
            <w:vAlign w:val="center"/>
            <w:hideMark/>
          </w:tcPr>
          <w:p w14:paraId="32D8A454"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5.38</w:t>
            </w:r>
          </w:p>
        </w:tc>
        <w:tc>
          <w:tcPr>
            <w:tcW w:w="1060" w:type="dxa"/>
            <w:tcBorders>
              <w:top w:val="nil"/>
              <w:left w:val="nil"/>
              <w:bottom w:val="nil"/>
              <w:right w:val="nil"/>
            </w:tcBorders>
            <w:shd w:val="clear" w:color="auto" w:fill="auto"/>
            <w:noWrap/>
            <w:vAlign w:val="center"/>
            <w:hideMark/>
          </w:tcPr>
          <w:p w14:paraId="3C24F6A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4.10</w:t>
            </w:r>
          </w:p>
        </w:tc>
        <w:tc>
          <w:tcPr>
            <w:tcW w:w="1240" w:type="dxa"/>
            <w:tcBorders>
              <w:top w:val="nil"/>
              <w:left w:val="nil"/>
              <w:bottom w:val="nil"/>
              <w:right w:val="nil"/>
            </w:tcBorders>
            <w:shd w:val="clear" w:color="auto" w:fill="auto"/>
            <w:noWrap/>
            <w:vAlign w:val="center"/>
            <w:hideMark/>
          </w:tcPr>
          <w:p w14:paraId="7116E06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293</w:t>
            </w:r>
          </w:p>
        </w:tc>
      </w:tr>
      <w:tr w:rsidR="002703A2" w:rsidRPr="00FE4A64" w14:paraId="30F4408D" w14:textId="77777777" w:rsidTr="00633C59">
        <w:trPr>
          <w:trHeight w:val="360"/>
        </w:trPr>
        <w:tc>
          <w:tcPr>
            <w:tcW w:w="1700" w:type="dxa"/>
            <w:tcBorders>
              <w:top w:val="nil"/>
              <w:left w:val="nil"/>
              <w:bottom w:val="nil"/>
              <w:right w:val="nil"/>
            </w:tcBorders>
            <w:shd w:val="clear" w:color="auto" w:fill="auto"/>
            <w:noWrap/>
            <w:vAlign w:val="center"/>
            <w:hideMark/>
          </w:tcPr>
          <w:p w14:paraId="6DC1146B"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vAlign w:val="center"/>
            <w:hideMark/>
          </w:tcPr>
          <w:p w14:paraId="23394535"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Left Frontal Pole</w:t>
            </w:r>
          </w:p>
        </w:tc>
        <w:tc>
          <w:tcPr>
            <w:tcW w:w="814" w:type="dxa"/>
            <w:tcBorders>
              <w:top w:val="nil"/>
              <w:left w:val="nil"/>
              <w:bottom w:val="nil"/>
              <w:right w:val="nil"/>
            </w:tcBorders>
            <w:shd w:val="clear" w:color="auto" w:fill="auto"/>
            <w:noWrap/>
            <w:vAlign w:val="center"/>
            <w:hideMark/>
          </w:tcPr>
          <w:p w14:paraId="6720D14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−50</w:t>
            </w:r>
          </w:p>
        </w:tc>
        <w:tc>
          <w:tcPr>
            <w:tcW w:w="813" w:type="dxa"/>
            <w:tcBorders>
              <w:top w:val="nil"/>
              <w:left w:val="nil"/>
              <w:bottom w:val="nil"/>
              <w:right w:val="nil"/>
            </w:tcBorders>
            <w:shd w:val="clear" w:color="auto" w:fill="auto"/>
            <w:noWrap/>
            <w:vAlign w:val="center"/>
            <w:hideMark/>
          </w:tcPr>
          <w:p w14:paraId="710A6903"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46</w:t>
            </w:r>
          </w:p>
        </w:tc>
        <w:tc>
          <w:tcPr>
            <w:tcW w:w="813" w:type="dxa"/>
            <w:tcBorders>
              <w:top w:val="nil"/>
              <w:left w:val="nil"/>
              <w:bottom w:val="nil"/>
              <w:right w:val="nil"/>
            </w:tcBorders>
            <w:shd w:val="clear" w:color="auto" w:fill="auto"/>
            <w:noWrap/>
            <w:vAlign w:val="center"/>
            <w:hideMark/>
          </w:tcPr>
          <w:p w14:paraId="376B8377"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−8</w:t>
            </w:r>
          </w:p>
        </w:tc>
        <w:tc>
          <w:tcPr>
            <w:tcW w:w="1060" w:type="dxa"/>
            <w:tcBorders>
              <w:top w:val="nil"/>
              <w:left w:val="nil"/>
              <w:bottom w:val="nil"/>
              <w:right w:val="nil"/>
            </w:tcBorders>
            <w:shd w:val="clear" w:color="auto" w:fill="auto"/>
            <w:noWrap/>
            <w:vAlign w:val="center"/>
            <w:hideMark/>
          </w:tcPr>
          <w:p w14:paraId="329F2AF2"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6.64</w:t>
            </w:r>
          </w:p>
        </w:tc>
        <w:tc>
          <w:tcPr>
            <w:tcW w:w="1060" w:type="dxa"/>
            <w:tcBorders>
              <w:top w:val="nil"/>
              <w:left w:val="nil"/>
              <w:bottom w:val="nil"/>
              <w:right w:val="nil"/>
            </w:tcBorders>
            <w:shd w:val="clear" w:color="auto" w:fill="auto"/>
            <w:noWrap/>
            <w:vAlign w:val="center"/>
            <w:hideMark/>
          </w:tcPr>
          <w:p w14:paraId="1F3F6107"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4.66</w:t>
            </w:r>
          </w:p>
        </w:tc>
        <w:tc>
          <w:tcPr>
            <w:tcW w:w="1240" w:type="dxa"/>
            <w:tcBorders>
              <w:top w:val="nil"/>
              <w:left w:val="nil"/>
              <w:bottom w:val="nil"/>
              <w:right w:val="nil"/>
            </w:tcBorders>
            <w:shd w:val="clear" w:color="auto" w:fill="auto"/>
            <w:noWrap/>
            <w:vAlign w:val="center"/>
            <w:hideMark/>
          </w:tcPr>
          <w:p w14:paraId="5D7A1E9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191</w:t>
            </w:r>
          </w:p>
        </w:tc>
      </w:tr>
      <w:tr w:rsidR="002703A2" w:rsidRPr="00FE4A64" w14:paraId="69F7E3D7" w14:textId="77777777" w:rsidTr="00633C59">
        <w:trPr>
          <w:trHeight w:val="400"/>
        </w:trPr>
        <w:tc>
          <w:tcPr>
            <w:tcW w:w="1700" w:type="dxa"/>
            <w:tcBorders>
              <w:top w:val="nil"/>
              <w:left w:val="nil"/>
              <w:bottom w:val="nil"/>
              <w:right w:val="nil"/>
            </w:tcBorders>
            <w:shd w:val="clear" w:color="auto" w:fill="auto"/>
            <w:noWrap/>
            <w:vAlign w:val="center"/>
            <w:hideMark/>
          </w:tcPr>
          <w:p w14:paraId="255D35D2"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03E66F8B" w14:textId="77777777" w:rsidR="002703A2" w:rsidRPr="00FE4A64" w:rsidRDefault="002703A2" w:rsidP="00633C59">
            <w:pPr>
              <w:widowControl/>
              <w:jc w:val="left"/>
              <w:rPr>
                <w:rFonts w:ascii="Times New Roman" w:eastAsia="ＭＳ 明朝" w:hAnsi="Times New Roman" w:cs="Times New Roman"/>
                <w:i/>
                <w:iCs/>
                <w:color w:val="000000"/>
                <w:kern w:val="0"/>
                <w:sz w:val="16"/>
                <w:szCs w:val="16"/>
                <w:lang w:val="en-US"/>
              </w:rPr>
            </w:pPr>
            <w:r w:rsidRPr="00FE4A64">
              <w:rPr>
                <w:rFonts w:ascii="Times New Roman" w:eastAsia="ＭＳ 明朝" w:hAnsi="Times New Roman" w:cs="Times New Roman"/>
                <w:i/>
                <w:iCs/>
                <w:color w:val="000000"/>
                <w:kern w:val="0"/>
                <w:sz w:val="16"/>
                <w:szCs w:val="16"/>
                <w:lang w:val="en-US"/>
              </w:rPr>
              <w:t>Negative correlation</w:t>
            </w:r>
          </w:p>
        </w:tc>
        <w:tc>
          <w:tcPr>
            <w:tcW w:w="814" w:type="dxa"/>
            <w:tcBorders>
              <w:top w:val="nil"/>
              <w:left w:val="nil"/>
              <w:bottom w:val="nil"/>
              <w:right w:val="nil"/>
            </w:tcBorders>
            <w:shd w:val="clear" w:color="auto" w:fill="auto"/>
            <w:noWrap/>
            <w:vAlign w:val="center"/>
            <w:hideMark/>
          </w:tcPr>
          <w:p w14:paraId="3A51C817"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6E75F4B7"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3E3A12E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54F51771"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599121D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240" w:type="dxa"/>
            <w:tcBorders>
              <w:top w:val="nil"/>
              <w:left w:val="nil"/>
              <w:bottom w:val="nil"/>
              <w:right w:val="nil"/>
            </w:tcBorders>
            <w:shd w:val="clear" w:color="auto" w:fill="auto"/>
            <w:noWrap/>
            <w:vAlign w:val="center"/>
            <w:hideMark/>
          </w:tcPr>
          <w:p w14:paraId="2FCD16F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r>
      <w:tr w:rsidR="002703A2" w:rsidRPr="00FE4A64" w14:paraId="260A5BBD" w14:textId="77777777" w:rsidTr="00633C59">
        <w:trPr>
          <w:trHeight w:val="400"/>
        </w:trPr>
        <w:tc>
          <w:tcPr>
            <w:tcW w:w="1700" w:type="dxa"/>
            <w:tcBorders>
              <w:top w:val="nil"/>
              <w:left w:val="nil"/>
              <w:bottom w:val="nil"/>
              <w:right w:val="nil"/>
            </w:tcBorders>
            <w:shd w:val="clear" w:color="auto" w:fill="auto"/>
            <w:noWrap/>
            <w:vAlign w:val="center"/>
            <w:hideMark/>
          </w:tcPr>
          <w:p w14:paraId="65EC9994"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40CCA0E0"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Right Superior Parietal Lobule</w:t>
            </w:r>
          </w:p>
        </w:tc>
        <w:tc>
          <w:tcPr>
            <w:tcW w:w="814" w:type="dxa"/>
            <w:tcBorders>
              <w:top w:val="nil"/>
              <w:left w:val="nil"/>
              <w:bottom w:val="nil"/>
              <w:right w:val="nil"/>
            </w:tcBorders>
            <w:shd w:val="clear" w:color="auto" w:fill="auto"/>
            <w:noWrap/>
            <w:vAlign w:val="center"/>
            <w:hideMark/>
          </w:tcPr>
          <w:p w14:paraId="0544909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18</w:t>
            </w:r>
          </w:p>
        </w:tc>
        <w:tc>
          <w:tcPr>
            <w:tcW w:w="813" w:type="dxa"/>
            <w:tcBorders>
              <w:top w:val="nil"/>
              <w:left w:val="nil"/>
              <w:bottom w:val="nil"/>
              <w:right w:val="nil"/>
            </w:tcBorders>
            <w:shd w:val="clear" w:color="auto" w:fill="auto"/>
            <w:noWrap/>
            <w:vAlign w:val="center"/>
            <w:hideMark/>
          </w:tcPr>
          <w:p w14:paraId="326C855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−50</w:t>
            </w:r>
          </w:p>
        </w:tc>
        <w:tc>
          <w:tcPr>
            <w:tcW w:w="813" w:type="dxa"/>
            <w:tcBorders>
              <w:top w:val="nil"/>
              <w:left w:val="nil"/>
              <w:bottom w:val="nil"/>
              <w:right w:val="nil"/>
            </w:tcBorders>
            <w:shd w:val="clear" w:color="auto" w:fill="auto"/>
            <w:noWrap/>
            <w:vAlign w:val="center"/>
            <w:hideMark/>
          </w:tcPr>
          <w:p w14:paraId="08443E30"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74</w:t>
            </w:r>
          </w:p>
        </w:tc>
        <w:tc>
          <w:tcPr>
            <w:tcW w:w="1060" w:type="dxa"/>
            <w:tcBorders>
              <w:top w:val="nil"/>
              <w:left w:val="nil"/>
              <w:bottom w:val="nil"/>
              <w:right w:val="nil"/>
            </w:tcBorders>
            <w:shd w:val="clear" w:color="auto" w:fill="auto"/>
            <w:noWrap/>
            <w:vAlign w:val="center"/>
            <w:hideMark/>
          </w:tcPr>
          <w:p w14:paraId="3D127A4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7.37</w:t>
            </w:r>
          </w:p>
        </w:tc>
        <w:tc>
          <w:tcPr>
            <w:tcW w:w="1060" w:type="dxa"/>
            <w:tcBorders>
              <w:top w:val="nil"/>
              <w:left w:val="nil"/>
              <w:bottom w:val="nil"/>
              <w:right w:val="nil"/>
            </w:tcBorders>
            <w:shd w:val="clear" w:color="auto" w:fill="auto"/>
            <w:noWrap/>
            <w:vAlign w:val="center"/>
            <w:hideMark/>
          </w:tcPr>
          <w:p w14:paraId="08E9AA2C"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4.94</w:t>
            </w:r>
          </w:p>
        </w:tc>
        <w:tc>
          <w:tcPr>
            <w:tcW w:w="1240" w:type="dxa"/>
            <w:tcBorders>
              <w:top w:val="nil"/>
              <w:left w:val="nil"/>
              <w:bottom w:val="nil"/>
              <w:right w:val="nil"/>
            </w:tcBorders>
            <w:shd w:val="clear" w:color="auto" w:fill="auto"/>
            <w:noWrap/>
            <w:vAlign w:val="center"/>
            <w:hideMark/>
          </w:tcPr>
          <w:p w14:paraId="07320C31"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721</w:t>
            </w:r>
          </w:p>
        </w:tc>
      </w:tr>
      <w:tr w:rsidR="002703A2" w:rsidRPr="00FE4A64" w14:paraId="5413EC31" w14:textId="77777777" w:rsidTr="00633C59">
        <w:trPr>
          <w:trHeight w:val="400"/>
        </w:trPr>
        <w:tc>
          <w:tcPr>
            <w:tcW w:w="1700" w:type="dxa"/>
            <w:tcBorders>
              <w:top w:val="nil"/>
              <w:left w:val="nil"/>
              <w:bottom w:val="nil"/>
              <w:right w:val="nil"/>
            </w:tcBorders>
            <w:shd w:val="clear" w:color="auto" w:fill="auto"/>
            <w:noWrap/>
            <w:vAlign w:val="center"/>
            <w:hideMark/>
          </w:tcPr>
          <w:p w14:paraId="766E3461"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7CDC5B74"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Right Supramarginal Gyrus</w:t>
            </w:r>
          </w:p>
        </w:tc>
        <w:tc>
          <w:tcPr>
            <w:tcW w:w="814" w:type="dxa"/>
            <w:tcBorders>
              <w:top w:val="nil"/>
              <w:left w:val="nil"/>
              <w:bottom w:val="nil"/>
              <w:right w:val="nil"/>
            </w:tcBorders>
            <w:shd w:val="clear" w:color="auto" w:fill="auto"/>
            <w:noWrap/>
            <w:vAlign w:val="center"/>
            <w:hideMark/>
          </w:tcPr>
          <w:p w14:paraId="2CAD78D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62</w:t>
            </w:r>
          </w:p>
        </w:tc>
        <w:tc>
          <w:tcPr>
            <w:tcW w:w="813" w:type="dxa"/>
            <w:tcBorders>
              <w:top w:val="nil"/>
              <w:left w:val="nil"/>
              <w:bottom w:val="nil"/>
              <w:right w:val="nil"/>
            </w:tcBorders>
            <w:shd w:val="clear" w:color="auto" w:fill="auto"/>
            <w:noWrap/>
            <w:vAlign w:val="center"/>
            <w:hideMark/>
          </w:tcPr>
          <w:p w14:paraId="160181C9"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−34</w:t>
            </w:r>
          </w:p>
        </w:tc>
        <w:tc>
          <w:tcPr>
            <w:tcW w:w="813" w:type="dxa"/>
            <w:tcBorders>
              <w:top w:val="nil"/>
              <w:left w:val="nil"/>
              <w:bottom w:val="nil"/>
              <w:right w:val="nil"/>
            </w:tcBorders>
            <w:shd w:val="clear" w:color="auto" w:fill="auto"/>
            <w:noWrap/>
            <w:vAlign w:val="center"/>
            <w:hideMark/>
          </w:tcPr>
          <w:p w14:paraId="52DCBFE7"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38</w:t>
            </w:r>
          </w:p>
        </w:tc>
        <w:tc>
          <w:tcPr>
            <w:tcW w:w="1060" w:type="dxa"/>
            <w:tcBorders>
              <w:top w:val="nil"/>
              <w:left w:val="nil"/>
              <w:bottom w:val="nil"/>
              <w:right w:val="nil"/>
            </w:tcBorders>
            <w:shd w:val="clear" w:color="auto" w:fill="auto"/>
            <w:noWrap/>
            <w:vAlign w:val="center"/>
            <w:hideMark/>
          </w:tcPr>
          <w:p w14:paraId="79BAF07C"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6.99</w:t>
            </w:r>
          </w:p>
        </w:tc>
        <w:tc>
          <w:tcPr>
            <w:tcW w:w="1060" w:type="dxa"/>
            <w:tcBorders>
              <w:top w:val="nil"/>
              <w:left w:val="nil"/>
              <w:bottom w:val="nil"/>
              <w:right w:val="nil"/>
            </w:tcBorders>
            <w:shd w:val="clear" w:color="auto" w:fill="auto"/>
            <w:noWrap/>
            <w:vAlign w:val="center"/>
            <w:hideMark/>
          </w:tcPr>
          <w:p w14:paraId="13A8B0A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4.80</w:t>
            </w:r>
          </w:p>
        </w:tc>
        <w:tc>
          <w:tcPr>
            <w:tcW w:w="1240" w:type="dxa"/>
            <w:tcBorders>
              <w:top w:val="nil"/>
              <w:left w:val="nil"/>
              <w:bottom w:val="nil"/>
              <w:right w:val="nil"/>
            </w:tcBorders>
            <w:shd w:val="clear" w:color="auto" w:fill="auto"/>
            <w:noWrap/>
            <w:vAlign w:val="center"/>
            <w:hideMark/>
          </w:tcPr>
          <w:p w14:paraId="498D7D7C"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249</w:t>
            </w:r>
          </w:p>
        </w:tc>
      </w:tr>
      <w:tr w:rsidR="002703A2" w:rsidRPr="00FE4A64" w14:paraId="38F84B8E" w14:textId="77777777" w:rsidTr="00633C59">
        <w:trPr>
          <w:trHeight w:val="400"/>
        </w:trPr>
        <w:tc>
          <w:tcPr>
            <w:tcW w:w="1700" w:type="dxa"/>
            <w:tcBorders>
              <w:top w:val="nil"/>
              <w:left w:val="nil"/>
              <w:bottom w:val="nil"/>
              <w:right w:val="nil"/>
            </w:tcBorders>
            <w:shd w:val="clear" w:color="auto" w:fill="auto"/>
            <w:noWrap/>
            <w:vAlign w:val="center"/>
            <w:hideMark/>
          </w:tcPr>
          <w:p w14:paraId="1B58EE18"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3DB2BD79"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Right Superior Parietal Lobule</w:t>
            </w:r>
          </w:p>
        </w:tc>
        <w:tc>
          <w:tcPr>
            <w:tcW w:w="814" w:type="dxa"/>
            <w:tcBorders>
              <w:top w:val="nil"/>
              <w:left w:val="nil"/>
              <w:bottom w:val="nil"/>
              <w:right w:val="nil"/>
            </w:tcBorders>
            <w:shd w:val="clear" w:color="auto" w:fill="auto"/>
            <w:noWrap/>
            <w:vAlign w:val="center"/>
            <w:hideMark/>
          </w:tcPr>
          <w:p w14:paraId="0D1BB1F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38</w:t>
            </w:r>
          </w:p>
        </w:tc>
        <w:tc>
          <w:tcPr>
            <w:tcW w:w="813" w:type="dxa"/>
            <w:tcBorders>
              <w:top w:val="nil"/>
              <w:left w:val="nil"/>
              <w:bottom w:val="nil"/>
              <w:right w:val="nil"/>
            </w:tcBorders>
            <w:shd w:val="clear" w:color="auto" w:fill="auto"/>
            <w:noWrap/>
            <w:vAlign w:val="center"/>
            <w:hideMark/>
          </w:tcPr>
          <w:p w14:paraId="7A87E104"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−42</w:t>
            </w:r>
          </w:p>
        </w:tc>
        <w:tc>
          <w:tcPr>
            <w:tcW w:w="813" w:type="dxa"/>
            <w:tcBorders>
              <w:top w:val="nil"/>
              <w:left w:val="nil"/>
              <w:bottom w:val="nil"/>
              <w:right w:val="nil"/>
            </w:tcBorders>
            <w:shd w:val="clear" w:color="auto" w:fill="auto"/>
            <w:noWrap/>
            <w:vAlign w:val="center"/>
            <w:hideMark/>
          </w:tcPr>
          <w:p w14:paraId="49D059C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42</w:t>
            </w:r>
          </w:p>
        </w:tc>
        <w:tc>
          <w:tcPr>
            <w:tcW w:w="1060" w:type="dxa"/>
            <w:tcBorders>
              <w:top w:val="nil"/>
              <w:left w:val="nil"/>
              <w:bottom w:val="nil"/>
              <w:right w:val="nil"/>
            </w:tcBorders>
            <w:shd w:val="clear" w:color="auto" w:fill="auto"/>
            <w:noWrap/>
            <w:vAlign w:val="center"/>
            <w:hideMark/>
          </w:tcPr>
          <w:p w14:paraId="5911F75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5.29</w:t>
            </w:r>
          </w:p>
        </w:tc>
        <w:tc>
          <w:tcPr>
            <w:tcW w:w="1060" w:type="dxa"/>
            <w:tcBorders>
              <w:top w:val="nil"/>
              <w:left w:val="nil"/>
              <w:bottom w:val="nil"/>
              <w:right w:val="nil"/>
            </w:tcBorders>
            <w:shd w:val="clear" w:color="auto" w:fill="auto"/>
            <w:noWrap/>
            <w:vAlign w:val="center"/>
            <w:hideMark/>
          </w:tcPr>
          <w:p w14:paraId="214ADE10"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4.06</w:t>
            </w:r>
          </w:p>
        </w:tc>
        <w:tc>
          <w:tcPr>
            <w:tcW w:w="1240" w:type="dxa"/>
            <w:tcBorders>
              <w:top w:val="nil"/>
              <w:left w:val="nil"/>
              <w:bottom w:val="nil"/>
              <w:right w:val="nil"/>
            </w:tcBorders>
            <w:shd w:val="clear" w:color="auto" w:fill="auto"/>
            <w:noWrap/>
            <w:vAlign w:val="center"/>
            <w:hideMark/>
          </w:tcPr>
          <w:p w14:paraId="5035BF4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180</w:t>
            </w:r>
          </w:p>
        </w:tc>
      </w:tr>
      <w:tr w:rsidR="002703A2" w:rsidRPr="00FE4A64" w14:paraId="4131FE30" w14:textId="77777777" w:rsidTr="00633C59">
        <w:trPr>
          <w:trHeight w:val="400"/>
        </w:trPr>
        <w:tc>
          <w:tcPr>
            <w:tcW w:w="1700" w:type="dxa"/>
            <w:tcBorders>
              <w:top w:val="nil"/>
              <w:left w:val="nil"/>
              <w:bottom w:val="nil"/>
              <w:right w:val="nil"/>
            </w:tcBorders>
            <w:shd w:val="clear" w:color="auto" w:fill="auto"/>
            <w:noWrap/>
            <w:vAlign w:val="center"/>
            <w:hideMark/>
          </w:tcPr>
          <w:p w14:paraId="28775FFA"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06A9C80D"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Left Supramarginal Gyrus</w:t>
            </w:r>
          </w:p>
        </w:tc>
        <w:tc>
          <w:tcPr>
            <w:tcW w:w="814" w:type="dxa"/>
            <w:tcBorders>
              <w:top w:val="nil"/>
              <w:left w:val="nil"/>
              <w:bottom w:val="nil"/>
              <w:right w:val="nil"/>
            </w:tcBorders>
            <w:shd w:val="clear" w:color="auto" w:fill="auto"/>
            <w:noWrap/>
            <w:vAlign w:val="center"/>
            <w:hideMark/>
          </w:tcPr>
          <w:p w14:paraId="3A6C401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−58</w:t>
            </w:r>
          </w:p>
        </w:tc>
        <w:tc>
          <w:tcPr>
            <w:tcW w:w="813" w:type="dxa"/>
            <w:tcBorders>
              <w:top w:val="nil"/>
              <w:left w:val="nil"/>
              <w:bottom w:val="nil"/>
              <w:right w:val="nil"/>
            </w:tcBorders>
            <w:shd w:val="clear" w:color="auto" w:fill="auto"/>
            <w:noWrap/>
            <w:vAlign w:val="center"/>
            <w:hideMark/>
          </w:tcPr>
          <w:p w14:paraId="65E46483"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−40</w:t>
            </w:r>
          </w:p>
        </w:tc>
        <w:tc>
          <w:tcPr>
            <w:tcW w:w="813" w:type="dxa"/>
            <w:tcBorders>
              <w:top w:val="nil"/>
              <w:left w:val="nil"/>
              <w:bottom w:val="nil"/>
              <w:right w:val="nil"/>
            </w:tcBorders>
            <w:shd w:val="clear" w:color="auto" w:fill="auto"/>
            <w:noWrap/>
            <w:vAlign w:val="center"/>
            <w:hideMark/>
          </w:tcPr>
          <w:p w14:paraId="05F0D67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42</w:t>
            </w:r>
          </w:p>
        </w:tc>
        <w:tc>
          <w:tcPr>
            <w:tcW w:w="1060" w:type="dxa"/>
            <w:tcBorders>
              <w:top w:val="nil"/>
              <w:left w:val="nil"/>
              <w:bottom w:val="nil"/>
              <w:right w:val="nil"/>
            </w:tcBorders>
            <w:shd w:val="clear" w:color="auto" w:fill="auto"/>
            <w:noWrap/>
            <w:vAlign w:val="center"/>
            <w:hideMark/>
          </w:tcPr>
          <w:p w14:paraId="0360B47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5.01</w:t>
            </w:r>
          </w:p>
        </w:tc>
        <w:tc>
          <w:tcPr>
            <w:tcW w:w="1060" w:type="dxa"/>
            <w:tcBorders>
              <w:top w:val="nil"/>
              <w:left w:val="nil"/>
              <w:bottom w:val="nil"/>
              <w:right w:val="nil"/>
            </w:tcBorders>
            <w:shd w:val="clear" w:color="auto" w:fill="auto"/>
            <w:noWrap/>
            <w:vAlign w:val="center"/>
            <w:hideMark/>
          </w:tcPr>
          <w:p w14:paraId="2FF881F7"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3.91</w:t>
            </w:r>
          </w:p>
        </w:tc>
        <w:tc>
          <w:tcPr>
            <w:tcW w:w="1240" w:type="dxa"/>
            <w:tcBorders>
              <w:top w:val="nil"/>
              <w:left w:val="nil"/>
              <w:bottom w:val="nil"/>
              <w:right w:val="nil"/>
            </w:tcBorders>
            <w:shd w:val="clear" w:color="auto" w:fill="auto"/>
            <w:noWrap/>
            <w:vAlign w:val="center"/>
            <w:hideMark/>
          </w:tcPr>
          <w:p w14:paraId="6B9EABC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160</w:t>
            </w:r>
          </w:p>
        </w:tc>
      </w:tr>
      <w:tr w:rsidR="002703A2" w:rsidRPr="00FE4A64" w14:paraId="4BA17D0B" w14:textId="77777777" w:rsidTr="00633C59">
        <w:trPr>
          <w:trHeight w:val="400"/>
        </w:trPr>
        <w:tc>
          <w:tcPr>
            <w:tcW w:w="1700" w:type="dxa"/>
            <w:tcBorders>
              <w:top w:val="nil"/>
              <w:left w:val="nil"/>
              <w:bottom w:val="nil"/>
              <w:right w:val="nil"/>
            </w:tcBorders>
            <w:shd w:val="clear" w:color="auto" w:fill="auto"/>
            <w:noWrap/>
            <w:vAlign w:val="center"/>
            <w:hideMark/>
          </w:tcPr>
          <w:p w14:paraId="35F1571F"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Left Precentral Gyrus</w:t>
            </w:r>
          </w:p>
        </w:tc>
        <w:tc>
          <w:tcPr>
            <w:tcW w:w="2400" w:type="dxa"/>
            <w:tcBorders>
              <w:top w:val="nil"/>
              <w:left w:val="nil"/>
              <w:bottom w:val="nil"/>
              <w:right w:val="nil"/>
            </w:tcBorders>
            <w:shd w:val="clear" w:color="auto" w:fill="auto"/>
            <w:noWrap/>
            <w:vAlign w:val="center"/>
            <w:hideMark/>
          </w:tcPr>
          <w:p w14:paraId="06A81862" w14:textId="77777777" w:rsidR="002703A2" w:rsidRPr="00FE4A64" w:rsidRDefault="002703A2" w:rsidP="00633C59">
            <w:pPr>
              <w:widowControl/>
              <w:jc w:val="left"/>
              <w:rPr>
                <w:rFonts w:ascii="Times New Roman" w:eastAsia="ＭＳ 明朝" w:hAnsi="Times New Roman" w:cs="Times New Roman"/>
                <w:i/>
                <w:iCs/>
                <w:color w:val="000000"/>
                <w:kern w:val="0"/>
                <w:sz w:val="16"/>
                <w:szCs w:val="16"/>
                <w:lang w:val="en-US"/>
              </w:rPr>
            </w:pPr>
          </w:p>
        </w:tc>
        <w:tc>
          <w:tcPr>
            <w:tcW w:w="814" w:type="dxa"/>
            <w:tcBorders>
              <w:top w:val="nil"/>
              <w:left w:val="nil"/>
              <w:bottom w:val="nil"/>
              <w:right w:val="nil"/>
            </w:tcBorders>
            <w:shd w:val="clear" w:color="auto" w:fill="auto"/>
            <w:noWrap/>
            <w:vAlign w:val="center"/>
            <w:hideMark/>
          </w:tcPr>
          <w:p w14:paraId="79BC0C17"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3E28B9C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3B6CD99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59E47A2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2D300802"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240" w:type="dxa"/>
            <w:tcBorders>
              <w:top w:val="nil"/>
              <w:left w:val="nil"/>
              <w:bottom w:val="nil"/>
              <w:right w:val="nil"/>
            </w:tcBorders>
            <w:shd w:val="clear" w:color="auto" w:fill="auto"/>
            <w:noWrap/>
            <w:vAlign w:val="center"/>
            <w:hideMark/>
          </w:tcPr>
          <w:p w14:paraId="26B011A4"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r>
      <w:tr w:rsidR="002703A2" w:rsidRPr="00FE4A64" w14:paraId="6CFE288F" w14:textId="77777777" w:rsidTr="00633C59">
        <w:trPr>
          <w:trHeight w:val="400"/>
        </w:trPr>
        <w:tc>
          <w:tcPr>
            <w:tcW w:w="1700" w:type="dxa"/>
            <w:tcBorders>
              <w:top w:val="nil"/>
              <w:left w:val="nil"/>
              <w:bottom w:val="nil"/>
              <w:right w:val="nil"/>
            </w:tcBorders>
            <w:shd w:val="clear" w:color="auto" w:fill="auto"/>
            <w:noWrap/>
            <w:vAlign w:val="center"/>
            <w:hideMark/>
          </w:tcPr>
          <w:p w14:paraId="0D46FF3E"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77BAA4BE" w14:textId="77777777" w:rsidR="002703A2" w:rsidRPr="00FE4A64" w:rsidRDefault="002703A2" w:rsidP="00633C59">
            <w:pPr>
              <w:widowControl/>
              <w:jc w:val="left"/>
              <w:rPr>
                <w:rFonts w:ascii="Times New Roman" w:eastAsia="ＭＳ 明朝" w:hAnsi="Times New Roman" w:cs="Times New Roman"/>
                <w:i/>
                <w:iCs/>
                <w:color w:val="000000"/>
                <w:kern w:val="0"/>
                <w:sz w:val="16"/>
                <w:szCs w:val="16"/>
                <w:lang w:val="en-US"/>
              </w:rPr>
            </w:pPr>
            <w:r w:rsidRPr="00FE4A64">
              <w:rPr>
                <w:rFonts w:ascii="Times New Roman" w:eastAsia="ＭＳ 明朝" w:hAnsi="Times New Roman" w:cs="Times New Roman"/>
                <w:i/>
                <w:iCs/>
                <w:color w:val="000000"/>
                <w:kern w:val="0"/>
                <w:sz w:val="16"/>
                <w:szCs w:val="16"/>
                <w:lang w:val="en-US"/>
              </w:rPr>
              <w:t>Positive correlation</w:t>
            </w:r>
          </w:p>
        </w:tc>
        <w:tc>
          <w:tcPr>
            <w:tcW w:w="814" w:type="dxa"/>
            <w:tcBorders>
              <w:top w:val="nil"/>
              <w:left w:val="nil"/>
              <w:bottom w:val="nil"/>
              <w:right w:val="nil"/>
            </w:tcBorders>
            <w:shd w:val="clear" w:color="auto" w:fill="auto"/>
            <w:noWrap/>
            <w:vAlign w:val="center"/>
            <w:hideMark/>
          </w:tcPr>
          <w:p w14:paraId="4E4F0834"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48FAA46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52820AB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61E2D02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55581353"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240" w:type="dxa"/>
            <w:tcBorders>
              <w:top w:val="nil"/>
              <w:left w:val="nil"/>
              <w:bottom w:val="nil"/>
              <w:right w:val="nil"/>
            </w:tcBorders>
            <w:shd w:val="clear" w:color="auto" w:fill="auto"/>
            <w:noWrap/>
            <w:vAlign w:val="center"/>
            <w:hideMark/>
          </w:tcPr>
          <w:p w14:paraId="2EEA48F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r>
      <w:tr w:rsidR="002703A2" w:rsidRPr="00FE4A64" w14:paraId="758EC147" w14:textId="77777777" w:rsidTr="00633C59">
        <w:trPr>
          <w:trHeight w:val="400"/>
        </w:trPr>
        <w:tc>
          <w:tcPr>
            <w:tcW w:w="1700" w:type="dxa"/>
            <w:tcBorders>
              <w:top w:val="nil"/>
              <w:left w:val="nil"/>
              <w:bottom w:val="nil"/>
              <w:right w:val="nil"/>
            </w:tcBorders>
            <w:shd w:val="clear" w:color="auto" w:fill="auto"/>
            <w:noWrap/>
            <w:vAlign w:val="center"/>
            <w:hideMark/>
          </w:tcPr>
          <w:p w14:paraId="6D66E750"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1FC4E186"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left Frontal Pole</w:t>
            </w:r>
          </w:p>
        </w:tc>
        <w:tc>
          <w:tcPr>
            <w:tcW w:w="814" w:type="dxa"/>
            <w:tcBorders>
              <w:top w:val="nil"/>
              <w:left w:val="nil"/>
              <w:bottom w:val="nil"/>
              <w:right w:val="nil"/>
            </w:tcBorders>
            <w:shd w:val="clear" w:color="auto" w:fill="auto"/>
            <w:noWrap/>
            <w:vAlign w:val="center"/>
            <w:hideMark/>
          </w:tcPr>
          <w:p w14:paraId="5F0C961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−12</w:t>
            </w:r>
          </w:p>
        </w:tc>
        <w:tc>
          <w:tcPr>
            <w:tcW w:w="813" w:type="dxa"/>
            <w:tcBorders>
              <w:top w:val="nil"/>
              <w:left w:val="nil"/>
              <w:bottom w:val="nil"/>
              <w:right w:val="nil"/>
            </w:tcBorders>
            <w:shd w:val="clear" w:color="auto" w:fill="auto"/>
            <w:noWrap/>
            <w:vAlign w:val="center"/>
            <w:hideMark/>
          </w:tcPr>
          <w:p w14:paraId="00E6C3F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46</w:t>
            </w:r>
          </w:p>
        </w:tc>
        <w:tc>
          <w:tcPr>
            <w:tcW w:w="813" w:type="dxa"/>
            <w:tcBorders>
              <w:top w:val="nil"/>
              <w:left w:val="nil"/>
              <w:bottom w:val="nil"/>
              <w:right w:val="nil"/>
            </w:tcBorders>
            <w:shd w:val="clear" w:color="auto" w:fill="auto"/>
            <w:noWrap/>
            <w:vAlign w:val="center"/>
            <w:hideMark/>
          </w:tcPr>
          <w:p w14:paraId="2FF91C92"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38</w:t>
            </w:r>
          </w:p>
        </w:tc>
        <w:tc>
          <w:tcPr>
            <w:tcW w:w="1060" w:type="dxa"/>
            <w:tcBorders>
              <w:top w:val="nil"/>
              <w:left w:val="nil"/>
              <w:bottom w:val="nil"/>
              <w:right w:val="nil"/>
            </w:tcBorders>
            <w:shd w:val="clear" w:color="auto" w:fill="auto"/>
            <w:noWrap/>
            <w:vAlign w:val="center"/>
            <w:hideMark/>
          </w:tcPr>
          <w:p w14:paraId="02C9E33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6.97</w:t>
            </w:r>
          </w:p>
        </w:tc>
        <w:tc>
          <w:tcPr>
            <w:tcW w:w="1060" w:type="dxa"/>
            <w:tcBorders>
              <w:top w:val="nil"/>
              <w:left w:val="nil"/>
              <w:bottom w:val="nil"/>
              <w:right w:val="nil"/>
            </w:tcBorders>
            <w:shd w:val="clear" w:color="auto" w:fill="auto"/>
            <w:noWrap/>
            <w:vAlign w:val="center"/>
            <w:hideMark/>
          </w:tcPr>
          <w:p w14:paraId="161E4940"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4.79</w:t>
            </w:r>
          </w:p>
        </w:tc>
        <w:tc>
          <w:tcPr>
            <w:tcW w:w="1240" w:type="dxa"/>
            <w:tcBorders>
              <w:top w:val="nil"/>
              <w:left w:val="nil"/>
              <w:bottom w:val="nil"/>
              <w:right w:val="nil"/>
            </w:tcBorders>
            <w:shd w:val="clear" w:color="auto" w:fill="auto"/>
            <w:noWrap/>
            <w:vAlign w:val="center"/>
            <w:hideMark/>
          </w:tcPr>
          <w:p w14:paraId="22ECE80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650</w:t>
            </w:r>
          </w:p>
        </w:tc>
      </w:tr>
      <w:tr w:rsidR="002703A2" w:rsidRPr="00FE4A64" w14:paraId="4ED10E24" w14:textId="77777777" w:rsidTr="00633C59">
        <w:trPr>
          <w:trHeight w:val="600"/>
        </w:trPr>
        <w:tc>
          <w:tcPr>
            <w:tcW w:w="1700" w:type="dxa"/>
            <w:tcBorders>
              <w:top w:val="nil"/>
              <w:left w:val="nil"/>
              <w:bottom w:val="nil"/>
              <w:right w:val="nil"/>
            </w:tcBorders>
            <w:shd w:val="clear" w:color="auto" w:fill="auto"/>
            <w:noWrap/>
            <w:vAlign w:val="center"/>
            <w:hideMark/>
          </w:tcPr>
          <w:p w14:paraId="0099A9BC"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vAlign w:val="center"/>
            <w:hideMark/>
          </w:tcPr>
          <w:p w14:paraId="22114094"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Left Hippocampus</w:t>
            </w:r>
            <w:r w:rsidRPr="00FE4A64">
              <w:rPr>
                <w:rFonts w:ascii="Times New Roman" w:eastAsia="ＭＳ 明朝" w:hAnsi="Times New Roman" w:cs="Times New Roman"/>
                <w:color w:val="000000"/>
                <w:kern w:val="0"/>
                <w:sz w:val="16"/>
                <w:szCs w:val="16"/>
                <w:lang w:val="en-US"/>
              </w:rPr>
              <w:br/>
              <w:t>Brainstem</w:t>
            </w:r>
          </w:p>
        </w:tc>
        <w:tc>
          <w:tcPr>
            <w:tcW w:w="814" w:type="dxa"/>
            <w:tcBorders>
              <w:top w:val="nil"/>
              <w:left w:val="nil"/>
              <w:bottom w:val="nil"/>
              <w:right w:val="nil"/>
            </w:tcBorders>
            <w:shd w:val="clear" w:color="auto" w:fill="auto"/>
            <w:noWrap/>
            <w:vAlign w:val="center"/>
            <w:hideMark/>
          </w:tcPr>
          <w:p w14:paraId="0AE738D9"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−16</w:t>
            </w:r>
          </w:p>
        </w:tc>
        <w:tc>
          <w:tcPr>
            <w:tcW w:w="813" w:type="dxa"/>
            <w:tcBorders>
              <w:top w:val="nil"/>
              <w:left w:val="nil"/>
              <w:bottom w:val="nil"/>
              <w:right w:val="nil"/>
            </w:tcBorders>
            <w:shd w:val="clear" w:color="auto" w:fill="auto"/>
            <w:noWrap/>
            <w:vAlign w:val="center"/>
            <w:hideMark/>
          </w:tcPr>
          <w:p w14:paraId="637C9BF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−18</w:t>
            </w:r>
          </w:p>
        </w:tc>
        <w:tc>
          <w:tcPr>
            <w:tcW w:w="813" w:type="dxa"/>
            <w:tcBorders>
              <w:top w:val="nil"/>
              <w:left w:val="nil"/>
              <w:bottom w:val="nil"/>
              <w:right w:val="nil"/>
            </w:tcBorders>
            <w:shd w:val="clear" w:color="auto" w:fill="auto"/>
            <w:noWrap/>
            <w:vAlign w:val="center"/>
            <w:hideMark/>
          </w:tcPr>
          <w:p w14:paraId="3E77F443"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−18</w:t>
            </w:r>
          </w:p>
        </w:tc>
        <w:tc>
          <w:tcPr>
            <w:tcW w:w="1060" w:type="dxa"/>
            <w:tcBorders>
              <w:top w:val="nil"/>
              <w:left w:val="nil"/>
              <w:bottom w:val="nil"/>
              <w:right w:val="nil"/>
            </w:tcBorders>
            <w:shd w:val="clear" w:color="auto" w:fill="auto"/>
            <w:noWrap/>
            <w:vAlign w:val="center"/>
            <w:hideMark/>
          </w:tcPr>
          <w:p w14:paraId="1AE27FD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5.21</w:t>
            </w:r>
          </w:p>
        </w:tc>
        <w:tc>
          <w:tcPr>
            <w:tcW w:w="1060" w:type="dxa"/>
            <w:tcBorders>
              <w:top w:val="nil"/>
              <w:left w:val="nil"/>
              <w:bottom w:val="nil"/>
              <w:right w:val="nil"/>
            </w:tcBorders>
            <w:shd w:val="clear" w:color="auto" w:fill="auto"/>
            <w:noWrap/>
            <w:vAlign w:val="center"/>
            <w:hideMark/>
          </w:tcPr>
          <w:p w14:paraId="7E500CBC"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4.02</w:t>
            </w:r>
          </w:p>
        </w:tc>
        <w:tc>
          <w:tcPr>
            <w:tcW w:w="1240" w:type="dxa"/>
            <w:tcBorders>
              <w:top w:val="nil"/>
              <w:left w:val="nil"/>
              <w:bottom w:val="nil"/>
              <w:right w:val="nil"/>
            </w:tcBorders>
            <w:shd w:val="clear" w:color="auto" w:fill="auto"/>
            <w:noWrap/>
            <w:vAlign w:val="center"/>
            <w:hideMark/>
          </w:tcPr>
          <w:p w14:paraId="60058520"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297</w:t>
            </w:r>
          </w:p>
        </w:tc>
      </w:tr>
      <w:tr w:rsidR="002703A2" w:rsidRPr="00FE4A64" w14:paraId="791DA252" w14:textId="77777777" w:rsidTr="00633C59">
        <w:trPr>
          <w:trHeight w:val="400"/>
        </w:trPr>
        <w:tc>
          <w:tcPr>
            <w:tcW w:w="1700" w:type="dxa"/>
            <w:tcBorders>
              <w:top w:val="nil"/>
              <w:left w:val="nil"/>
              <w:bottom w:val="nil"/>
              <w:right w:val="nil"/>
            </w:tcBorders>
            <w:shd w:val="clear" w:color="auto" w:fill="auto"/>
            <w:noWrap/>
            <w:vAlign w:val="center"/>
            <w:hideMark/>
          </w:tcPr>
          <w:p w14:paraId="45185C09"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528FA0C2"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Anterior Cingulate Gyrus</w:t>
            </w:r>
          </w:p>
        </w:tc>
        <w:tc>
          <w:tcPr>
            <w:tcW w:w="814" w:type="dxa"/>
            <w:tcBorders>
              <w:top w:val="nil"/>
              <w:left w:val="nil"/>
              <w:bottom w:val="nil"/>
              <w:right w:val="nil"/>
            </w:tcBorders>
            <w:shd w:val="clear" w:color="auto" w:fill="auto"/>
            <w:noWrap/>
            <w:vAlign w:val="center"/>
            <w:hideMark/>
          </w:tcPr>
          <w:p w14:paraId="6B1703FF"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0</w:t>
            </w:r>
          </w:p>
        </w:tc>
        <w:tc>
          <w:tcPr>
            <w:tcW w:w="813" w:type="dxa"/>
            <w:tcBorders>
              <w:top w:val="nil"/>
              <w:left w:val="nil"/>
              <w:bottom w:val="nil"/>
              <w:right w:val="nil"/>
            </w:tcBorders>
            <w:shd w:val="clear" w:color="auto" w:fill="auto"/>
            <w:noWrap/>
            <w:vAlign w:val="center"/>
            <w:hideMark/>
          </w:tcPr>
          <w:p w14:paraId="6D013F73"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8</w:t>
            </w:r>
          </w:p>
        </w:tc>
        <w:tc>
          <w:tcPr>
            <w:tcW w:w="813" w:type="dxa"/>
            <w:tcBorders>
              <w:top w:val="nil"/>
              <w:left w:val="nil"/>
              <w:bottom w:val="nil"/>
              <w:right w:val="nil"/>
            </w:tcBorders>
            <w:shd w:val="clear" w:color="auto" w:fill="auto"/>
            <w:noWrap/>
            <w:vAlign w:val="center"/>
            <w:hideMark/>
          </w:tcPr>
          <w:p w14:paraId="63EC1BA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34</w:t>
            </w:r>
          </w:p>
        </w:tc>
        <w:tc>
          <w:tcPr>
            <w:tcW w:w="1060" w:type="dxa"/>
            <w:tcBorders>
              <w:top w:val="nil"/>
              <w:left w:val="nil"/>
              <w:bottom w:val="nil"/>
              <w:right w:val="nil"/>
            </w:tcBorders>
            <w:shd w:val="clear" w:color="auto" w:fill="auto"/>
            <w:noWrap/>
            <w:vAlign w:val="center"/>
            <w:hideMark/>
          </w:tcPr>
          <w:p w14:paraId="73EEDA9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6.71</w:t>
            </w:r>
          </w:p>
        </w:tc>
        <w:tc>
          <w:tcPr>
            <w:tcW w:w="1060" w:type="dxa"/>
            <w:tcBorders>
              <w:top w:val="nil"/>
              <w:left w:val="nil"/>
              <w:bottom w:val="nil"/>
              <w:right w:val="nil"/>
            </w:tcBorders>
            <w:shd w:val="clear" w:color="auto" w:fill="auto"/>
            <w:noWrap/>
            <w:vAlign w:val="center"/>
            <w:hideMark/>
          </w:tcPr>
          <w:p w14:paraId="2D45DBA2"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4.69</w:t>
            </w:r>
          </w:p>
        </w:tc>
        <w:tc>
          <w:tcPr>
            <w:tcW w:w="1240" w:type="dxa"/>
            <w:tcBorders>
              <w:top w:val="nil"/>
              <w:left w:val="nil"/>
              <w:bottom w:val="nil"/>
              <w:right w:val="nil"/>
            </w:tcBorders>
            <w:shd w:val="clear" w:color="auto" w:fill="auto"/>
            <w:noWrap/>
            <w:vAlign w:val="center"/>
            <w:hideMark/>
          </w:tcPr>
          <w:p w14:paraId="6C078F9E"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217</w:t>
            </w:r>
          </w:p>
        </w:tc>
      </w:tr>
      <w:tr w:rsidR="002703A2" w:rsidRPr="00FE4A64" w14:paraId="6945DD3B" w14:textId="77777777" w:rsidTr="00633C59">
        <w:trPr>
          <w:trHeight w:val="400"/>
        </w:trPr>
        <w:tc>
          <w:tcPr>
            <w:tcW w:w="1700" w:type="dxa"/>
            <w:tcBorders>
              <w:top w:val="nil"/>
              <w:left w:val="nil"/>
              <w:bottom w:val="nil"/>
              <w:right w:val="nil"/>
            </w:tcBorders>
            <w:shd w:val="clear" w:color="auto" w:fill="auto"/>
            <w:noWrap/>
            <w:vAlign w:val="center"/>
            <w:hideMark/>
          </w:tcPr>
          <w:p w14:paraId="00E922CC"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0AE89B18" w14:textId="77777777" w:rsidR="002703A2" w:rsidRPr="00FE4A64" w:rsidRDefault="002703A2" w:rsidP="00633C59">
            <w:pPr>
              <w:widowControl/>
              <w:jc w:val="left"/>
              <w:rPr>
                <w:rFonts w:ascii="Times New Roman" w:eastAsia="ＭＳ 明朝" w:hAnsi="Times New Roman" w:cs="Times New Roman"/>
                <w:i/>
                <w:iCs/>
                <w:color w:val="000000"/>
                <w:kern w:val="0"/>
                <w:sz w:val="16"/>
                <w:szCs w:val="16"/>
                <w:lang w:val="en-US"/>
              </w:rPr>
            </w:pPr>
            <w:r w:rsidRPr="00FE4A64">
              <w:rPr>
                <w:rFonts w:ascii="Times New Roman" w:eastAsia="ＭＳ 明朝" w:hAnsi="Times New Roman" w:cs="Times New Roman"/>
                <w:i/>
                <w:iCs/>
                <w:color w:val="000000"/>
                <w:kern w:val="0"/>
                <w:sz w:val="16"/>
                <w:szCs w:val="16"/>
                <w:lang w:val="en-US"/>
              </w:rPr>
              <w:t>Negative correlation</w:t>
            </w:r>
          </w:p>
        </w:tc>
        <w:tc>
          <w:tcPr>
            <w:tcW w:w="814" w:type="dxa"/>
            <w:tcBorders>
              <w:top w:val="nil"/>
              <w:left w:val="nil"/>
              <w:bottom w:val="nil"/>
              <w:right w:val="nil"/>
            </w:tcBorders>
            <w:shd w:val="clear" w:color="auto" w:fill="auto"/>
            <w:noWrap/>
            <w:vAlign w:val="center"/>
            <w:hideMark/>
          </w:tcPr>
          <w:p w14:paraId="189296E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4AB4D1B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813" w:type="dxa"/>
            <w:tcBorders>
              <w:top w:val="nil"/>
              <w:left w:val="nil"/>
              <w:bottom w:val="nil"/>
              <w:right w:val="nil"/>
            </w:tcBorders>
            <w:shd w:val="clear" w:color="auto" w:fill="auto"/>
            <w:noWrap/>
            <w:vAlign w:val="center"/>
            <w:hideMark/>
          </w:tcPr>
          <w:p w14:paraId="15DDF984"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7FB9F632"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060" w:type="dxa"/>
            <w:tcBorders>
              <w:top w:val="nil"/>
              <w:left w:val="nil"/>
              <w:bottom w:val="nil"/>
              <w:right w:val="nil"/>
            </w:tcBorders>
            <w:shd w:val="clear" w:color="auto" w:fill="auto"/>
            <w:noWrap/>
            <w:vAlign w:val="center"/>
            <w:hideMark/>
          </w:tcPr>
          <w:p w14:paraId="1C26D3AD"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c>
          <w:tcPr>
            <w:tcW w:w="1240" w:type="dxa"/>
            <w:tcBorders>
              <w:top w:val="nil"/>
              <w:left w:val="nil"/>
              <w:bottom w:val="nil"/>
              <w:right w:val="nil"/>
            </w:tcBorders>
            <w:shd w:val="clear" w:color="auto" w:fill="auto"/>
            <w:noWrap/>
            <w:vAlign w:val="center"/>
            <w:hideMark/>
          </w:tcPr>
          <w:p w14:paraId="189362E6"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p>
        </w:tc>
      </w:tr>
      <w:tr w:rsidR="002703A2" w:rsidRPr="00FE4A64" w14:paraId="45D74724" w14:textId="77777777" w:rsidTr="00633C59">
        <w:trPr>
          <w:trHeight w:val="400"/>
        </w:trPr>
        <w:tc>
          <w:tcPr>
            <w:tcW w:w="1700" w:type="dxa"/>
            <w:tcBorders>
              <w:top w:val="nil"/>
              <w:left w:val="nil"/>
              <w:bottom w:val="nil"/>
              <w:right w:val="nil"/>
            </w:tcBorders>
            <w:shd w:val="clear" w:color="auto" w:fill="auto"/>
            <w:noWrap/>
            <w:vAlign w:val="center"/>
            <w:hideMark/>
          </w:tcPr>
          <w:p w14:paraId="38450BCE"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p>
        </w:tc>
        <w:tc>
          <w:tcPr>
            <w:tcW w:w="2400" w:type="dxa"/>
            <w:tcBorders>
              <w:top w:val="nil"/>
              <w:left w:val="nil"/>
              <w:bottom w:val="nil"/>
              <w:right w:val="nil"/>
            </w:tcBorders>
            <w:shd w:val="clear" w:color="auto" w:fill="auto"/>
            <w:noWrap/>
            <w:vAlign w:val="center"/>
            <w:hideMark/>
          </w:tcPr>
          <w:p w14:paraId="4BE2C2D7"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Right Superior Parietal Lobule</w:t>
            </w:r>
          </w:p>
        </w:tc>
        <w:tc>
          <w:tcPr>
            <w:tcW w:w="814" w:type="dxa"/>
            <w:tcBorders>
              <w:top w:val="nil"/>
              <w:left w:val="nil"/>
              <w:bottom w:val="nil"/>
              <w:right w:val="nil"/>
            </w:tcBorders>
            <w:shd w:val="clear" w:color="auto" w:fill="auto"/>
            <w:noWrap/>
            <w:vAlign w:val="center"/>
            <w:hideMark/>
          </w:tcPr>
          <w:p w14:paraId="55598640"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30</w:t>
            </w:r>
          </w:p>
        </w:tc>
        <w:tc>
          <w:tcPr>
            <w:tcW w:w="813" w:type="dxa"/>
            <w:tcBorders>
              <w:top w:val="nil"/>
              <w:left w:val="nil"/>
              <w:bottom w:val="nil"/>
              <w:right w:val="nil"/>
            </w:tcBorders>
            <w:shd w:val="clear" w:color="auto" w:fill="auto"/>
            <w:noWrap/>
            <w:vAlign w:val="center"/>
            <w:hideMark/>
          </w:tcPr>
          <w:p w14:paraId="66801E6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−58</w:t>
            </w:r>
          </w:p>
        </w:tc>
        <w:tc>
          <w:tcPr>
            <w:tcW w:w="813" w:type="dxa"/>
            <w:tcBorders>
              <w:top w:val="nil"/>
              <w:left w:val="nil"/>
              <w:bottom w:val="nil"/>
              <w:right w:val="nil"/>
            </w:tcBorders>
            <w:shd w:val="clear" w:color="auto" w:fill="auto"/>
            <w:noWrap/>
            <w:vAlign w:val="center"/>
            <w:hideMark/>
          </w:tcPr>
          <w:p w14:paraId="5C1BA831"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66</w:t>
            </w:r>
          </w:p>
        </w:tc>
        <w:tc>
          <w:tcPr>
            <w:tcW w:w="1060" w:type="dxa"/>
            <w:tcBorders>
              <w:top w:val="nil"/>
              <w:left w:val="nil"/>
              <w:bottom w:val="nil"/>
              <w:right w:val="nil"/>
            </w:tcBorders>
            <w:shd w:val="clear" w:color="auto" w:fill="auto"/>
            <w:noWrap/>
            <w:vAlign w:val="center"/>
            <w:hideMark/>
          </w:tcPr>
          <w:p w14:paraId="2C1037EB"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5.15</w:t>
            </w:r>
          </w:p>
        </w:tc>
        <w:tc>
          <w:tcPr>
            <w:tcW w:w="1060" w:type="dxa"/>
            <w:tcBorders>
              <w:top w:val="nil"/>
              <w:left w:val="nil"/>
              <w:bottom w:val="nil"/>
              <w:right w:val="nil"/>
            </w:tcBorders>
            <w:shd w:val="clear" w:color="auto" w:fill="auto"/>
            <w:noWrap/>
            <w:vAlign w:val="center"/>
            <w:hideMark/>
          </w:tcPr>
          <w:p w14:paraId="053DFD3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3.99</w:t>
            </w:r>
          </w:p>
        </w:tc>
        <w:tc>
          <w:tcPr>
            <w:tcW w:w="1240" w:type="dxa"/>
            <w:tcBorders>
              <w:top w:val="nil"/>
              <w:left w:val="nil"/>
              <w:bottom w:val="nil"/>
              <w:right w:val="nil"/>
            </w:tcBorders>
            <w:shd w:val="clear" w:color="auto" w:fill="auto"/>
            <w:noWrap/>
            <w:vAlign w:val="center"/>
            <w:hideMark/>
          </w:tcPr>
          <w:p w14:paraId="36285F28"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535</w:t>
            </w:r>
          </w:p>
        </w:tc>
      </w:tr>
      <w:tr w:rsidR="002703A2" w:rsidRPr="00FE4A64" w14:paraId="6B1E71DB" w14:textId="77777777" w:rsidTr="00633C59">
        <w:trPr>
          <w:trHeight w:val="400"/>
        </w:trPr>
        <w:tc>
          <w:tcPr>
            <w:tcW w:w="1700" w:type="dxa"/>
            <w:tcBorders>
              <w:top w:val="nil"/>
              <w:left w:val="nil"/>
              <w:bottom w:val="single" w:sz="8" w:space="0" w:color="auto"/>
              <w:right w:val="nil"/>
            </w:tcBorders>
            <w:shd w:val="clear" w:color="auto" w:fill="auto"/>
            <w:noWrap/>
            <w:vAlign w:val="center"/>
            <w:hideMark/>
          </w:tcPr>
          <w:p w14:paraId="6ED10019"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 xml:space="preserve">　</w:t>
            </w:r>
          </w:p>
        </w:tc>
        <w:tc>
          <w:tcPr>
            <w:tcW w:w="2400" w:type="dxa"/>
            <w:tcBorders>
              <w:top w:val="nil"/>
              <w:left w:val="nil"/>
              <w:bottom w:val="single" w:sz="8" w:space="0" w:color="auto"/>
              <w:right w:val="nil"/>
            </w:tcBorders>
            <w:shd w:val="clear" w:color="auto" w:fill="auto"/>
            <w:vAlign w:val="center"/>
            <w:hideMark/>
          </w:tcPr>
          <w:p w14:paraId="62FDBEFC" w14:textId="77777777" w:rsidR="002703A2" w:rsidRPr="00FE4A64" w:rsidRDefault="002703A2" w:rsidP="00633C59">
            <w:pPr>
              <w:widowControl/>
              <w:jc w:val="left"/>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Right Lateral Occipital Cortex</w:t>
            </w:r>
          </w:p>
        </w:tc>
        <w:tc>
          <w:tcPr>
            <w:tcW w:w="814" w:type="dxa"/>
            <w:tcBorders>
              <w:top w:val="nil"/>
              <w:left w:val="nil"/>
              <w:bottom w:val="single" w:sz="8" w:space="0" w:color="auto"/>
              <w:right w:val="nil"/>
            </w:tcBorders>
            <w:shd w:val="clear" w:color="auto" w:fill="auto"/>
            <w:noWrap/>
            <w:vAlign w:val="center"/>
            <w:hideMark/>
          </w:tcPr>
          <w:p w14:paraId="3B94A5C9"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14</w:t>
            </w:r>
          </w:p>
        </w:tc>
        <w:tc>
          <w:tcPr>
            <w:tcW w:w="813" w:type="dxa"/>
            <w:tcBorders>
              <w:top w:val="nil"/>
              <w:left w:val="nil"/>
              <w:bottom w:val="single" w:sz="8" w:space="0" w:color="auto"/>
              <w:right w:val="nil"/>
            </w:tcBorders>
            <w:shd w:val="clear" w:color="auto" w:fill="auto"/>
            <w:noWrap/>
            <w:vAlign w:val="center"/>
            <w:hideMark/>
          </w:tcPr>
          <w:p w14:paraId="50A8DA7F"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−74</w:t>
            </w:r>
          </w:p>
        </w:tc>
        <w:tc>
          <w:tcPr>
            <w:tcW w:w="813" w:type="dxa"/>
            <w:tcBorders>
              <w:top w:val="nil"/>
              <w:left w:val="nil"/>
              <w:bottom w:val="single" w:sz="8" w:space="0" w:color="auto"/>
              <w:right w:val="nil"/>
            </w:tcBorders>
            <w:shd w:val="clear" w:color="auto" w:fill="auto"/>
            <w:noWrap/>
            <w:vAlign w:val="center"/>
            <w:hideMark/>
          </w:tcPr>
          <w:p w14:paraId="78D3291A"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56</w:t>
            </w:r>
          </w:p>
        </w:tc>
        <w:tc>
          <w:tcPr>
            <w:tcW w:w="1060" w:type="dxa"/>
            <w:tcBorders>
              <w:top w:val="nil"/>
              <w:left w:val="nil"/>
              <w:bottom w:val="single" w:sz="8" w:space="0" w:color="auto"/>
              <w:right w:val="nil"/>
            </w:tcBorders>
            <w:shd w:val="clear" w:color="auto" w:fill="auto"/>
            <w:noWrap/>
            <w:vAlign w:val="center"/>
            <w:hideMark/>
          </w:tcPr>
          <w:p w14:paraId="57DCCB05"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5.76</w:t>
            </w:r>
          </w:p>
        </w:tc>
        <w:tc>
          <w:tcPr>
            <w:tcW w:w="1060" w:type="dxa"/>
            <w:tcBorders>
              <w:top w:val="nil"/>
              <w:left w:val="nil"/>
              <w:bottom w:val="single" w:sz="8" w:space="0" w:color="auto"/>
              <w:right w:val="nil"/>
            </w:tcBorders>
            <w:shd w:val="clear" w:color="auto" w:fill="auto"/>
            <w:noWrap/>
            <w:vAlign w:val="center"/>
            <w:hideMark/>
          </w:tcPr>
          <w:p w14:paraId="4C657354"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4.28</w:t>
            </w:r>
          </w:p>
        </w:tc>
        <w:tc>
          <w:tcPr>
            <w:tcW w:w="1240" w:type="dxa"/>
            <w:tcBorders>
              <w:top w:val="nil"/>
              <w:left w:val="nil"/>
              <w:bottom w:val="single" w:sz="8" w:space="0" w:color="auto"/>
              <w:right w:val="nil"/>
            </w:tcBorders>
            <w:shd w:val="clear" w:color="auto" w:fill="auto"/>
            <w:noWrap/>
            <w:vAlign w:val="center"/>
            <w:hideMark/>
          </w:tcPr>
          <w:p w14:paraId="6B0648A9" w14:textId="77777777" w:rsidR="002703A2" w:rsidRPr="00FE4A64" w:rsidRDefault="002703A2" w:rsidP="00633C59">
            <w:pPr>
              <w:widowControl/>
              <w:jc w:val="center"/>
              <w:rPr>
                <w:rFonts w:ascii="Times New Roman" w:eastAsia="ＭＳ 明朝" w:hAnsi="Times New Roman" w:cs="Times New Roman"/>
                <w:color w:val="000000"/>
                <w:kern w:val="0"/>
                <w:sz w:val="16"/>
                <w:szCs w:val="16"/>
                <w:lang w:val="en-US"/>
              </w:rPr>
            </w:pPr>
            <w:r w:rsidRPr="00FE4A64">
              <w:rPr>
                <w:rFonts w:ascii="Times New Roman" w:eastAsia="ＭＳ 明朝" w:hAnsi="Times New Roman" w:cs="Times New Roman"/>
                <w:color w:val="000000"/>
                <w:kern w:val="0"/>
                <w:sz w:val="16"/>
                <w:szCs w:val="16"/>
                <w:lang w:val="en-US"/>
              </w:rPr>
              <w:t>242</w:t>
            </w:r>
          </w:p>
        </w:tc>
      </w:tr>
    </w:tbl>
    <w:p w14:paraId="0A02BF25" w14:textId="0AA3868A" w:rsidR="002703A2" w:rsidRDefault="002703A2" w:rsidP="002703A2">
      <w:pPr>
        <w:rPr>
          <w:rFonts w:ascii="Times New Roman" w:hAnsi="Times New Roman" w:cs="Times New Roman"/>
          <w:b/>
          <w:bCs/>
          <w:lang w:val="en-US"/>
        </w:rPr>
      </w:pPr>
    </w:p>
    <w:p w14:paraId="42189FAD" w14:textId="136D3072" w:rsidR="00FE528A" w:rsidRPr="00783E4E" w:rsidRDefault="00FE528A" w:rsidP="009D78E7">
      <w:pPr>
        <w:rPr>
          <w:rFonts w:ascii="Times New Roman" w:hAnsi="Times New Roman" w:cs="Times New Roman"/>
          <w:i/>
          <w:iCs/>
          <w:lang w:val="en-US"/>
        </w:rPr>
      </w:pPr>
      <w:bookmarkStart w:id="0" w:name="_GoBack"/>
      <w:bookmarkEnd w:id="0"/>
      <w:r w:rsidRPr="00783E4E">
        <w:rPr>
          <w:rFonts w:ascii="Times New Roman" w:hAnsi="Times New Roman" w:cs="Times New Roman"/>
          <w:i/>
          <w:iCs/>
          <w:lang w:val="en-US"/>
        </w:rPr>
        <w:lastRenderedPageBreak/>
        <w:t>Effect of head motion</w:t>
      </w:r>
    </w:p>
    <w:p w14:paraId="45B27DB3" w14:textId="298D6C1F" w:rsidR="00FE528A" w:rsidRPr="00FE528A" w:rsidRDefault="00FE528A" w:rsidP="009D78E7">
      <w:pPr>
        <w:rPr>
          <w:rFonts w:ascii="Times New Roman" w:hAnsi="Times New Roman" w:cs="Times New Roman"/>
          <w:lang w:val="en-US"/>
        </w:rPr>
      </w:pPr>
      <w:r w:rsidRPr="00FE528A">
        <w:rPr>
          <w:rFonts w:ascii="Times New Roman" w:hAnsi="Times New Roman" w:cs="Times New Roman"/>
          <w:lang w:val="en-US"/>
        </w:rPr>
        <w:t xml:space="preserve">We investigated the effect of head micromovements on our </w:t>
      </w:r>
      <w:r w:rsidR="006A6449">
        <w:rPr>
          <w:rFonts w:ascii="Times New Roman" w:hAnsi="Times New Roman" w:cs="Times New Roman"/>
          <w:lang w:val="en-US"/>
        </w:rPr>
        <w:t xml:space="preserve">main </w:t>
      </w:r>
      <w:r w:rsidRPr="00FE528A">
        <w:rPr>
          <w:rFonts w:ascii="Times New Roman" w:hAnsi="Times New Roman" w:cs="Times New Roman"/>
          <w:lang w:val="en-US"/>
        </w:rPr>
        <w:t xml:space="preserve">results by calculating mean frame wise displacement (FD) in the CONN toolbox. There were no significant differences in mean FD values between TP1 (average = 0.16, </w:t>
      </w:r>
      <w:proofErr w:type="spellStart"/>
      <w:r w:rsidRPr="00FE528A">
        <w:rPr>
          <w:rFonts w:ascii="Times New Roman" w:hAnsi="Times New Roman" w:cs="Times New Roman"/>
          <w:lang w:val="en-US"/>
        </w:rPr>
        <w:t>s.d.</w:t>
      </w:r>
      <w:proofErr w:type="spellEnd"/>
      <w:r w:rsidRPr="00FE528A">
        <w:rPr>
          <w:rFonts w:ascii="Times New Roman" w:hAnsi="Times New Roman" w:cs="Times New Roman"/>
          <w:lang w:val="en-US"/>
        </w:rPr>
        <w:t xml:space="preserve"> = 0.060) and TP2 (average = 0.16, </w:t>
      </w:r>
      <w:proofErr w:type="spellStart"/>
      <w:r w:rsidRPr="00FE528A">
        <w:rPr>
          <w:rFonts w:ascii="Times New Roman" w:hAnsi="Times New Roman" w:cs="Times New Roman"/>
          <w:lang w:val="en-US"/>
        </w:rPr>
        <w:t>s.d</w:t>
      </w:r>
      <w:r w:rsidR="00971E05">
        <w:rPr>
          <w:rFonts w:ascii="Times New Roman" w:hAnsi="Times New Roman" w:cs="Times New Roman"/>
          <w:lang w:val="en-US"/>
        </w:rPr>
        <w:t>.</w:t>
      </w:r>
      <w:proofErr w:type="spellEnd"/>
      <w:r w:rsidR="00971E05">
        <w:rPr>
          <w:rFonts w:ascii="Times New Roman" w:hAnsi="Times New Roman" w:cs="Times New Roman"/>
          <w:lang w:val="en-US"/>
        </w:rPr>
        <w:t xml:space="preserve"> = 0.050) (Paired t-test: t = </w:t>
      </w:r>
      <w:r w:rsidR="00971E05" w:rsidRPr="00971E05">
        <w:rPr>
          <w:rFonts w:ascii="Times New Roman" w:hAnsi="Times New Roman" w:cs="Times New Roman" w:hint="eastAsia"/>
        </w:rPr>
        <w:t>−</w:t>
      </w:r>
      <w:r w:rsidRPr="00FE528A">
        <w:rPr>
          <w:rFonts w:ascii="Times New Roman" w:hAnsi="Times New Roman" w:cs="Times New Roman"/>
          <w:lang w:val="en-US"/>
        </w:rPr>
        <w:t xml:space="preserve">0.13, df =24, p = 0.90). In multiple regression models, including age, sex, baseline HAM-D scores, and changes in mean FD as covariates, both </w:t>
      </w:r>
      <w:r w:rsidR="006D4EDA">
        <w:rPr>
          <w:rFonts w:ascii="Times New Roman" w:hAnsi="Times New Roman" w:cs="Times New Roman"/>
          <w:lang w:val="en-US"/>
        </w:rPr>
        <w:t>right hippocampus-</w:t>
      </w:r>
      <w:r w:rsidRPr="00FE528A">
        <w:rPr>
          <w:rFonts w:ascii="Times New Roman" w:hAnsi="Times New Roman" w:cs="Times New Roman"/>
          <w:lang w:val="en-US"/>
        </w:rPr>
        <w:t xml:space="preserve">vmPFC connectivity changes and </w:t>
      </w:r>
      <w:r w:rsidR="006D4EDA">
        <w:rPr>
          <w:rFonts w:ascii="Times New Roman" w:hAnsi="Times New Roman" w:cs="Times New Roman"/>
          <w:lang w:val="en-US"/>
        </w:rPr>
        <w:t>right hippocampus-</w:t>
      </w:r>
      <w:r w:rsidRPr="00FE528A">
        <w:rPr>
          <w:rFonts w:ascii="Times New Roman" w:hAnsi="Times New Roman" w:cs="Times New Roman"/>
          <w:lang w:val="en-US"/>
        </w:rPr>
        <w:t>SFG connectivity changes predicted percentage change in HAM-D</w:t>
      </w:r>
      <w:r w:rsidR="00971E05">
        <w:rPr>
          <w:rFonts w:ascii="Times New Roman" w:hAnsi="Times New Roman" w:cs="Times New Roman"/>
          <w:lang w:val="en-US"/>
        </w:rPr>
        <w:t xml:space="preserve"> scores (all </w:t>
      </w:r>
      <w:proofErr w:type="spellStart"/>
      <w:r w:rsidR="00971E05">
        <w:rPr>
          <w:rFonts w:ascii="Times New Roman" w:hAnsi="Times New Roman" w:cs="Times New Roman"/>
          <w:lang w:val="en-US"/>
        </w:rPr>
        <w:t>p</w:t>
      </w:r>
      <w:r w:rsidR="00EA34E6">
        <w:rPr>
          <w:rFonts w:ascii="Times New Roman" w:hAnsi="Times New Roman" w:cs="Times New Roman"/>
          <w:lang w:val="en-US"/>
        </w:rPr>
        <w:t>s</w:t>
      </w:r>
      <w:proofErr w:type="spellEnd"/>
      <w:r w:rsidR="00971E05">
        <w:rPr>
          <w:rFonts w:ascii="Times New Roman" w:hAnsi="Times New Roman" w:cs="Times New Roman"/>
          <w:lang w:val="en-US"/>
        </w:rPr>
        <w:t xml:space="preserve"> &lt;0.001).</w:t>
      </w:r>
    </w:p>
    <w:p w14:paraId="3786EF54" w14:textId="75A12377" w:rsidR="006D4EDA" w:rsidRPr="00EA34E6" w:rsidRDefault="00FE528A" w:rsidP="009D78E7">
      <w:pPr>
        <w:rPr>
          <w:rFonts w:ascii="Times New Roman" w:hAnsi="Times New Roman" w:cs="Times New Roman"/>
          <w:lang w:val="en-US"/>
        </w:rPr>
      </w:pPr>
      <w:r w:rsidRPr="00FE528A">
        <w:rPr>
          <w:rFonts w:ascii="Times New Roman" w:hAnsi="Times New Roman" w:cs="Times New Roman"/>
          <w:lang w:val="en-US"/>
        </w:rPr>
        <w:t>In the current study, the scrubbing method was used to eliminate specific frames with motion outliers.</w:t>
      </w:r>
      <w:r w:rsidRPr="00FE528A">
        <w:rPr>
          <w:rFonts w:ascii="Times New Roman" w:hAnsi="Times New Roman" w:cs="Times New Roman" w:hint="eastAsia"/>
          <w:lang w:val="en-US"/>
        </w:rPr>
        <w:t> </w:t>
      </w:r>
      <w:r w:rsidRPr="00FE528A">
        <w:rPr>
          <w:rFonts w:ascii="Times New Roman" w:hAnsi="Times New Roman" w:cs="Times New Roman"/>
          <w:lang w:val="en-US"/>
        </w:rPr>
        <w:t>The threshold for outliers was set at global-signal z-value of 3 and subject-motion of 0.5 mm.</w:t>
      </w:r>
      <w:r w:rsidRPr="00FE528A">
        <w:rPr>
          <w:rFonts w:ascii="Times New Roman" w:hAnsi="Times New Roman" w:cs="Times New Roman" w:hint="eastAsia"/>
          <w:lang w:val="en-US"/>
        </w:rPr>
        <w:t> </w:t>
      </w:r>
      <w:r w:rsidRPr="00FE528A">
        <w:rPr>
          <w:rFonts w:ascii="Times New Roman" w:hAnsi="Times New Roman" w:cs="Times New Roman"/>
          <w:lang w:val="en-US"/>
        </w:rPr>
        <w:t>All data did not meet the pre-defined exclusion criteria (i.e.</w:t>
      </w:r>
      <w:r w:rsidR="00971E05">
        <w:rPr>
          <w:rFonts w:ascii="Times New Roman" w:hAnsi="Times New Roman" w:cs="Times New Roman"/>
          <w:lang w:val="en-US"/>
        </w:rPr>
        <w:t>,</w:t>
      </w:r>
      <w:r w:rsidRPr="00FE528A">
        <w:rPr>
          <w:rFonts w:ascii="Times New Roman" w:hAnsi="Times New Roman" w:cs="Times New Roman"/>
          <w:lang w:val="en-US"/>
        </w:rPr>
        <w:t xml:space="preserve"> censored more than 20% of the acquired volumes) (</w:t>
      </w:r>
      <w:r w:rsidR="006A6449" w:rsidRPr="0012070F">
        <w:rPr>
          <w:rFonts w:ascii="Times New Roman" w:hAnsi="Times New Roman" w:cs="Times New Roman"/>
          <w:lang w:val="en-US"/>
        </w:rPr>
        <w:t xml:space="preserve">Supplementary Table </w:t>
      </w:r>
      <w:r w:rsidR="0012277F">
        <w:rPr>
          <w:rFonts w:ascii="Times New Roman" w:hAnsi="Times New Roman" w:cs="Times New Roman"/>
          <w:lang w:val="en-US"/>
        </w:rPr>
        <w:t>5</w:t>
      </w:r>
      <w:r w:rsidRPr="0012070F">
        <w:rPr>
          <w:rFonts w:ascii="Times New Roman" w:hAnsi="Times New Roman" w:cs="Times New Roman"/>
          <w:lang w:val="en-US"/>
        </w:rPr>
        <w:t>). There were n</w:t>
      </w:r>
      <w:r w:rsidRPr="00FE528A">
        <w:rPr>
          <w:rFonts w:ascii="Times New Roman" w:hAnsi="Times New Roman" w:cs="Times New Roman"/>
          <w:lang w:val="en-US"/>
        </w:rPr>
        <w:t>o significant changes in the number of detected outliers between TP1 and TP2 (p = 0.10).</w:t>
      </w:r>
      <w:r w:rsidRPr="00FE528A">
        <w:rPr>
          <w:rFonts w:ascii="Times New Roman" w:hAnsi="Times New Roman" w:cs="Times New Roman" w:hint="eastAsia"/>
          <w:lang w:val="en-US"/>
        </w:rPr>
        <w:t> </w:t>
      </w:r>
      <w:r w:rsidRPr="00FE528A">
        <w:rPr>
          <w:rFonts w:ascii="Times New Roman" w:hAnsi="Times New Roman" w:cs="Times New Roman"/>
          <w:lang w:val="en-US"/>
        </w:rPr>
        <w:t xml:space="preserve">In multiple regression models, including age, sex, baseline HAM-D scores, and changes in the number or percentage of censored volumes as covariates, both </w:t>
      </w:r>
      <w:r w:rsidR="006D4EDA">
        <w:rPr>
          <w:rFonts w:ascii="Times New Roman" w:hAnsi="Times New Roman" w:cs="Times New Roman"/>
          <w:lang w:val="en-US"/>
        </w:rPr>
        <w:t>right hippocampus</w:t>
      </w:r>
      <w:r w:rsidRPr="00FE528A">
        <w:rPr>
          <w:rFonts w:ascii="Times New Roman" w:hAnsi="Times New Roman" w:cs="Times New Roman"/>
          <w:lang w:val="en-US"/>
        </w:rPr>
        <w:t xml:space="preserve">-vmPFC connectivity changes and </w:t>
      </w:r>
      <w:r w:rsidR="006D4EDA">
        <w:rPr>
          <w:rFonts w:ascii="Times New Roman" w:hAnsi="Times New Roman" w:cs="Times New Roman"/>
          <w:lang w:val="en-US"/>
        </w:rPr>
        <w:t>right hippocampus</w:t>
      </w:r>
      <w:r w:rsidRPr="00FE528A">
        <w:rPr>
          <w:rFonts w:ascii="Times New Roman" w:hAnsi="Times New Roman" w:cs="Times New Roman"/>
          <w:lang w:val="en-US"/>
        </w:rPr>
        <w:t>-SFG connectivity changes predicted percentage change in H</w:t>
      </w:r>
      <w:r>
        <w:rPr>
          <w:rFonts w:ascii="Times New Roman" w:hAnsi="Times New Roman" w:cs="Times New Roman"/>
          <w:lang w:val="en-US"/>
        </w:rPr>
        <w:t xml:space="preserve">AM-D scores (all </w:t>
      </w:r>
      <w:proofErr w:type="spellStart"/>
      <w:r>
        <w:rPr>
          <w:rFonts w:ascii="Times New Roman" w:hAnsi="Times New Roman" w:cs="Times New Roman"/>
          <w:lang w:val="en-US"/>
        </w:rPr>
        <w:t>p</w:t>
      </w:r>
      <w:r w:rsidR="00EA34E6">
        <w:rPr>
          <w:rFonts w:ascii="Times New Roman" w:hAnsi="Times New Roman" w:cs="Times New Roman"/>
          <w:lang w:val="en-US"/>
        </w:rPr>
        <w:t>s</w:t>
      </w:r>
      <w:proofErr w:type="spellEnd"/>
      <w:r>
        <w:rPr>
          <w:rFonts w:ascii="Times New Roman" w:hAnsi="Times New Roman" w:cs="Times New Roman"/>
          <w:lang w:val="en-US"/>
        </w:rPr>
        <w:t xml:space="preserve"> &lt;0.001).</w:t>
      </w:r>
      <w:r w:rsidR="00EA34E6">
        <w:rPr>
          <w:rFonts w:ascii="Times New Roman" w:hAnsi="Times New Roman" w:cs="Times New Roman" w:hint="eastAsia"/>
          <w:lang w:val="en-US"/>
        </w:rPr>
        <w:t xml:space="preserve"> </w:t>
      </w:r>
      <w:r w:rsidR="006D4EDA" w:rsidRPr="00EA34E6">
        <w:rPr>
          <w:rFonts w:ascii="Times New Roman" w:hAnsi="Times New Roman" w:cs="Times New Roman"/>
          <w:lang w:val="en-US"/>
        </w:rPr>
        <w:t xml:space="preserve">Moreover, in multiple regression models, including age, sex, baseline MMSE </w:t>
      </w:r>
      <w:r w:rsidR="00971E05" w:rsidRPr="00EA34E6">
        <w:rPr>
          <w:rFonts w:ascii="Times New Roman" w:hAnsi="Times New Roman" w:cs="Times New Roman"/>
          <w:lang w:val="en-US"/>
        </w:rPr>
        <w:t>scores, and changes in mean FD or changes in censored volumes as covariates, left hippocampus</w:t>
      </w:r>
      <w:r w:rsidR="006D4EDA" w:rsidRPr="00EA34E6">
        <w:rPr>
          <w:rFonts w:ascii="Times New Roman" w:hAnsi="Times New Roman" w:cs="Times New Roman"/>
          <w:lang w:val="en-US"/>
        </w:rPr>
        <w:t xml:space="preserve">-FP connectivity changes predicted percentage change in MMSE (all </w:t>
      </w:r>
      <w:proofErr w:type="spellStart"/>
      <w:r w:rsidR="006D4EDA" w:rsidRPr="00EA34E6">
        <w:rPr>
          <w:rFonts w:ascii="Times New Roman" w:hAnsi="Times New Roman" w:cs="Times New Roman"/>
          <w:lang w:val="en-US"/>
        </w:rPr>
        <w:t>p</w:t>
      </w:r>
      <w:r w:rsidR="00EA34E6" w:rsidRPr="00EA34E6">
        <w:rPr>
          <w:rFonts w:ascii="Times New Roman" w:hAnsi="Times New Roman" w:cs="Times New Roman"/>
          <w:lang w:val="en-US"/>
        </w:rPr>
        <w:t>s</w:t>
      </w:r>
      <w:proofErr w:type="spellEnd"/>
      <w:r w:rsidR="006D4EDA" w:rsidRPr="00EA34E6">
        <w:rPr>
          <w:rFonts w:ascii="Times New Roman" w:hAnsi="Times New Roman" w:cs="Times New Roman"/>
          <w:lang w:val="en-US"/>
        </w:rPr>
        <w:t xml:space="preserve"> = 0.001).</w:t>
      </w:r>
    </w:p>
    <w:p w14:paraId="4E983D23" w14:textId="77777777" w:rsidR="006D4EDA" w:rsidRDefault="006D4EDA" w:rsidP="009D78E7">
      <w:pPr>
        <w:rPr>
          <w:rFonts w:ascii="Times New Roman" w:hAnsi="Times New Roman" w:cs="Times New Roman"/>
        </w:rPr>
      </w:pPr>
    </w:p>
    <w:p w14:paraId="7A4BC1EE" w14:textId="1CB9AB57" w:rsidR="006A6449" w:rsidRPr="00CD0AFE" w:rsidRDefault="00971E05" w:rsidP="009D78E7">
      <w:pPr>
        <w:rPr>
          <w:rFonts w:ascii="Times New Roman" w:hAnsi="Times New Roman" w:cs="Times New Roman"/>
        </w:rPr>
      </w:pPr>
      <w:r w:rsidRPr="00CD0AFE">
        <w:rPr>
          <w:rFonts w:ascii="Times New Roman" w:hAnsi="Times New Roman" w:cs="Times New Roman"/>
          <w:lang w:val="en-US"/>
        </w:rPr>
        <w:t xml:space="preserve">Supplementary Table </w:t>
      </w:r>
      <w:r w:rsidR="00BF5009" w:rsidRPr="00CD0AFE">
        <w:rPr>
          <w:rFonts w:ascii="Times New Roman" w:hAnsi="Times New Roman" w:cs="Times New Roman"/>
          <w:lang w:val="en-US"/>
        </w:rPr>
        <w:t>5</w:t>
      </w:r>
      <w:r w:rsidR="006A6449" w:rsidRPr="00CD0AFE">
        <w:rPr>
          <w:rFonts w:ascii="Times New Roman" w:hAnsi="Times New Roman" w:cs="Times New Roman"/>
          <w:lang w:val="en-US"/>
        </w:rPr>
        <w:t>. Censored volumes per subject</w:t>
      </w:r>
    </w:p>
    <w:tbl>
      <w:tblPr>
        <w:tblW w:w="8180" w:type="dxa"/>
        <w:tblInd w:w="84" w:type="dxa"/>
        <w:tblLayout w:type="fixed"/>
        <w:tblCellMar>
          <w:left w:w="99" w:type="dxa"/>
          <w:right w:w="99" w:type="dxa"/>
        </w:tblCellMar>
        <w:tblLook w:val="04A0" w:firstRow="1" w:lastRow="0" w:firstColumn="1" w:lastColumn="0" w:noHBand="0" w:noVBand="1"/>
      </w:tblPr>
      <w:tblGrid>
        <w:gridCol w:w="1060"/>
        <w:gridCol w:w="1507"/>
        <w:gridCol w:w="1843"/>
        <w:gridCol w:w="1910"/>
        <w:gridCol w:w="1860"/>
      </w:tblGrid>
      <w:tr w:rsidR="006A6449" w:rsidRPr="006A6449" w14:paraId="6C8BE0DE" w14:textId="77777777" w:rsidTr="006A6449">
        <w:trPr>
          <w:trHeight w:val="320"/>
        </w:trPr>
        <w:tc>
          <w:tcPr>
            <w:tcW w:w="1060" w:type="dxa"/>
            <w:tcBorders>
              <w:top w:val="single" w:sz="8" w:space="0" w:color="auto"/>
              <w:left w:val="nil"/>
              <w:bottom w:val="single" w:sz="8" w:space="0" w:color="auto"/>
              <w:right w:val="nil"/>
            </w:tcBorders>
            <w:shd w:val="clear" w:color="auto" w:fill="auto"/>
            <w:noWrap/>
            <w:vAlign w:val="center"/>
            <w:hideMark/>
          </w:tcPr>
          <w:p w14:paraId="264F9EC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Subject</w:t>
            </w:r>
          </w:p>
        </w:tc>
        <w:tc>
          <w:tcPr>
            <w:tcW w:w="1507" w:type="dxa"/>
            <w:tcBorders>
              <w:top w:val="single" w:sz="8" w:space="0" w:color="auto"/>
              <w:left w:val="nil"/>
              <w:bottom w:val="single" w:sz="8" w:space="0" w:color="auto"/>
              <w:right w:val="nil"/>
            </w:tcBorders>
            <w:shd w:val="clear" w:color="auto" w:fill="auto"/>
            <w:noWrap/>
            <w:vAlign w:val="center"/>
            <w:hideMark/>
          </w:tcPr>
          <w:p w14:paraId="578B3A3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TP1, #volumes</w:t>
            </w:r>
          </w:p>
        </w:tc>
        <w:tc>
          <w:tcPr>
            <w:tcW w:w="1843" w:type="dxa"/>
            <w:tcBorders>
              <w:top w:val="single" w:sz="8" w:space="0" w:color="auto"/>
              <w:left w:val="nil"/>
              <w:bottom w:val="single" w:sz="8" w:space="0" w:color="auto"/>
              <w:right w:val="nil"/>
            </w:tcBorders>
            <w:shd w:val="clear" w:color="auto" w:fill="auto"/>
            <w:noWrap/>
            <w:vAlign w:val="center"/>
            <w:hideMark/>
          </w:tcPr>
          <w:p w14:paraId="13454ED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TP1, %volumes</w:t>
            </w:r>
          </w:p>
        </w:tc>
        <w:tc>
          <w:tcPr>
            <w:tcW w:w="1910" w:type="dxa"/>
            <w:tcBorders>
              <w:top w:val="single" w:sz="8" w:space="0" w:color="auto"/>
              <w:left w:val="nil"/>
              <w:bottom w:val="single" w:sz="8" w:space="0" w:color="auto"/>
              <w:right w:val="nil"/>
            </w:tcBorders>
            <w:shd w:val="clear" w:color="auto" w:fill="auto"/>
            <w:noWrap/>
            <w:vAlign w:val="center"/>
            <w:hideMark/>
          </w:tcPr>
          <w:p w14:paraId="64EE2F12"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TP2, #volumes</w:t>
            </w:r>
          </w:p>
        </w:tc>
        <w:tc>
          <w:tcPr>
            <w:tcW w:w="1860" w:type="dxa"/>
            <w:tcBorders>
              <w:top w:val="single" w:sz="8" w:space="0" w:color="auto"/>
              <w:left w:val="nil"/>
              <w:bottom w:val="single" w:sz="8" w:space="0" w:color="auto"/>
              <w:right w:val="nil"/>
            </w:tcBorders>
            <w:shd w:val="clear" w:color="auto" w:fill="auto"/>
            <w:noWrap/>
            <w:vAlign w:val="center"/>
            <w:hideMark/>
          </w:tcPr>
          <w:p w14:paraId="2090C2BF"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TP2, %volumes</w:t>
            </w:r>
          </w:p>
        </w:tc>
      </w:tr>
      <w:tr w:rsidR="006A6449" w:rsidRPr="006A6449" w14:paraId="4C03DA70" w14:textId="77777777" w:rsidTr="006A6449">
        <w:trPr>
          <w:trHeight w:val="300"/>
        </w:trPr>
        <w:tc>
          <w:tcPr>
            <w:tcW w:w="1060" w:type="dxa"/>
            <w:tcBorders>
              <w:top w:val="nil"/>
              <w:left w:val="nil"/>
              <w:bottom w:val="nil"/>
              <w:right w:val="nil"/>
            </w:tcBorders>
            <w:shd w:val="clear" w:color="auto" w:fill="auto"/>
            <w:noWrap/>
            <w:vAlign w:val="center"/>
            <w:hideMark/>
          </w:tcPr>
          <w:p w14:paraId="4D3E896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w:t>
            </w:r>
          </w:p>
        </w:tc>
        <w:tc>
          <w:tcPr>
            <w:tcW w:w="1507" w:type="dxa"/>
            <w:tcBorders>
              <w:top w:val="nil"/>
              <w:left w:val="nil"/>
              <w:bottom w:val="nil"/>
              <w:right w:val="nil"/>
            </w:tcBorders>
            <w:shd w:val="clear" w:color="auto" w:fill="auto"/>
            <w:noWrap/>
            <w:vAlign w:val="center"/>
            <w:hideMark/>
          </w:tcPr>
          <w:p w14:paraId="732B004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19</w:t>
            </w:r>
          </w:p>
        </w:tc>
        <w:tc>
          <w:tcPr>
            <w:tcW w:w="1843" w:type="dxa"/>
            <w:tcBorders>
              <w:top w:val="nil"/>
              <w:left w:val="nil"/>
              <w:bottom w:val="nil"/>
              <w:right w:val="nil"/>
            </w:tcBorders>
            <w:shd w:val="clear" w:color="auto" w:fill="auto"/>
            <w:noWrap/>
            <w:vAlign w:val="center"/>
            <w:hideMark/>
          </w:tcPr>
          <w:p w14:paraId="53B669E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10.67 </w:t>
            </w:r>
          </w:p>
        </w:tc>
        <w:tc>
          <w:tcPr>
            <w:tcW w:w="1910" w:type="dxa"/>
            <w:tcBorders>
              <w:top w:val="nil"/>
              <w:left w:val="nil"/>
              <w:bottom w:val="nil"/>
              <w:right w:val="nil"/>
            </w:tcBorders>
            <w:shd w:val="clear" w:color="auto" w:fill="auto"/>
            <w:noWrap/>
            <w:vAlign w:val="center"/>
            <w:hideMark/>
          </w:tcPr>
          <w:p w14:paraId="180A838A"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11</w:t>
            </w:r>
          </w:p>
        </w:tc>
        <w:tc>
          <w:tcPr>
            <w:tcW w:w="1860" w:type="dxa"/>
            <w:tcBorders>
              <w:top w:val="nil"/>
              <w:left w:val="nil"/>
              <w:bottom w:val="nil"/>
              <w:right w:val="nil"/>
            </w:tcBorders>
            <w:shd w:val="clear" w:color="auto" w:fill="auto"/>
            <w:noWrap/>
            <w:vAlign w:val="center"/>
            <w:hideMark/>
          </w:tcPr>
          <w:p w14:paraId="666501D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6.18 </w:t>
            </w:r>
          </w:p>
        </w:tc>
      </w:tr>
      <w:tr w:rsidR="006A6449" w:rsidRPr="006A6449" w14:paraId="4378CBBF" w14:textId="77777777" w:rsidTr="006A6449">
        <w:trPr>
          <w:trHeight w:val="300"/>
        </w:trPr>
        <w:tc>
          <w:tcPr>
            <w:tcW w:w="1060" w:type="dxa"/>
            <w:tcBorders>
              <w:top w:val="nil"/>
              <w:left w:val="nil"/>
              <w:bottom w:val="nil"/>
              <w:right w:val="nil"/>
            </w:tcBorders>
            <w:shd w:val="clear" w:color="auto" w:fill="auto"/>
            <w:noWrap/>
            <w:vAlign w:val="center"/>
            <w:hideMark/>
          </w:tcPr>
          <w:p w14:paraId="4ADFCBE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507" w:type="dxa"/>
            <w:tcBorders>
              <w:top w:val="nil"/>
              <w:left w:val="nil"/>
              <w:bottom w:val="nil"/>
              <w:right w:val="nil"/>
            </w:tcBorders>
            <w:shd w:val="clear" w:color="auto" w:fill="auto"/>
            <w:noWrap/>
            <w:vAlign w:val="center"/>
            <w:hideMark/>
          </w:tcPr>
          <w:p w14:paraId="069E7F97"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843" w:type="dxa"/>
            <w:tcBorders>
              <w:top w:val="nil"/>
              <w:left w:val="nil"/>
              <w:bottom w:val="nil"/>
              <w:right w:val="nil"/>
            </w:tcBorders>
            <w:shd w:val="clear" w:color="auto" w:fill="auto"/>
            <w:noWrap/>
            <w:vAlign w:val="center"/>
            <w:hideMark/>
          </w:tcPr>
          <w:p w14:paraId="0991847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2.25 </w:t>
            </w:r>
          </w:p>
        </w:tc>
        <w:tc>
          <w:tcPr>
            <w:tcW w:w="1910" w:type="dxa"/>
            <w:tcBorders>
              <w:top w:val="nil"/>
              <w:left w:val="nil"/>
              <w:bottom w:val="nil"/>
              <w:right w:val="nil"/>
            </w:tcBorders>
            <w:shd w:val="clear" w:color="auto" w:fill="auto"/>
            <w:noWrap/>
            <w:vAlign w:val="center"/>
            <w:hideMark/>
          </w:tcPr>
          <w:p w14:paraId="2E92D2E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51B2627A"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49A7D860" w14:textId="77777777" w:rsidTr="006A6449">
        <w:trPr>
          <w:trHeight w:val="300"/>
        </w:trPr>
        <w:tc>
          <w:tcPr>
            <w:tcW w:w="1060" w:type="dxa"/>
            <w:tcBorders>
              <w:top w:val="nil"/>
              <w:left w:val="nil"/>
              <w:bottom w:val="nil"/>
              <w:right w:val="nil"/>
            </w:tcBorders>
            <w:shd w:val="clear" w:color="auto" w:fill="auto"/>
            <w:noWrap/>
            <w:vAlign w:val="center"/>
            <w:hideMark/>
          </w:tcPr>
          <w:p w14:paraId="0C2D27A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3</w:t>
            </w:r>
          </w:p>
        </w:tc>
        <w:tc>
          <w:tcPr>
            <w:tcW w:w="1507" w:type="dxa"/>
            <w:tcBorders>
              <w:top w:val="nil"/>
              <w:left w:val="nil"/>
              <w:bottom w:val="nil"/>
              <w:right w:val="nil"/>
            </w:tcBorders>
            <w:shd w:val="clear" w:color="auto" w:fill="auto"/>
            <w:noWrap/>
            <w:vAlign w:val="center"/>
            <w:hideMark/>
          </w:tcPr>
          <w:p w14:paraId="3B57975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43" w:type="dxa"/>
            <w:tcBorders>
              <w:top w:val="nil"/>
              <w:left w:val="nil"/>
              <w:bottom w:val="nil"/>
              <w:right w:val="nil"/>
            </w:tcBorders>
            <w:shd w:val="clear" w:color="auto" w:fill="auto"/>
            <w:noWrap/>
            <w:vAlign w:val="center"/>
            <w:hideMark/>
          </w:tcPr>
          <w:p w14:paraId="2A551A9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c>
          <w:tcPr>
            <w:tcW w:w="1910" w:type="dxa"/>
            <w:tcBorders>
              <w:top w:val="nil"/>
              <w:left w:val="nil"/>
              <w:bottom w:val="nil"/>
              <w:right w:val="nil"/>
            </w:tcBorders>
            <w:shd w:val="clear" w:color="auto" w:fill="auto"/>
            <w:noWrap/>
            <w:vAlign w:val="center"/>
            <w:hideMark/>
          </w:tcPr>
          <w:p w14:paraId="1DE967E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1E449F8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52BA2E9E" w14:textId="77777777" w:rsidTr="006A6449">
        <w:trPr>
          <w:trHeight w:val="300"/>
        </w:trPr>
        <w:tc>
          <w:tcPr>
            <w:tcW w:w="1060" w:type="dxa"/>
            <w:tcBorders>
              <w:top w:val="nil"/>
              <w:left w:val="nil"/>
              <w:bottom w:val="nil"/>
              <w:right w:val="nil"/>
            </w:tcBorders>
            <w:shd w:val="clear" w:color="auto" w:fill="auto"/>
            <w:noWrap/>
            <w:vAlign w:val="center"/>
            <w:hideMark/>
          </w:tcPr>
          <w:p w14:paraId="4724C3C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507" w:type="dxa"/>
            <w:tcBorders>
              <w:top w:val="nil"/>
              <w:left w:val="nil"/>
              <w:bottom w:val="nil"/>
              <w:right w:val="nil"/>
            </w:tcBorders>
            <w:shd w:val="clear" w:color="auto" w:fill="auto"/>
            <w:noWrap/>
            <w:vAlign w:val="center"/>
            <w:hideMark/>
          </w:tcPr>
          <w:p w14:paraId="6877682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10</w:t>
            </w:r>
          </w:p>
        </w:tc>
        <w:tc>
          <w:tcPr>
            <w:tcW w:w="1843" w:type="dxa"/>
            <w:tcBorders>
              <w:top w:val="nil"/>
              <w:left w:val="nil"/>
              <w:bottom w:val="nil"/>
              <w:right w:val="nil"/>
            </w:tcBorders>
            <w:shd w:val="clear" w:color="auto" w:fill="auto"/>
            <w:noWrap/>
            <w:vAlign w:val="center"/>
            <w:hideMark/>
          </w:tcPr>
          <w:p w14:paraId="47E3AF95"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5.62 </w:t>
            </w:r>
          </w:p>
        </w:tc>
        <w:tc>
          <w:tcPr>
            <w:tcW w:w="1910" w:type="dxa"/>
            <w:tcBorders>
              <w:top w:val="nil"/>
              <w:left w:val="nil"/>
              <w:bottom w:val="nil"/>
              <w:right w:val="nil"/>
            </w:tcBorders>
            <w:shd w:val="clear" w:color="auto" w:fill="auto"/>
            <w:noWrap/>
            <w:vAlign w:val="center"/>
            <w:hideMark/>
          </w:tcPr>
          <w:p w14:paraId="04D3B3EF"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8</w:t>
            </w:r>
          </w:p>
        </w:tc>
        <w:tc>
          <w:tcPr>
            <w:tcW w:w="1860" w:type="dxa"/>
            <w:tcBorders>
              <w:top w:val="nil"/>
              <w:left w:val="nil"/>
              <w:bottom w:val="nil"/>
              <w:right w:val="nil"/>
            </w:tcBorders>
            <w:shd w:val="clear" w:color="auto" w:fill="auto"/>
            <w:noWrap/>
            <w:vAlign w:val="center"/>
            <w:hideMark/>
          </w:tcPr>
          <w:p w14:paraId="48AA9245"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4.49 </w:t>
            </w:r>
          </w:p>
        </w:tc>
      </w:tr>
      <w:tr w:rsidR="006A6449" w:rsidRPr="006A6449" w14:paraId="311C2F92" w14:textId="77777777" w:rsidTr="006A6449">
        <w:trPr>
          <w:trHeight w:val="300"/>
        </w:trPr>
        <w:tc>
          <w:tcPr>
            <w:tcW w:w="1060" w:type="dxa"/>
            <w:tcBorders>
              <w:top w:val="nil"/>
              <w:left w:val="nil"/>
              <w:bottom w:val="nil"/>
              <w:right w:val="nil"/>
            </w:tcBorders>
            <w:shd w:val="clear" w:color="auto" w:fill="auto"/>
            <w:noWrap/>
            <w:vAlign w:val="center"/>
            <w:hideMark/>
          </w:tcPr>
          <w:p w14:paraId="4B9B3D2A"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5</w:t>
            </w:r>
          </w:p>
        </w:tc>
        <w:tc>
          <w:tcPr>
            <w:tcW w:w="1507" w:type="dxa"/>
            <w:tcBorders>
              <w:top w:val="nil"/>
              <w:left w:val="nil"/>
              <w:bottom w:val="nil"/>
              <w:right w:val="nil"/>
            </w:tcBorders>
            <w:shd w:val="clear" w:color="auto" w:fill="auto"/>
            <w:noWrap/>
            <w:vAlign w:val="center"/>
            <w:hideMark/>
          </w:tcPr>
          <w:p w14:paraId="1D863EF7"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43" w:type="dxa"/>
            <w:tcBorders>
              <w:top w:val="nil"/>
              <w:left w:val="nil"/>
              <w:bottom w:val="nil"/>
              <w:right w:val="nil"/>
            </w:tcBorders>
            <w:shd w:val="clear" w:color="auto" w:fill="auto"/>
            <w:noWrap/>
            <w:vAlign w:val="center"/>
            <w:hideMark/>
          </w:tcPr>
          <w:p w14:paraId="422A40E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c>
          <w:tcPr>
            <w:tcW w:w="1910" w:type="dxa"/>
            <w:tcBorders>
              <w:top w:val="nil"/>
              <w:left w:val="nil"/>
              <w:bottom w:val="nil"/>
              <w:right w:val="nil"/>
            </w:tcBorders>
            <w:shd w:val="clear" w:color="auto" w:fill="auto"/>
            <w:noWrap/>
            <w:vAlign w:val="center"/>
            <w:hideMark/>
          </w:tcPr>
          <w:p w14:paraId="6A07C59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60" w:type="dxa"/>
            <w:tcBorders>
              <w:top w:val="nil"/>
              <w:left w:val="nil"/>
              <w:bottom w:val="nil"/>
              <w:right w:val="nil"/>
            </w:tcBorders>
            <w:shd w:val="clear" w:color="auto" w:fill="auto"/>
            <w:noWrap/>
            <w:vAlign w:val="center"/>
            <w:hideMark/>
          </w:tcPr>
          <w:p w14:paraId="4734012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r>
      <w:tr w:rsidR="006A6449" w:rsidRPr="006A6449" w14:paraId="442ED2DA" w14:textId="77777777" w:rsidTr="006A6449">
        <w:trPr>
          <w:trHeight w:val="300"/>
        </w:trPr>
        <w:tc>
          <w:tcPr>
            <w:tcW w:w="1060" w:type="dxa"/>
            <w:tcBorders>
              <w:top w:val="nil"/>
              <w:left w:val="nil"/>
              <w:bottom w:val="nil"/>
              <w:right w:val="nil"/>
            </w:tcBorders>
            <w:shd w:val="clear" w:color="auto" w:fill="auto"/>
            <w:noWrap/>
            <w:vAlign w:val="center"/>
            <w:hideMark/>
          </w:tcPr>
          <w:p w14:paraId="2159D30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6</w:t>
            </w:r>
          </w:p>
        </w:tc>
        <w:tc>
          <w:tcPr>
            <w:tcW w:w="1507" w:type="dxa"/>
            <w:tcBorders>
              <w:top w:val="nil"/>
              <w:left w:val="nil"/>
              <w:bottom w:val="nil"/>
              <w:right w:val="nil"/>
            </w:tcBorders>
            <w:shd w:val="clear" w:color="auto" w:fill="auto"/>
            <w:noWrap/>
            <w:vAlign w:val="center"/>
            <w:hideMark/>
          </w:tcPr>
          <w:p w14:paraId="0E02597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43" w:type="dxa"/>
            <w:tcBorders>
              <w:top w:val="nil"/>
              <w:left w:val="nil"/>
              <w:bottom w:val="nil"/>
              <w:right w:val="nil"/>
            </w:tcBorders>
            <w:shd w:val="clear" w:color="auto" w:fill="auto"/>
            <w:noWrap/>
            <w:vAlign w:val="center"/>
            <w:hideMark/>
          </w:tcPr>
          <w:p w14:paraId="0B2FD9F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c>
          <w:tcPr>
            <w:tcW w:w="1910" w:type="dxa"/>
            <w:tcBorders>
              <w:top w:val="nil"/>
              <w:left w:val="nil"/>
              <w:bottom w:val="nil"/>
              <w:right w:val="nil"/>
            </w:tcBorders>
            <w:shd w:val="clear" w:color="auto" w:fill="auto"/>
            <w:noWrap/>
            <w:vAlign w:val="center"/>
            <w:hideMark/>
          </w:tcPr>
          <w:p w14:paraId="45CAA6F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0A74F6D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34C29EE0" w14:textId="77777777" w:rsidTr="006A6449">
        <w:trPr>
          <w:trHeight w:val="300"/>
        </w:trPr>
        <w:tc>
          <w:tcPr>
            <w:tcW w:w="1060" w:type="dxa"/>
            <w:tcBorders>
              <w:top w:val="nil"/>
              <w:left w:val="nil"/>
              <w:bottom w:val="nil"/>
              <w:right w:val="nil"/>
            </w:tcBorders>
            <w:shd w:val="clear" w:color="auto" w:fill="auto"/>
            <w:noWrap/>
            <w:vAlign w:val="center"/>
            <w:hideMark/>
          </w:tcPr>
          <w:p w14:paraId="535BBDE0"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7</w:t>
            </w:r>
          </w:p>
        </w:tc>
        <w:tc>
          <w:tcPr>
            <w:tcW w:w="1507" w:type="dxa"/>
            <w:tcBorders>
              <w:top w:val="nil"/>
              <w:left w:val="nil"/>
              <w:bottom w:val="nil"/>
              <w:right w:val="nil"/>
            </w:tcBorders>
            <w:shd w:val="clear" w:color="auto" w:fill="auto"/>
            <w:noWrap/>
            <w:vAlign w:val="center"/>
            <w:hideMark/>
          </w:tcPr>
          <w:p w14:paraId="01901B90"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43" w:type="dxa"/>
            <w:tcBorders>
              <w:top w:val="nil"/>
              <w:left w:val="nil"/>
              <w:bottom w:val="nil"/>
              <w:right w:val="nil"/>
            </w:tcBorders>
            <w:shd w:val="clear" w:color="auto" w:fill="auto"/>
            <w:noWrap/>
            <w:vAlign w:val="center"/>
            <w:hideMark/>
          </w:tcPr>
          <w:p w14:paraId="107E06F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c>
          <w:tcPr>
            <w:tcW w:w="1910" w:type="dxa"/>
            <w:tcBorders>
              <w:top w:val="nil"/>
              <w:left w:val="nil"/>
              <w:bottom w:val="nil"/>
              <w:right w:val="nil"/>
            </w:tcBorders>
            <w:shd w:val="clear" w:color="auto" w:fill="auto"/>
            <w:noWrap/>
            <w:vAlign w:val="center"/>
            <w:hideMark/>
          </w:tcPr>
          <w:p w14:paraId="4DDE905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8</w:t>
            </w:r>
          </w:p>
        </w:tc>
        <w:tc>
          <w:tcPr>
            <w:tcW w:w="1860" w:type="dxa"/>
            <w:tcBorders>
              <w:top w:val="nil"/>
              <w:left w:val="nil"/>
              <w:bottom w:val="nil"/>
              <w:right w:val="nil"/>
            </w:tcBorders>
            <w:shd w:val="clear" w:color="auto" w:fill="auto"/>
            <w:noWrap/>
            <w:vAlign w:val="center"/>
            <w:hideMark/>
          </w:tcPr>
          <w:p w14:paraId="6E54580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4.49 </w:t>
            </w:r>
          </w:p>
        </w:tc>
      </w:tr>
      <w:tr w:rsidR="006A6449" w:rsidRPr="006A6449" w14:paraId="1B97AC9E" w14:textId="77777777" w:rsidTr="006A6449">
        <w:trPr>
          <w:trHeight w:val="300"/>
        </w:trPr>
        <w:tc>
          <w:tcPr>
            <w:tcW w:w="1060" w:type="dxa"/>
            <w:tcBorders>
              <w:top w:val="nil"/>
              <w:left w:val="nil"/>
              <w:bottom w:val="nil"/>
              <w:right w:val="nil"/>
            </w:tcBorders>
            <w:shd w:val="clear" w:color="auto" w:fill="auto"/>
            <w:noWrap/>
            <w:vAlign w:val="center"/>
            <w:hideMark/>
          </w:tcPr>
          <w:p w14:paraId="2955BB0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8</w:t>
            </w:r>
          </w:p>
        </w:tc>
        <w:tc>
          <w:tcPr>
            <w:tcW w:w="1507" w:type="dxa"/>
            <w:tcBorders>
              <w:top w:val="nil"/>
              <w:left w:val="nil"/>
              <w:bottom w:val="nil"/>
              <w:right w:val="nil"/>
            </w:tcBorders>
            <w:shd w:val="clear" w:color="auto" w:fill="auto"/>
            <w:noWrap/>
            <w:vAlign w:val="center"/>
            <w:hideMark/>
          </w:tcPr>
          <w:p w14:paraId="58F522E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43" w:type="dxa"/>
            <w:tcBorders>
              <w:top w:val="nil"/>
              <w:left w:val="nil"/>
              <w:bottom w:val="nil"/>
              <w:right w:val="nil"/>
            </w:tcBorders>
            <w:shd w:val="clear" w:color="auto" w:fill="auto"/>
            <w:noWrap/>
            <w:vAlign w:val="center"/>
            <w:hideMark/>
          </w:tcPr>
          <w:p w14:paraId="4F49FC6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c>
          <w:tcPr>
            <w:tcW w:w="1910" w:type="dxa"/>
            <w:tcBorders>
              <w:top w:val="nil"/>
              <w:left w:val="nil"/>
              <w:bottom w:val="nil"/>
              <w:right w:val="nil"/>
            </w:tcBorders>
            <w:shd w:val="clear" w:color="auto" w:fill="auto"/>
            <w:noWrap/>
            <w:vAlign w:val="center"/>
            <w:hideMark/>
          </w:tcPr>
          <w:p w14:paraId="64658DA7"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26F8386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7C63AF63" w14:textId="77777777" w:rsidTr="006A6449">
        <w:trPr>
          <w:trHeight w:val="300"/>
        </w:trPr>
        <w:tc>
          <w:tcPr>
            <w:tcW w:w="1060" w:type="dxa"/>
            <w:tcBorders>
              <w:top w:val="nil"/>
              <w:left w:val="nil"/>
              <w:bottom w:val="nil"/>
              <w:right w:val="nil"/>
            </w:tcBorders>
            <w:shd w:val="clear" w:color="auto" w:fill="auto"/>
            <w:noWrap/>
            <w:vAlign w:val="center"/>
            <w:hideMark/>
          </w:tcPr>
          <w:p w14:paraId="24C5F8E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9</w:t>
            </w:r>
          </w:p>
        </w:tc>
        <w:tc>
          <w:tcPr>
            <w:tcW w:w="1507" w:type="dxa"/>
            <w:tcBorders>
              <w:top w:val="nil"/>
              <w:left w:val="nil"/>
              <w:bottom w:val="nil"/>
              <w:right w:val="nil"/>
            </w:tcBorders>
            <w:shd w:val="clear" w:color="auto" w:fill="auto"/>
            <w:noWrap/>
            <w:vAlign w:val="center"/>
            <w:hideMark/>
          </w:tcPr>
          <w:p w14:paraId="59EA5EA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17</w:t>
            </w:r>
          </w:p>
        </w:tc>
        <w:tc>
          <w:tcPr>
            <w:tcW w:w="1843" w:type="dxa"/>
            <w:tcBorders>
              <w:top w:val="nil"/>
              <w:left w:val="nil"/>
              <w:bottom w:val="nil"/>
              <w:right w:val="nil"/>
            </w:tcBorders>
            <w:shd w:val="clear" w:color="auto" w:fill="auto"/>
            <w:noWrap/>
            <w:vAlign w:val="center"/>
            <w:hideMark/>
          </w:tcPr>
          <w:p w14:paraId="0F3F0BD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9.55 </w:t>
            </w:r>
          </w:p>
        </w:tc>
        <w:tc>
          <w:tcPr>
            <w:tcW w:w="1910" w:type="dxa"/>
            <w:tcBorders>
              <w:top w:val="nil"/>
              <w:left w:val="nil"/>
              <w:bottom w:val="nil"/>
              <w:right w:val="nil"/>
            </w:tcBorders>
            <w:shd w:val="clear" w:color="auto" w:fill="auto"/>
            <w:noWrap/>
            <w:vAlign w:val="center"/>
            <w:hideMark/>
          </w:tcPr>
          <w:p w14:paraId="00B6B7D0"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860" w:type="dxa"/>
            <w:tcBorders>
              <w:top w:val="nil"/>
              <w:left w:val="nil"/>
              <w:bottom w:val="nil"/>
              <w:right w:val="nil"/>
            </w:tcBorders>
            <w:shd w:val="clear" w:color="auto" w:fill="auto"/>
            <w:noWrap/>
            <w:vAlign w:val="center"/>
            <w:hideMark/>
          </w:tcPr>
          <w:p w14:paraId="7CB6659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2.25 </w:t>
            </w:r>
          </w:p>
        </w:tc>
      </w:tr>
      <w:tr w:rsidR="006A6449" w:rsidRPr="006A6449" w14:paraId="3541C37F" w14:textId="77777777" w:rsidTr="006A6449">
        <w:trPr>
          <w:trHeight w:val="300"/>
        </w:trPr>
        <w:tc>
          <w:tcPr>
            <w:tcW w:w="1060" w:type="dxa"/>
            <w:tcBorders>
              <w:top w:val="nil"/>
              <w:left w:val="nil"/>
              <w:bottom w:val="nil"/>
              <w:right w:val="nil"/>
            </w:tcBorders>
            <w:shd w:val="clear" w:color="auto" w:fill="auto"/>
            <w:noWrap/>
            <w:vAlign w:val="center"/>
            <w:hideMark/>
          </w:tcPr>
          <w:p w14:paraId="174C5F6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10</w:t>
            </w:r>
          </w:p>
        </w:tc>
        <w:tc>
          <w:tcPr>
            <w:tcW w:w="1507" w:type="dxa"/>
            <w:tcBorders>
              <w:top w:val="nil"/>
              <w:left w:val="nil"/>
              <w:bottom w:val="nil"/>
              <w:right w:val="nil"/>
            </w:tcBorders>
            <w:shd w:val="clear" w:color="auto" w:fill="auto"/>
            <w:noWrap/>
            <w:vAlign w:val="center"/>
            <w:hideMark/>
          </w:tcPr>
          <w:p w14:paraId="67F5B92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17</w:t>
            </w:r>
          </w:p>
        </w:tc>
        <w:tc>
          <w:tcPr>
            <w:tcW w:w="1843" w:type="dxa"/>
            <w:tcBorders>
              <w:top w:val="nil"/>
              <w:left w:val="nil"/>
              <w:bottom w:val="nil"/>
              <w:right w:val="nil"/>
            </w:tcBorders>
            <w:shd w:val="clear" w:color="auto" w:fill="auto"/>
            <w:noWrap/>
            <w:vAlign w:val="center"/>
            <w:hideMark/>
          </w:tcPr>
          <w:p w14:paraId="58CDF8B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9.55 </w:t>
            </w:r>
          </w:p>
        </w:tc>
        <w:tc>
          <w:tcPr>
            <w:tcW w:w="1910" w:type="dxa"/>
            <w:tcBorders>
              <w:top w:val="nil"/>
              <w:left w:val="nil"/>
              <w:bottom w:val="nil"/>
              <w:right w:val="nil"/>
            </w:tcBorders>
            <w:shd w:val="clear" w:color="auto" w:fill="auto"/>
            <w:noWrap/>
            <w:vAlign w:val="center"/>
            <w:hideMark/>
          </w:tcPr>
          <w:p w14:paraId="70CB90F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4C856A0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798095A2" w14:textId="77777777" w:rsidTr="006A6449">
        <w:trPr>
          <w:trHeight w:val="300"/>
        </w:trPr>
        <w:tc>
          <w:tcPr>
            <w:tcW w:w="1060" w:type="dxa"/>
            <w:tcBorders>
              <w:top w:val="nil"/>
              <w:left w:val="nil"/>
              <w:bottom w:val="nil"/>
              <w:right w:val="nil"/>
            </w:tcBorders>
            <w:shd w:val="clear" w:color="auto" w:fill="auto"/>
            <w:noWrap/>
            <w:vAlign w:val="center"/>
            <w:hideMark/>
          </w:tcPr>
          <w:p w14:paraId="36F5AC0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11</w:t>
            </w:r>
          </w:p>
        </w:tc>
        <w:tc>
          <w:tcPr>
            <w:tcW w:w="1507" w:type="dxa"/>
            <w:tcBorders>
              <w:top w:val="nil"/>
              <w:left w:val="nil"/>
              <w:bottom w:val="nil"/>
              <w:right w:val="nil"/>
            </w:tcBorders>
            <w:shd w:val="clear" w:color="auto" w:fill="auto"/>
            <w:noWrap/>
            <w:vAlign w:val="center"/>
            <w:hideMark/>
          </w:tcPr>
          <w:p w14:paraId="09D4D6DF"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843" w:type="dxa"/>
            <w:tcBorders>
              <w:top w:val="nil"/>
              <w:left w:val="nil"/>
              <w:bottom w:val="nil"/>
              <w:right w:val="nil"/>
            </w:tcBorders>
            <w:shd w:val="clear" w:color="auto" w:fill="auto"/>
            <w:noWrap/>
            <w:vAlign w:val="center"/>
            <w:hideMark/>
          </w:tcPr>
          <w:p w14:paraId="4543CC1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2.25 </w:t>
            </w:r>
          </w:p>
        </w:tc>
        <w:tc>
          <w:tcPr>
            <w:tcW w:w="1910" w:type="dxa"/>
            <w:tcBorders>
              <w:top w:val="nil"/>
              <w:left w:val="nil"/>
              <w:bottom w:val="nil"/>
              <w:right w:val="nil"/>
            </w:tcBorders>
            <w:shd w:val="clear" w:color="auto" w:fill="auto"/>
            <w:noWrap/>
            <w:vAlign w:val="center"/>
            <w:hideMark/>
          </w:tcPr>
          <w:p w14:paraId="54F8F567"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860" w:type="dxa"/>
            <w:tcBorders>
              <w:top w:val="nil"/>
              <w:left w:val="nil"/>
              <w:bottom w:val="nil"/>
              <w:right w:val="nil"/>
            </w:tcBorders>
            <w:shd w:val="clear" w:color="auto" w:fill="auto"/>
            <w:noWrap/>
            <w:vAlign w:val="center"/>
            <w:hideMark/>
          </w:tcPr>
          <w:p w14:paraId="6DEB5DF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2.25 </w:t>
            </w:r>
          </w:p>
        </w:tc>
      </w:tr>
      <w:tr w:rsidR="006A6449" w:rsidRPr="006A6449" w14:paraId="19496406" w14:textId="77777777" w:rsidTr="006A6449">
        <w:trPr>
          <w:trHeight w:val="300"/>
        </w:trPr>
        <w:tc>
          <w:tcPr>
            <w:tcW w:w="1060" w:type="dxa"/>
            <w:tcBorders>
              <w:top w:val="nil"/>
              <w:left w:val="nil"/>
              <w:bottom w:val="nil"/>
              <w:right w:val="nil"/>
            </w:tcBorders>
            <w:shd w:val="clear" w:color="auto" w:fill="auto"/>
            <w:noWrap/>
            <w:vAlign w:val="center"/>
            <w:hideMark/>
          </w:tcPr>
          <w:p w14:paraId="54F95E0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12</w:t>
            </w:r>
          </w:p>
        </w:tc>
        <w:tc>
          <w:tcPr>
            <w:tcW w:w="1507" w:type="dxa"/>
            <w:tcBorders>
              <w:top w:val="nil"/>
              <w:left w:val="nil"/>
              <w:bottom w:val="nil"/>
              <w:right w:val="nil"/>
            </w:tcBorders>
            <w:shd w:val="clear" w:color="auto" w:fill="auto"/>
            <w:noWrap/>
            <w:vAlign w:val="center"/>
            <w:hideMark/>
          </w:tcPr>
          <w:p w14:paraId="7D98842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8</w:t>
            </w:r>
          </w:p>
        </w:tc>
        <w:tc>
          <w:tcPr>
            <w:tcW w:w="1843" w:type="dxa"/>
            <w:tcBorders>
              <w:top w:val="nil"/>
              <w:left w:val="nil"/>
              <w:bottom w:val="nil"/>
              <w:right w:val="nil"/>
            </w:tcBorders>
            <w:shd w:val="clear" w:color="auto" w:fill="auto"/>
            <w:noWrap/>
            <w:vAlign w:val="center"/>
            <w:hideMark/>
          </w:tcPr>
          <w:p w14:paraId="5F13086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4.49 </w:t>
            </w:r>
          </w:p>
        </w:tc>
        <w:tc>
          <w:tcPr>
            <w:tcW w:w="1910" w:type="dxa"/>
            <w:tcBorders>
              <w:top w:val="nil"/>
              <w:left w:val="nil"/>
              <w:bottom w:val="nil"/>
              <w:right w:val="nil"/>
            </w:tcBorders>
            <w:shd w:val="clear" w:color="auto" w:fill="auto"/>
            <w:noWrap/>
            <w:vAlign w:val="center"/>
            <w:hideMark/>
          </w:tcPr>
          <w:p w14:paraId="7835A297"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12</w:t>
            </w:r>
          </w:p>
        </w:tc>
        <w:tc>
          <w:tcPr>
            <w:tcW w:w="1860" w:type="dxa"/>
            <w:tcBorders>
              <w:top w:val="nil"/>
              <w:left w:val="nil"/>
              <w:bottom w:val="nil"/>
              <w:right w:val="nil"/>
            </w:tcBorders>
            <w:shd w:val="clear" w:color="auto" w:fill="auto"/>
            <w:noWrap/>
            <w:vAlign w:val="center"/>
            <w:hideMark/>
          </w:tcPr>
          <w:p w14:paraId="3CAB78E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6.74 </w:t>
            </w:r>
          </w:p>
        </w:tc>
      </w:tr>
      <w:tr w:rsidR="006A6449" w:rsidRPr="006A6449" w14:paraId="22DDD02D" w14:textId="77777777" w:rsidTr="006A6449">
        <w:trPr>
          <w:trHeight w:val="300"/>
        </w:trPr>
        <w:tc>
          <w:tcPr>
            <w:tcW w:w="1060" w:type="dxa"/>
            <w:tcBorders>
              <w:top w:val="nil"/>
              <w:left w:val="nil"/>
              <w:bottom w:val="nil"/>
              <w:right w:val="nil"/>
            </w:tcBorders>
            <w:shd w:val="clear" w:color="auto" w:fill="auto"/>
            <w:noWrap/>
            <w:vAlign w:val="center"/>
            <w:hideMark/>
          </w:tcPr>
          <w:p w14:paraId="2F8EFF9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lastRenderedPageBreak/>
              <w:t>13</w:t>
            </w:r>
          </w:p>
        </w:tc>
        <w:tc>
          <w:tcPr>
            <w:tcW w:w="1507" w:type="dxa"/>
            <w:tcBorders>
              <w:top w:val="nil"/>
              <w:left w:val="nil"/>
              <w:bottom w:val="nil"/>
              <w:right w:val="nil"/>
            </w:tcBorders>
            <w:shd w:val="clear" w:color="auto" w:fill="auto"/>
            <w:noWrap/>
            <w:vAlign w:val="center"/>
            <w:hideMark/>
          </w:tcPr>
          <w:p w14:paraId="1BEF18C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43" w:type="dxa"/>
            <w:tcBorders>
              <w:top w:val="nil"/>
              <w:left w:val="nil"/>
              <w:bottom w:val="nil"/>
              <w:right w:val="nil"/>
            </w:tcBorders>
            <w:shd w:val="clear" w:color="auto" w:fill="auto"/>
            <w:noWrap/>
            <w:vAlign w:val="center"/>
            <w:hideMark/>
          </w:tcPr>
          <w:p w14:paraId="3E9709A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c>
          <w:tcPr>
            <w:tcW w:w="1910" w:type="dxa"/>
            <w:tcBorders>
              <w:top w:val="nil"/>
              <w:left w:val="nil"/>
              <w:bottom w:val="nil"/>
              <w:right w:val="nil"/>
            </w:tcBorders>
            <w:shd w:val="clear" w:color="auto" w:fill="auto"/>
            <w:noWrap/>
            <w:vAlign w:val="center"/>
            <w:hideMark/>
          </w:tcPr>
          <w:p w14:paraId="435A005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6ECBFE0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35FD125E" w14:textId="77777777" w:rsidTr="006A6449">
        <w:trPr>
          <w:trHeight w:val="300"/>
        </w:trPr>
        <w:tc>
          <w:tcPr>
            <w:tcW w:w="1060" w:type="dxa"/>
            <w:tcBorders>
              <w:top w:val="nil"/>
              <w:left w:val="nil"/>
              <w:bottom w:val="nil"/>
              <w:right w:val="nil"/>
            </w:tcBorders>
            <w:shd w:val="clear" w:color="auto" w:fill="auto"/>
            <w:noWrap/>
            <w:vAlign w:val="center"/>
            <w:hideMark/>
          </w:tcPr>
          <w:p w14:paraId="328822A5"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14</w:t>
            </w:r>
          </w:p>
        </w:tc>
        <w:tc>
          <w:tcPr>
            <w:tcW w:w="1507" w:type="dxa"/>
            <w:tcBorders>
              <w:top w:val="nil"/>
              <w:left w:val="nil"/>
              <w:bottom w:val="nil"/>
              <w:right w:val="nil"/>
            </w:tcBorders>
            <w:shd w:val="clear" w:color="auto" w:fill="auto"/>
            <w:noWrap/>
            <w:vAlign w:val="center"/>
            <w:hideMark/>
          </w:tcPr>
          <w:p w14:paraId="2BA5D4A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14</w:t>
            </w:r>
          </w:p>
        </w:tc>
        <w:tc>
          <w:tcPr>
            <w:tcW w:w="1843" w:type="dxa"/>
            <w:tcBorders>
              <w:top w:val="nil"/>
              <w:left w:val="nil"/>
              <w:bottom w:val="nil"/>
              <w:right w:val="nil"/>
            </w:tcBorders>
            <w:shd w:val="clear" w:color="auto" w:fill="auto"/>
            <w:noWrap/>
            <w:vAlign w:val="center"/>
            <w:hideMark/>
          </w:tcPr>
          <w:p w14:paraId="13DCEEA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7.87 </w:t>
            </w:r>
          </w:p>
        </w:tc>
        <w:tc>
          <w:tcPr>
            <w:tcW w:w="1910" w:type="dxa"/>
            <w:tcBorders>
              <w:top w:val="nil"/>
              <w:left w:val="nil"/>
              <w:bottom w:val="nil"/>
              <w:right w:val="nil"/>
            </w:tcBorders>
            <w:shd w:val="clear" w:color="auto" w:fill="auto"/>
            <w:noWrap/>
            <w:vAlign w:val="center"/>
            <w:hideMark/>
          </w:tcPr>
          <w:p w14:paraId="1DBC558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5D2A2C9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1EF530D0" w14:textId="77777777" w:rsidTr="006A6449">
        <w:trPr>
          <w:trHeight w:val="300"/>
        </w:trPr>
        <w:tc>
          <w:tcPr>
            <w:tcW w:w="1060" w:type="dxa"/>
            <w:tcBorders>
              <w:top w:val="nil"/>
              <w:left w:val="nil"/>
              <w:bottom w:val="nil"/>
              <w:right w:val="nil"/>
            </w:tcBorders>
            <w:shd w:val="clear" w:color="auto" w:fill="auto"/>
            <w:noWrap/>
            <w:vAlign w:val="center"/>
            <w:hideMark/>
          </w:tcPr>
          <w:p w14:paraId="48B6698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15</w:t>
            </w:r>
          </w:p>
        </w:tc>
        <w:tc>
          <w:tcPr>
            <w:tcW w:w="1507" w:type="dxa"/>
            <w:tcBorders>
              <w:top w:val="nil"/>
              <w:left w:val="nil"/>
              <w:bottom w:val="nil"/>
              <w:right w:val="nil"/>
            </w:tcBorders>
            <w:shd w:val="clear" w:color="auto" w:fill="auto"/>
            <w:noWrap/>
            <w:vAlign w:val="center"/>
            <w:hideMark/>
          </w:tcPr>
          <w:p w14:paraId="18FA4D0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43" w:type="dxa"/>
            <w:tcBorders>
              <w:top w:val="nil"/>
              <w:left w:val="nil"/>
              <w:bottom w:val="nil"/>
              <w:right w:val="nil"/>
            </w:tcBorders>
            <w:shd w:val="clear" w:color="auto" w:fill="auto"/>
            <w:noWrap/>
            <w:vAlign w:val="center"/>
            <w:hideMark/>
          </w:tcPr>
          <w:p w14:paraId="556A1D92"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c>
          <w:tcPr>
            <w:tcW w:w="1910" w:type="dxa"/>
            <w:tcBorders>
              <w:top w:val="nil"/>
              <w:left w:val="nil"/>
              <w:bottom w:val="nil"/>
              <w:right w:val="nil"/>
            </w:tcBorders>
            <w:shd w:val="clear" w:color="auto" w:fill="auto"/>
            <w:noWrap/>
            <w:vAlign w:val="center"/>
            <w:hideMark/>
          </w:tcPr>
          <w:p w14:paraId="62FD58E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16</w:t>
            </w:r>
          </w:p>
        </w:tc>
        <w:tc>
          <w:tcPr>
            <w:tcW w:w="1860" w:type="dxa"/>
            <w:tcBorders>
              <w:top w:val="nil"/>
              <w:left w:val="nil"/>
              <w:bottom w:val="nil"/>
              <w:right w:val="nil"/>
            </w:tcBorders>
            <w:shd w:val="clear" w:color="auto" w:fill="auto"/>
            <w:noWrap/>
            <w:vAlign w:val="center"/>
            <w:hideMark/>
          </w:tcPr>
          <w:p w14:paraId="2C499C12"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8.99 </w:t>
            </w:r>
          </w:p>
        </w:tc>
      </w:tr>
      <w:tr w:rsidR="006A6449" w:rsidRPr="006A6449" w14:paraId="76C98A1D" w14:textId="77777777" w:rsidTr="006A6449">
        <w:trPr>
          <w:trHeight w:val="300"/>
        </w:trPr>
        <w:tc>
          <w:tcPr>
            <w:tcW w:w="1060" w:type="dxa"/>
            <w:tcBorders>
              <w:top w:val="nil"/>
              <w:left w:val="nil"/>
              <w:bottom w:val="nil"/>
              <w:right w:val="nil"/>
            </w:tcBorders>
            <w:shd w:val="clear" w:color="auto" w:fill="auto"/>
            <w:noWrap/>
            <w:vAlign w:val="center"/>
            <w:hideMark/>
          </w:tcPr>
          <w:p w14:paraId="3F5E5FF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16</w:t>
            </w:r>
          </w:p>
        </w:tc>
        <w:tc>
          <w:tcPr>
            <w:tcW w:w="1507" w:type="dxa"/>
            <w:tcBorders>
              <w:top w:val="nil"/>
              <w:left w:val="nil"/>
              <w:bottom w:val="nil"/>
              <w:right w:val="nil"/>
            </w:tcBorders>
            <w:shd w:val="clear" w:color="auto" w:fill="auto"/>
            <w:noWrap/>
            <w:vAlign w:val="center"/>
            <w:hideMark/>
          </w:tcPr>
          <w:p w14:paraId="2294A71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16</w:t>
            </w:r>
          </w:p>
        </w:tc>
        <w:tc>
          <w:tcPr>
            <w:tcW w:w="1843" w:type="dxa"/>
            <w:tcBorders>
              <w:top w:val="nil"/>
              <w:left w:val="nil"/>
              <w:bottom w:val="nil"/>
              <w:right w:val="nil"/>
            </w:tcBorders>
            <w:shd w:val="clear" w:color="auto" w:fill="auto"/>
            <w:noWrap/>
            <w:vAlign w:val="center"/>
            <w:hideMark/>
          </w:tcPr>
          <w:p w14:paraId="3BDA790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8.99 </w:t>
            </w:r>
          </w:p>
        </w:tc>
        <w:tc>
          <w:tcPr>
            <w:tcW w:w="1910" w:type="dxa"/>
            <w:tcBorders>
              <w:top w:val="nil"/>
              <w:left w:val="nil"/>
              <w:bottom w:val="nil"/>
              <w:right w:val="nil"/>
            </w:tcBorders>
            <w:shd w:val="clear" w:color="auto" w:fill="auto"/>
            <w:noWrap/>
            <w:vAlign w:val="center"/>
            <w:hideMark/>
          </w:tcPr>
          <w:p w14:paraId="4761649F"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12</w:t>
            </w:r>
          </w:p>
        </w:tc>
        <w:tc>
          <w:tcPr>
            <w:tcW w:w="1860" w:type="dxa"/>
            <w:tcBorders>
              <w:top w:val="nil"/>
              <w:left w:val="nil"/>
              <w:bottom w:val="nil"/>
              <w:right w:val="nil"/>
            </w:tcBorders>
            <w:shd w:val="clear" w:color="auto" w:fill="auto"/>
            <w:noWrap/>
            <w:vAlign w:val="center"/>
            <w:hideMark/>
          </w:tcPr>
          <w:p w14:paraId="7E5DFD40"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6.74 </w:t>
            </w:r>
          </w:p>
        </w:tc>
      </w:tr>
      <w:tr w:rsidR="006A6449" w:rsidRPr="006A6449" w14:paraId="36387EDE" w14:textId="77777777" w:rsidTr="006A6449">
        <w:trPr>
          <w:trHeight w:val="300"/>
        </w:trPr>
        <w:tc>
          <w:tcPr>
            <w:tcW w:w="1060" w:type="dxa"/>
            <w:tcBorders>
              <w:top w:val="nil"/>
              <w:left w:val="nil"/>
              <w:bottom w:val="nil"/>
              <w:right w:val="nil"/>
            </w:tcBorders>
            <w:shd w:val="clear" w:color="auto" w:fill="auto"/>
            <w:noWrap/>
            <w:vAlign w:val="center"/>
            <w:hideMark/>
          </w:tcPr>
          <w:p w14:paraId="2CC48322"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17</w:t>
            </w:r>
          </w:p>
        </w:tc>
        <w:tc>
          <w:tcPr>
            <w:tcW w:w="1507" w:type="dxa"/>
            <w:tcBorders>
              <w:top w:val="nil"/>
              <w:left w:val="nil"/>
              <w:bottom w:val="nil"/>
              <w:right w:val="nil"/>
            </w:tcBorders>
            <w:shd w:val="clear" w:color="auto" w:fill="auto"/>
            <w:noWrap/>
            <w:vAlign w:val="center"/>
            <w:hideMark/>
          </w:tcPr>
          <w:p w14:paraId="09E767E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8</w:t>
            </w:r>
          </w:p>
        </w:tc>
        <w:tc>
          <w:tcPr>
            <w:tcW w:w="1843" w:type="dxa"/>
            <w:tcBorders>
              <w:top w:val="nil"/>
              <w:left w:val="nil"/>
              <w:bottom w:val="nil"/>
              <w:right w:val="nil"/>
            </w:tcBorders>
            <w:shd w:val="clear" w:color="auto" w:fill="auto"/>
            <w:noWrap/>
            <w:vAlign w:val="center"/>
            <w:hideMark/>
          </w:tcPr>
          <w:p w14:paraId="0D8AA7E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4.49 </w:t>
            </w:r>
          </w:p>
        </w:tc>
        <w:tc>
          <w:tcPr>
            <w:tcW w:w="1910" w:type="dxa"/>
            <w:tcBorders>
              <w:top w:val="nil"/>
              <w:left w:val="nil"/>
              <w:bottom w:val="nil"/>
              <w:right w:val="nil"/>
            </w:tcBorders>
            <w:shd w:val="clear" w:color="auto" w:fill="auto"/>
            <w:noWrap/>
            <w:vAlign w:val="center"/>
            <w:hideMark/>
          </w:tcPr>
          <w:p w14:paraId="1B57C9E5"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11E91788"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32DDB435" w14:textId="77777777" w:rsidTr="006A6449">
        <w:trPr>
          <w:trHeight w:val="300"/>
        </w:trPr>
        <w:tc>
          <w:tcPr>
            <w:tcW w:w="1060" w:type="dxa"/>
            <w:tcBorders>
              <w:top w:val="nil"/>
              <w:left w:val="nil"/>
              <w:bottom w:val="nil"/>
              <w:right w:val="nil"/>
            </w:tcBorders>
            <w:shd w:val="clear" w:color="auto" w:fill="auto"/>
            <w:noWrap/>
            <w:vAlign w:val="center"/>
            <w:hideMark/>
          </w:tcPr>
          <w:p w14:paraId="3067E8E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18</w:t>
            </w:r>
          </w:p>
        </w:tc>
        <w:tc>
          <w:tcPr>
            <w:tcW w:w="1507" w:type="dxa"/>
            <w:tcBorders>
              <w:top w:val="nil"/>
              <w:left w:val="nil"/>
              <w:bottom w:val="nil"/>
              <w:right w:val="nil"/>
            </w:tcBorders>
            <w:shd w:val="clear" w:color="auto" w:fill="auto"/>
            <w:noWrap/>
            <w:vAlign w:val="center"/>
            <w:hideMark/>
          </w:tcPr>
          <w:p w14:paraId="1D5EF97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7</w:t>
            </w:r>
          </w:p>
        </w:tc>
        <w:tc>
          <w:tcPr>
            <w:tcW w:w="1843" w:type="dxa"/>
            <w:tcBorders>
              <w:top w:val="nil"/>
              <w:left w:val="nil"/>
              <w:bottom w:val="nil"/>
              <w:right w:val="nil"/>
            </w:tcBorders>
            <w:shd w:val="clear" w:color="auto" w:fill="auto"/>
            <w:noWrap/>
            <w:vAlign w:val="center"/>
            <w:hideMark/>
          </w:tcPr>
          <w:p w14:paraId="5F94A39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3.93 </w:t>
            </w:r>
          </w:p>
        </w:tc>
        <w:tc>
          <w:tcPr>
            <w:tcW w:w="1910" w:type="dxa"/>
            <w:tcBorders>
              <w:top w:val="nil"/>
              <w:left w:val="nil"/>
              <w:bottom w:val="nil"/>
              <w:right w:val="nil"/>
            </w:tcBorders>
            <w:shd w:val="clear" w:color="auto" w:fill="auto"/>
            <w:noWrap/>
            <w:vAlign w:val="center"/>
            <w:hideMark/>
          </w:tcPr>
          <w:p w14:paraId="6453D60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11</w:t>
            </w:r>
          </w:p>
        </w:tc>
        <w:tc>
          <w:tcPr>
            <w:tcW w:w="1860" w:type="dxa"/>
            <w:tcBorders>
              <w:top w:val="nil"/>
              <w:left w:val="nil"/>
              <w:bottom w:val="nil"/>
              <w:right w:val="nil"/>
            </w:tcBorders>
            <w:shd w:val="clear" w:color="auto" w:fill="auto"/>
            <w:noWrap/>
            <w:vAlign w:val="center"/>
            <w:hideMark/>
          </w:tcPr>
          <w:p w14:paraId="7F45C68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6.18 </w:t>
            </w:r>
          </w:p>
        </w:tc>
      </w:tr>
      <w:tr w:rsidR="006A6449" w:rsidRPr="006A6449" w14:paraId="00D37AF0" w14:textId="77777777" w:rsidTr="006A6449">
        <w:trPr>
          <w:trHeight w:val="300"/>
        </w:trPr>
        <w:tc>
          <w:tcPr>
            <w:tcW w:w="1060" w:type="dxa"/>
            <w:tcBorders>
              <w:top w:val="nil"/>
              <w:left w:val="nil"/>
              <w:bottom w:val="nil"/>
              <w:right w:val="nil"/>
            </w:tcBorders>
            <w:shd w:val="clear" w:color="auto" w:fill="auto"/>
            <w:noWrap/>
            <w:vAlign w:val="center"/>
            <w:hideMark/>
          </w:tcPr>
          <w:p w14:paraId="7E5731A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19</w:t>
            </w:r>
          </w:p>
        </w:tc>
        <w:tc>
          <w:tcPr>
            <w:tcW w:w="1507" w:type="dxa"/>
            <w:tcBorders>
              <w:top w:val="nil"/>
              <w:left w:val="nil"/>
              <w:bottom w:val="nil"/>
              <w:right w:val="nil"/>
            </w:tcBorders>
            <w:shd w:val="clear" w:color="auto" w:fill="auto"/>
            <w:noWrap/>
            <w:vAlign w:val="center"/>
            <w:hideMark/>
          </w:tcPr>
          <w:p w14:paraId="721838F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43" w:type="dxa"/>
            <w:tcBorders>
              <w:top w:val="nil"/>
              <w:left w:val="nil"/>
              <w:bottom w:val="nil"/>
              <w:right w:val="nil"/>
            </w:tcBorders>
            <w:shd w:val="clear" w:color="auto" w:fill="auto"/>
            <w:noWrap/>
            <w:vAlign w:val="center"/>
            <w:hideMark/>
          </w:tcPr>
          <w:p w14:paraId="264F4F0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c>
          <w:tcPr>
            <w:tcW w:w="1910" w:type="dxa"/>
            <w:tcBorders>
              <w:top w:val="nil"/>
              <w:left w:val="nil"/>
              <w:bottom w:val="nil"/>
              <w:right w:val="nil"/>
            </w:tcBorders>
            <w:shd w:val="clear" w:color="auto" w:fill="auto"/>
            <w:noWrap/>
            <w:vAlign w:val="center"/>
            <w:hideMark/>
          </w:tcPr>
          <w:p w14:paraId="4B968E0A"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60" w:type="dxa"/>
            <w:tcBorders>
              <w:top w:val="nil"/>
              <w:left w:val="nil"/>
              <w:bottom w:val="nil"/>
              <w:right w:val="nil"/>
            </w:tcBorders>
            <w:shd w:val="clear" w:color="auto" w:fill="auto"/>
            <w:noWrap/>
            <w:vAlign w:val="center"/>
            <w:hideMark/>
          </w:tcPr>
          <w:p w14:paraId="69D3E3B5"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r>
      <w:tr w:rsidR="006A6449" w:rsidRPr="006A6449" w14:paraId="7E6FD7A3" w14:textId="77777777" w:rsidTr="006A6449">
        <w:trPr>
          <w:trHeight w:val="300"/>
        </w:trPr>
        <w:tc>
          <w:tcPr>
            <w:tcW w:w="1060" w:type="dxa"/>
            <w:tcBorders>
              <w:top w:val="nil"/>
              <w:left w:val="nil"/>
              <w:bottom w:val="nil"/>
              <w:right w:val="nil"/>
            </w:tcBorders>
            <w:shd w:val="clear" w:color="auto" w:fill="auto"/>
            <w:noWrap/>
            <w:vAlign w:val="center"/>
            <w:hideMark/>
          </w:tcPr>
          <w:p w14:paraId="4C1FF70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20</w:t>
            </w:r>
          </w:p>
        </w:tc>
        <w:tc>
          <w:tcPr>
            <w:tcW w:w="1507" w:type="dxa"/>
            <w:tcBorders>
              <w:top w:val="nil"/>
              <w:left w:val="nil"/>
              <w:bottom w:val="nil"/>
              <w:right w:val="nil"/>
            </w:tcBorders>
            <w:shd w:val="clear" w:color="auto" w:fill="auto"/>
            <w:noWrap/>
            <w:vAlign w:val="center"/>
            <w:hideMark/>
          </w:tcPr>
          <w:p w14:paraId="01554122"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43" w:type="dxa"/>
            <w:tcBorders>
              <w:top w:val="nil"/>
              <w:left w:val="nil"/>
              <w:bottom w:val="nil"/>
              <w:right w:val="nil"/>
            </w:tcBorders>
            <w:shd w:val="clear" w:color="auto" w:fill="auto"/>
            <w:noWrap/>
            <w:vAlign w:val="center"/>
            <w:hideMark/>
          </w:tcPr>
          <w:p w14:paraId="3EB0760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c>
          <w:tcPr>
            <w:tcW w:w="1910" w:type="dxa"/>
            <w:tcBorders>
              <w:top w:val="nil"/>
              <w:left w:val="nil"/>
              <w:bottom w:val="nil"/>
              <w:right w:val="nil"/>
            </w:tcBorders>
            <w:shd w:val="clear" w:color="auto" w:fill="auto"/>
            <w:noWrap/>
            <w:vAlign w:val="center"/>
            <w:hideMark/>
          </w:tcPr>
          <w:p w14:paraId="12AC47E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860" w:type="dxa"/>
            <w:tcBorders>
              <w:top w:val="nil"/>
              <w:left w:val="nil"/>
              <w:bottom w:val="nil"/>
              <w:right w:val="nil"/>
            </w:tcBorders>
            <w:shd w:val="clear" w:color="auto" w:fill="auto"/>
            <w:noWrap/>
            <w:vAlign w:val="center"/>
            <w:hideMark/>
          </w:tcPr>
          <w:p w14:paraId="7650378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2.25 </w:t>
            </w:r>
          </w:p>
        </w:tc>
      </w:tr>
      <w:tr w:rsidR="006A6449" w:rsidRPr="006A6449" w14:paraId="2F1D6B60" w14:textId="77777777" w:rsidTr="006A6449">
        <w:trPr>
          <w:trHeight w:val="300"/>
        </w:trPr>
        <w:tc>
          <w:tcPr>
            <w:tcW w:w="1060" w:type="dxa"/>
            <w:tcBorders>
              <w:top w:val="nil"/>
              <w:left w:val="nil"/>
              <w:bottom w:val="nil"/>
              <w:right w:val="nil"/>
            </w:tcBorders>
            <w:shd w:val="clear" w:color="auto" w:fill="auto"/>
            <w:noWrap/>
            <w:vAlign w:val="center"/>
            <w:hideMark/>
          </w:tcPr>
          <w:p w14:paraId="23B08A1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21</w:t>
            </w:r>
          </w:p>
        </w:tc>
        <w:tc>
          <w:tcPr>
            <w:tcW w:w="1507" w:type="dxa"/>
            <w:tcBorders>
              <w:top w:val="nil"/>
              <w:left w:val="nil"/>
              <w:bottom w:val="nil"/>
              <w:right w:val="nil"/>
            </w:tcBorders>
            <w:shd w:val="clear" w:color="auto" w:fill="auto"/>
            <w:noWrap/>
            <w:vAlign w:val="center"/>
            <w:hideMark/>
          </w:tcPr>
          <w:p w14:paraId="46AD7FC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12</w:t>
            </w:r>
          </w:p>
        </w:tc>
        <w:tc>
          <w:tcPr>
            <w:tcW w:w="1843" w:type="dxa"/>
            <w:tcBorders>
              <w:top w:val="nil"/>
              <w:left w:val="nil"/>
              <w:bottom w:val="nil"/>
              <w:right w:val="nil"/>
            </w:tcBorders>
            <w:shd w:val="clear" w:color="auto" w:fill="auto"/>
            <w:noWrap/>
            <w:vAlign w:val="center"/>
            <w:hideMark/>
          </w:tcPr>
          <w:p w14:paraId="090BA15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6.74 </w:t>
            </w:r>
          </w:p>
        </w:tc>
        <w:tc>
          <w:tcPr>
            <w:tcW w:w="1910" w:type="dxa"/>
            <w:tcBorders>
              <w:top w:val="nil"/>
              <w:left w:val="nil"/>
              <w:bottom w:val="nil"/>
              <w:right w:val="nil"/>
            </w:tcBorders>
            <w:shd w:val="clear" w:color="auto" w:fill="auto"/>
            <w:noWrap/>
            <w:vAlign w:val="center"/>
            <w:hideMark/>
          </w:tcPr>
          <w:p w14:paraId="1E39CC0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860" w:type="dxa"/>
            <w:tcBorders>
              <w:top w:val="nil"/>
              <w:left w:val="nil"/>
              <w:bottom w:val="nil"/>
              <w:right w:val="nil"/>
            </w:tcBorders>
            <w:shd w:val="clear" w:color="auto" w:fill="auto"/>
            <w:noWrap/>
            <w:vAlign w:val="center"/>
            <w:hideMark/>
          </w:tcPr>
          <w:p w14:paraId="2A558D60"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2.25 </w:t>
            </w:r>
          </w:p>
        </w:tc>
      </w:tr>
      <w:tr w:rsidR="006A6449" w:rsidRPr="006A6449" w14:paraId="583BA1CD" w14:textId="77777777" w:rsidTr="006A6449">
        <w:trPr>
          <w:trHeight w:val="300"/>
        </w:trPr>
        <w:tc>
          <w:tcPr>
            <w:tcW w:w="1060" w:type="dxa"/>
            <w:tcBorders>
              <w:top w:val="nil"/>
              <w:left w:val="nil"/>
              <w:bottom w:val="nil"/>
              <w:right w:val="nil"/>
            </w:tcBorders>
            <w:shd w:val="clear" w:color="auto" w:fill="auto"/>
            <w:noWrap/>
            <w:vAlign w:val="center"/>
            <w:hideMark/>
          </w:tcPr>
          <w:p w14:paraId="16AD1101"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22</w:t>
            </w:r>
          </w:p>
        </w:tc>
        <w:tc>
          <w:tcPr>
            <w:tcW w:w="1507" w:type="dxa"/>
            <w:tcBorders>
              <w:top w:val="nil"/>
              <w:left w:val="nil"/>
              <w:bottom w:val="nil"/>
              <w:right w:val="nil"/>
            </w:tcBorders>
            <w:shd w:val="clear" w:color="auto" w:fill="auto"/>
            <w:noWrap/>
            <w:vAlign w:val="center"/>
            <w:hideMark/>
          </w:tcPr>
          <w:p w14:paraId="0871FFA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12</w:t>
            </w:r>
          </w:p>
        </w:tc>
        <w:tc>
          <w:tcPr>
            <w:tcW w:w="1843" w:type="dxa"/>
            <w:tcBorders>
              <w:top w:val="nil"/>
              <w:left w:val="nil"/>
              <w:bottom w:val="nil"/>
              <w:right w:val="nil"/>
            </w:tcBorders>
            <w:shd w:val="clear" w:color="auto" w:fill="auto"/>
            <w:noWrap/>
            <w:vAlign w:val="center"/>
            <w:hideMark/>
          </w:tcPr>
          <w:p w14:paraId="18694432"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6.74 </w:t>
            </w:r>
          </w:p>
        </w:tc>
        <w:tc>
          <w:tcPr>
            <w:tcW w:w="1910" w:type="dxa"/>
            <w:tcBorders>
              <w:top w:val="nil"/>
              <w:left w:val="nil"/>
              <w:bottom w:val="nil"/>
              <w:right w:val="nil"/>
            </w:tcBorders>
            <w:shd w:val="clear" w:color="auto" w:fill="auto"/>
            <w:noWrap/>
            <w:vAlign w:val="center"/>
            <w:hideMark/>
          </w:tcPr>
          <w:p w14:paraId="1969F12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1056425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5BC3899B" w14:textId="77777777" w:rsidTr="006A6449">
        <w:trPr>
          <w:trHeight w:val="300"/>
        </w:trPr>
        <w:tc>
          <w:tcPr>
            <w:tcW w:w="1060" w:type="dxa"/>
            <w:tcBorders>
              <w:top w:val="nil"/>
              <w:left w:val="nil"/>
              <w:bottom w:val="nil"/>
              <w:right w:val="nil"/>
            </w:tcBorders>
            <w:shd w:val="clear" w:color="auto" w:fill="auto"/>
            <w:noWrap/>
            <w:vAlign w:val="center"/>
            <w:hideMark/>
          </w:tcPr>
          <w:p w14:paraId="02BB1709"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23</w:t>
            </w:r>
          </w:p>
        </w:tc>
        <w:tc>
          <w:tcPr>
            <w:tcW w:w="1507" w:type="dxa"/>
            <w:tcBorders>
              <w:top w:val="nil"/>
              <w:left w:val="nil"/>
              <w:bottom w:val="nil"/>
              <w:right w:val="nil"/>
            </w:tcBorders>
            <w:shd w:val="clear" w:color="auto" w:fill="auto"/>
            <w:noWrap/>
            <w:vAlign w:val="center"/>
            <w:hideMark/>
          </w:tcPr>
          <w:p w14:paraId="5E6F546A"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43" w:type="dxa"/>
            <w:tcBorders>
              <w:top w:val="nil"/>
              <w:left w:val="nil"/>
              <w:bottom w:val="nil"/>
              <w:right w:val="nil"/>
            </w:tcBorders>
            <w:shd w:val="clear" w:color="auto" w:fill="auto"/>
            <w:noWrap/>
            <w:vAlign w:val="center"/>
            <w:hideMark/>
          </w:tcPr>
          <w:p w14:paraId="70063D6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c>
          <w:tcPr>
            <w:tcW w:w="1910" w:type="dxa"/>
            <w:tcBorders>
              <w:top w:val="nil"/>
              <w:left w:val="nil"/>
              <w:bottom w:val="nil"/>
              <w:right w:val="nil"/>
            </w:tcBorders>
            <w:shd w:val="clear" w:color="auto" w:fill="auto"/>
            <w:noWrap/>
            <w:vAlign w:val="center"/>
            <w:hideMark/>
          </w:tcPr>
          <w:p w14:paraId="3A6F640D"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0</w:t>
            </w:r>
          </w:p>
        </w:tc>
        <w:tc>
          <w:tcPr>
            <w:tcW w:w="1860" w:type="dxa"/>
            <w:tcBorders>
              <w:top w:val="nil"/>
              <w:left w:val="nil"/>
              <w:bottom w:val="nil"/>
              <w:right w:val="nil"/>
            </w:tcBorders>
            <w:shd w:val="clear" w:color="auto" w:fill="auto"/>
            <w:noWrap/>
            <w:vAlign w:val="center"/>
            <w:hideMark/>
          </w:tcPr>
          <w:p w14:paraId="5E5E1E7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0.00 </w:t>
            </w:r>
          </w:p>
        </w:tc>
      </w:tr>
      <w:tr w:rsidR="006A6449" w:rsidRPr="006A6449" w14:paraId="3444C943" w14:textId="77777777" w:rsidTr="006A6449">
        <w:trPr>
          <w:trHeight w:val="300"/>
        </w:trPr>
        <w:tc>
          <w:tcPr>
            <w:tcW w:w="1060" w:type="dxa"/>
            <w:tcBorders>
              <w:top w:val="nil"/>
              <w:left w:val="nil"/>
              <w:bottom w:val="nil"/>
              <w:right w:val="nil"/>
            </w:tcBorders>
            <w:shd w:val="clear" w:color="auto" w:fill="auto"/>
            <w:noWrap/>
            <w:vAlign w:val="center"/>
            <w:hideMark/>
          </w:tcPr>
          <w:p w14:paraId="7782D8FF"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24</w:t>
            </w:r>
          </w:p>
        </w:tc>
        <w:tc>
          <w:tcPr>
            <w:tcW w:w="1507" w:type="dxa"/>
            <w:tcBorders>
              <w:top w:val="nil"/>
              <w:left w:val="nil"/>
              <w:bottom w:val="nil"/>
              <w:right w:val="nil"/>
            </w:tcBorders>
            <w:shd w:val="clear" w:color="auto" w:fill="auto"/>
            <w:noWrap/>
            <w:vAlign w:val="center"/>
            <w:hideMark/>
          </w:tcPr>
          <w:p w14:paraId="71CB98B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43" w:type="dxa"/>
            <w:tcBorders>
              <w:top w:val="nil"/>
              <w:left w:val="nil"/>
              <w:bottom w:val="nil"/>
              <w:right w:val="nil"/>
            </w:tcBorders>
            <w:shd w:val="clear" w:color="auto" w:fill="auto"/>
            <w:noWrap/>
            <w:vAlign w:val="center"/>
            <w:hideMark/>
          </w:tcPr>
          <w:p w14:paraId="2AAF45EE"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c>
          <w:tcPr>
            <w:tcW w:w="1910" w:type="dxa"/>
            <w:tcBorders>
              <w:top w:val="nil"/>
              <w:left w:val="nil"/>
              <w:bottom w:val="nil"/>
              <w:right w:val="nil"/>
            </w:tcBorders>
            <w:shd w:val="clear" w:color="auto" w:fill="auto"/>
            <w:noWrap/>
            <w:vAlign w:val="center"/>
            <w:hideMark/>
          </w:tcPr>
          <w:p w14:paraId="211A8904"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w:t>
            </w:r>
          </w:p>
        </w:tc>
        <w:tc>
          <w:tcPr>
            <w:tcW w:w="1860" w:type="dxa"/>
            <w:tcBorders>
              <w:top w:val="nil"/>
              <w:left w:val="nil"/>
              <w:bottom w:val="nil"/>
              <w:right w:val="nil"/>
            </w:tcBorders>
            <w:shd w:val="clear" w:color="auto" w:fill="auto"/>
            <w:noWrap/>
            <w:vAlign w:val="center"/>
            <w:hideMark/>
          </w:tcPr>
          <w:p w14:paraId="120711DB"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1.12 </w:t>
            </w:r>
          </w:p>
        </w:tc>
      </w:tr>
      <w:tr w:rsidR="006A6449" w:rsidRPr="006A6449" w14:paraId="4CFD6B01" w14:textId="77777777" w:rsidTr="006A6449">
        <w:trPr>
          <w:trHeight w:val="320"/>
        </w:trPr>
        <w:tc>
          <w:tcPr>
            <w:tcW w:w="1060" w:type="dxa"/>
            <w:tcBorders>
              <w:top w:val="nil"/>
              <w:left w:val="nil"/>
              <w:bottom w:val="single" w:sz="8" w:space="0" w:color="auto"/>
              <w:right w:val="nil"/>
            </w:tcBorders>
            <w:shd w:val="clear" w:color="auto" w:fill="auto"/>
            <w:noWrap/>
            <w:vAlign w:val="center"/>
            <w:hideMark/>
          </w:tcPr>
          <w:p w14:paraId="4DE9ECDA"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25</w:t>
            </w:r>
          </w:p>
        </w:tc>
        <w:tc>
          <w:tcPr>
            <w:tcW w:w="1507" w:type="dxa"/>
            <w:tcBorders>
              <w:top w:val="nil"/>
              <w:left w:val="nil"/>
              <w:bottom w:val="single" w:sz="8" w:space="0" w:color="auto"/>
              <w:right w:val="nil"/>
            </w:tcBorders>
            <w:shd w:val="clear" w:color="auto" w:fill="auto"/>
            <w:noWrap/>
            <w:vAlign w:val="center"/>
            <w:hideMark/>
          </w:tcPr>
          <w:p w14:paraId="2230350C"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8</w:t>
            </w:r>
          </w:p>
        </w:tc>
        <w:tc>
          <w:tcPr>
            <w:tcW w:w="1843" w:type="dxa"/>
            <w:tcBorders>
              <w:top w:val="nil"/>
              <w:left w:val="nil"/>
              <w:bottom w:val="single" w:sz="8" w:space="0" w:color="auto"/>
              <w:right w:val="nil"/>
            </w:tcBorders>
            <w:shd w:val="clear" w:color="auto" w:fill="auto"/>
            <w:noWrap/>
            <w:vAlign w:val="center"/>
            <w:hideMark/>
          </w:tcPr>
          <w:p w14:paraId="2E6FDCA3"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4.49 </w:t>
            </w:r>
          </w:p>
        </w:tc>
        <w:tc>
          <w:tcPr>
            <w:tcW w:w="1910" w:type="dxa"/>
            <w:tcBorders>
              <w:top w:val="nil"/>
              <w:left w:val="nil"/>
              <w:bottom w:val="single" w:sz="8" w:space="0" w:color="auto"/>
              <w:right w:val="nil"/>
            </w:tcBorders>
            <w:shd w:val="clear" w:color="auto" w:fill="auto"/>
            <w:noWrap/>
            <w:vAlign w:val="center"/>
            <w:hideMark/>
          </w:tcPr>
          <w:p w14:paraId="14701370"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4</w:t>
            </w:r>
          </w:p>
        </w:tc>
        <w:tc>
          <w:tcPr>
            <w:tcW w:w="1860" w:type="dxa"/>
            <w:tcBorders>
              <w:top w:val="nil"/>
              <w:left w:val="nil"/>
              <w:bottom w:val="single" w:sz="8" w:space="0" w:color="auto"/>
              <w:right w:val="nil"/>
            </w:tcBorders>
            <w:shd w:val="clear" w:color="auto" w:fill="auto"/>
            <w:noWrap/>
            <w:vAlign w:val="center"/>
            <w:hideMark/>
          </w:tcPr>
          <w:p w14:paraId="2AA66856" w14:textId="77777777" w:rsidR="006A6449" w:rsidRPr="006A6449" w:rsidRDefault="006A6449" w:rsidP="00633C59">
            <w:pPr>
              <w:widowControl/>
              <w:jc w:val="center"/>
              <w:rPr>
                <w:rFonts w:ascii="Times New Roman" w:eastAsia="ＭＳ 明朝" w:hAnsi="Times New Roman" w:cs="Times New Roman"/>
                <w:color w:val="000000"/>
                <w:kern w:val="0"/>
                <w:sz w:val="16"/>
                <w:szCs w:val="16"/>
                <w:lang w:val="en-US"/>
              </w:rPr>
            </w:pPr>
            <w:r w:rsidRPr="006A6449">
              <w:rPr>
                <w:rFonts w:ascii="Times New Roman" w:eastAsia="ＭＳ 明朝" w:hAnsi="Times New Roman" w:cs="Times New Roman"/>
                <w:color w:val="000000"/>
                <w:kern w:val="0"/>
                <w:sz w:val="16"/>
                <w:szCs w:val="16"/>
                <w:lang w:val="en-US"/>
              </w:rPr>
              <w:t xml:space="preserve">2.25 </w:t>
            </w:r>
          </w:p>
        </w:tc>
      </w:tr>
    </w:tbl>
    <w:p w14:paraId="475BC2DE" w14:textId="77777777" w:rsidR="006A6449" w:rsidRPr="00893DEB" w:rsidRDefault="006A6449" w:rsidP="009D78E7">
      <w:pPr>
        <w:rPr>
          <w:rFonts w:ascii="Times New Roman" w:hAnsi="Times New Roman" w:cs="Times New Roman"/>
        </w:rPr>
      </w:pPr>
    </w:p>
    <w:p w14:paraId="552EBBEB" w14:textId="698D98DE" w:rsidR="00314E3A" w:rsidRDefault="00314E3A" w:rsidP="009D78E7">
      <w:pPr>
        <w:rPr>
          <w:rFonts w:ascii="Times New Roman" w:hAnsi="Times New Roman" w:cs="Times New Roman"/>
          <w:b/>
          <w:bCs/>
          <w:lang w:val="en-US"/>
        </w:rPr>
      </w:pPr>
    </w:p>
    <w:p w14:paraId="2C7A59CB" w14:textId="34E1CAD2" w:rsidR="00FD3C05" w:rsidRPr="00783E4E" w:rsidRDefault="00FD3C05" w:rsidP="009D78E7">
      <w:pPr>
        <w:rPr>
          <w:rFonts w:ascii="Times New Roman" w:hAnsi="Times New Roman" w:cs="Times New Roman"/>
          <w:i/>
          <w:iCs/>
          <w:lang w:val="en-US"/>
        </w:rPr>
      </w:pPr>
      <w:r w:rsidRPr="00783E4E">
        <w:rPr>
          <w:rFonts w:ascii="Times New Roman" w:hAnsi="Times New Roman" w:cs="Times New Roman"/>
          <w:i/>
          <w:iCs/>
          <w:lang w:val="en-US"/>
        </w:rPr>
        <w:t>Effect of GMV change</w:t>
      </w:r>
    </w:p>
    <w:p w14:paraId="49D9F931" w14:textId="70E95A0E" w:rsidR="00FD3C05" w:rsidRPr="00FD3C05" w:rsidRDefault="00FD3C05" w:rsidP="009D78E7">
      <w:pPr>
        <w:rPr>
          <w:rFonts w:ascii="Times New Roman" w:hAnsi="Times New Roman" w:cs="Times New Roman"/>
          <w:lang w:val="en-US"/>
        </w:rPr>
      </w:pPr>
      <w:r w:rsidRPr="00FD3C05">
        <w:rPr>
          <w:rFonts w:ascii="Times New Roman" w:hAnsi="Times New Roman" w:cs="Times New Roman"/>
          <w:lang w:val="en-US"/>
        </w:rPr>
        <w:t>Be</w:t>
      </w:r>
      <w:r w:rsidRPr="006D4EDA">
        <w:rPr>
          <w:rFonts w:ascii="Times New Roman" w:hAnsi="Times New Roman" w:cs="Times New Roman"/>
          <w:lang w:val="en-US"/>
        </w:rPr>
        <w:t>cause ECT-induced hippocampal volume increase has been reported consistently</w:t>
      </w:r>
      <w:r w:rsidR="00CD0AFE">
        <w:rPr>
          <w:rFonts w:ascii="Times New Roman" w:hAnsi="Times New Roman" w:cs="Times New Roman"/>
          <w:vertAlign w:val="superscript"/>
          <w:lang w:val="en-US"/>
        </w:rPr>
        <w:t xml:space="preserve"> </w:t>
      </w:r>
      <w:r w:rsidR="00CD0AFE">
        <w:rPr>
          <w:rFonts w:ascii="Times New Roman" w:hAnsi="Times New Roman" w:cs="Times New Roman"/>
          <w:lang w:val="en-US"/>
        </w:rPr>
        <w:t>(Takamiya et al., 2018),</w:t>
      </w:r>
      <w:r w:rsidRPr="006D4EDA">
        <w:rPr>
          <w:rFonts w:ascii="Times New Roman" w:hAnsi="Times New Roman" w:cs="Times New Roman"/>
          <w:lang w:val="en-US"/>
        </w:rPr>
        <w:t xml:space="preserve"> we investigated th</w:t>
      </w:r>
      <w:r w:rsidRPr="00FD3C05">
        <w:rPr>
          <w:rFonts w:ascii="Times New Roman" w:hAnsi="Times New Roman" w:cs="Times New Roman"/>
          <w:lang w:val="en-US"/>
        </w:rPr>
        <w:t>e effect of longitudinal changes in hippocampal GMV on FC analyses in the current study. We calculated GMV in the hippocampal seed regio</w:t>
      </w:r>
      <w:r>
        <w:rPr>
          <w:rFonts w:ascii="Times New Roman" w:hAnsi="Times New Roman" w:cs="Times New Roman"/>
          <w:lang w:val="en-US"/>
        </w:rPr>
        <w:t>n using the SPM12, and w</w:t>
      </w:r>
      <w:r w:rsidRPr="00FD3C05">
        <w:rPr>
          <w:rFonts w:ascii="Times New Roman" w:hAnsi="Times New Roman" w:cs="Times New Roman"/>
          <w:lang w:val="en-US"/>
        </w:rPr>
        <w:t>e replicated ECT-induced hippocampal volume increase</w:t>
      </w:r>
      <w:r w:rsidR="00FB3D47">
        <w:rPr>
          <w:rFonts w:ascii="Times New Roman" w:hAnsi="Times New Roman" w:cs="Times New Roman"/>
          <w:lang w:val="en-US"/>
        </w:rPr>
        <w:t xml:space="preserve"> by using paired t-tests</w:t>
      </w:r>
      <w:r w:rsidRPr="00FD3C05">
        <w:rPr>
          <w:rFonts w:ascii="Times New Roman" w:hAnsi="Times New Roman" w:cs="Times New Roman"/>
          <w:lang w:val="en-US"/>
        </w:rPr>
        <w:t xml:space="preserve"> (</w:t>
      </w:r>
      <w:r w:rsidR="00FB3D47">
        <w:rPr>
          <w:rFonts w:ascii="Times New Roman" w:hAnsi="Times New Roman" w:cs="Times New Roman"/>
          <w:lang w:val="en-US"/>
        </w:rPr>
        <w:t xml:space="preserve">right hippocampus: </w:t>
      </w:r>
      <w:r w:rsidRPr="00FD3C05">
        <w:rPr>
          <w:rFonts w:ascii="Times New Roman" w:hAnsi="Times New Roman" w:cs="Times New Roman"/>
          <w:lang w:val="en-US"/>
        </w:rPr>
        <w:t>t = 5.43, d</w:t>
      </w:r>
      <w:r w:rsidR="00FB3D47">
        <w:rPr>
          <w:rFonts w:ascii="Times New Roman" w:hAnsi="Times New Roman" w:cs="Times New Roman"/>
          <w:lang w:val="en-US"/>
        </w:rPr>
        <w:t xml:space="preserve">f = 24, p &lt;0.001; </w:t>
      </w:r>
      <w:r w:rsidR="00FB3D47" w:rsidRPr="00EA34E6">
        <w:rPr>
          <w:rFonts w:ascii="Times New Roman" w:hAnsi="Times New Roman" w:cs="Times New Roman"/>
          <w:lang w:val="en-US"/>
        </w:rPr>
        <w:t>left hippocampus: t = 4.57, df = 24, p &lt;0.001</w:t>
      </w:r>
      <w:r w:rsidR="00971E05" w:rsidRPr="00EA34E6">
        <w:rPr>
          <w:rFonts w:ascii="Times New Roman" w:hAnsi="Times New Roman" w:cs="Times New Roman"/>
          <w:lang w:val="en-US"/>
        </w:rPr>
        <w:t>).</w:t>
      </w:r>
    </w:p>
    <w:p w14:paraId="420CA0A9" w14:textId="55D860FE" w:rsidR="006D4EDA" w:rsidRPr="00EA34E6" w:rsidRDefault="00FB3D47" w:rsidP="009D78E7">
      <w:pPr>
        <w:rPr>
          <w:rFonts w:ascii="Times New Roman" w:hAnsi="Times New Roman" w:cs="Times New Roman"/>
          <w:lang w:val="en-US"/>
        </w:rPr>
      </w:pPr>
      <w:r>
        <w:rPr>
          <w:rFonts w:ascii="Times New Roman" w:hAnsi="Times New Roman" w:cs="Times New Roman"/>
          <w:lang w:val="en-US"/>
        </w:rPr>
        <w:t>Right h</w:t>
      </w:r>
      <w:r w:rsidR="00FD3C05" w:rsidRPr="00FD3C05">
        <w:rPr>
          <w:rFonts w:ascii="Times New Roman" w:hAnsi="Times New Roman" w:cs="Times New Roman"/>
          <w:lang w:val="en-US"/>
        </w:rPr>
        <w:t xml:space="preserve">ippocampal GMV change did not correlate with </w:t>
      </w:r>
      <w:r w:rsidR="00634418">
        <w:rPr>
          <w:rFonts w:ascii="Times New Roman" w:hAnsi="Times New Roman" w:cs="Times New Roman"/>
          <w:lang w:val="en-US"/>
        </w:rPr>
        <w:t>right hippocampus-vmPFC</w:t>
      </w:r>
      <w:r w:rsidR="00FD3C05" w:rsidRPr="00FD3C05">
        <w:rPr>
          <w:rFonts w:ascii="Times New Roman" w:hAnsi="Times New Roman" w:cs="Times New Roman"/>
          <w:lang w:val="en-US"/>
        </w:rPr>
        <w:t xml:space="preserve"> connectivity change (</w:t>
      </w:r>
      <w:r w:rsidR="00FD3C05">
        <w:rPr>
          <w:rFonts w:ascii="Times New Roman" w:hAnsi="Times New Roman" w:cs="Times New Roman"/>
          <w:lang w:val="en-US"/>
        </w:rPr>
        <w:t>r = 0.27, df = 23, p = 0.19) nor</w:t>
      </w:r>
      <w:r w:rsidR="00FD3C05" w:rsidRPr="00FD3C05">
        <w:rPr>
          <w:rFonts w:ascii="Times New Roman" w:hAnsi="Times New Roman" w:cs="Times New Roman"/>
          <w:lang w:val="en-US"/>
        </w:rPr>
        <w:t xml:space="preserve"> </w:t>
      </w:r>
      <w:r w:rsidR="00634418">
        <w:rPr>
          <w:rFonts w:ascii="Times New Roman" w:hAnsi="Times New Roman" w:cs="Times New Roman"/>
          <w:lang w:val="en-US"/>
        </w:rPr>
        <w:t>right hippocampus-SFG</w:t>
      </w:r>
      <w:r w:rsidR="00971E05">
        <w:rPr>
          <w:rFonts w:ascii="Times New Roman" w:hAnsi="Times New Roman" w:cs="Times New Roman"/>
          <w:lang w:val="en-US"/>
        </w:rPr>
        <w:t xml:space="preserve"> connectivity change (r = </w:t>
      </w:r>
      <w:r w:rsidR="00971E05" w:rsidRPr="00971E05">
        <w:rPr>
          <w:rFonts w:ascii="Times New Roman" w:hAnsi="Times New Roman" w:cs="Times New Roman"/>
          <w:lang w:val="en-US"/>
        </w:rPr>
        <w:t>−</w:t>
      </w:r>
      <w:r w:rsidR="00FD3C05" w:rsidRPr="00FD3C05">
        <w:rPr>
          <w:rFonts w:ascii="Times New Roman" w:hAnsi="Times New Roman" w:cs="Times New Roman"/>
          <w:lang w:val="en-US"/>
        </w:rPr>
        <w:t xml:space="preserve">0.34, df = 23, p = 0.09). In multiple regression models, including age, sex, baseline HAM-D scores, and GMV changes as covariates, </w:t>
      </w:r>
      <w:r w:rsidR="00FD3C05">
        <w:rPr>
          <w:rFonts w:ascii="Times New Roman" w:hAnsi="Times New Roman" w:cs="Times New Roman"/>
          <w:lang w:val="en-US"/>
        </w:rPr>
        <w:t xml:space="preserve">our main results did not </w:t>
      </w:r>
      <w:proofErr w:type="gramStart"/>
      <w:r w:rsidR="00FD3C05">
        <w:rPr>
          <w:rFonts w:ascii="Times New Roman" w:hAnsi="Times New Roman" w:cs="Times New Roman"/>
          <w:lang w:val="en-US"/>
        </w:rPr>
        <w:t>change:</w:t>
      </w:r>
      <w:proofErr w:type="gramEnd"/>
      <w:r w:rsidR="00FD3C05">
        <w:rPr>
          <w:rFonts w:ascii="Times New Roman" w:hAnsi="Times New Roman" w:cs="Times New Roman"/>
          <w:lang w:val="en-US"/>
        </w:rPr>
        <w:t xml:space="preserve"> </w:t>
      </w:r>
      <w:r w:rsidR="00FD3C05" w:rsidRPr="00FD3C05">
        <w:rPr>
          <w:rFonts w:ascii="Times New Roman" w:hAnsi="Times New Roman" w:cs="Times New Roman"/>
          <w:lang w:val="en-US"/>
        </w:rPr>
        <w:t xml:space="preserve">both </w:t>
      </w:r>
      <w:r w:rsidR="00634418">
        <w:rPr>
          <w:rFonts w:ascii="Times New Roman" w:hAnsi="Times New Roman" w:cs="Times New Roman"/>
          <w:lang w:val="en-US"/>
        </w:rPr>
        <w:t>right hippocampus-vmPFC</w:t>
      </w:r>
      <w:r w:rsidR="00634418" w:rsidRPr="00FD3C05">
        <w:rPr>
          <w:rFonts w:ascii="Times New Roman" w:hAnsi="Times New Roman" w:cs="Times New Roman"/>
          <w:lang w:val="en-US"/>
        </w:rPr>
        <w:t xml:space="preserve"> </w:t>
      </w:r>
      <w:r w:rsidR="00FD3C05" w:rsidRPr="00FD3C05">
        <w:rPr>
          <w:rFonts w:ascii="Times New Roman" w:hAnsi="Times New Roman" w:cs="Times New Roman"/>
          <w:lang w:val="en-US"/>
        </w:rPr>
        <w:t xml:space="preserve">connectivity changes and </w:t>
      </w:r>
      <w:r w:rsidR="00634418">
        <w:rPr>
          <w:rFonts w:ascii="Times New Roman" w:hAnsi="Times New Roman" w:cs="Times New Roman"/>
          <w:lang w:val="en-US"/>
        </w:rPr>
        <w:t>right hippocampus-SFG</w:t>
      </w:r>
      <w:r w:rsidR="00634418" w:rsidRPr="00FD3C05">
        <w:rPr>
          <w:rFonts w:ascii="Times New Roman" w:hAnsi="Times New Roman" w:cs="Times New Roman"/>
          <w:lang w:val="en-US"/>
        </w:rPr>
        <w:t xml:space="preserve"> </w:t>
      </w:r>
      <w:r w:rsidR="00FD3C05" w:rsidRPr="00FD3C05">
        <w:rPr>
          <w:rFonts w:ascii="Times New Roman" w:hAnsi="Times New Roman" w:cs="Times New Roman"/>
          <w:lang w:val="en-US"/>
        </w:rPr>
        <w:t xml:space="preserve">connectivity changes predicted percentage change in HAM-D (all </w:t>
      </w:r>
      <w:proofErr w:type="spellStart"/>
      <w:r w:rsidR="00FD3C05" w:rsidRPr="00FD3C05">
        <w:rPr>
          <w:rFonts w:ascii="Times New Roman" w:hAnsi="Times New Roman" w:cs="Times New Roman"/>
          <w:lang w:val="en-US"/>
        </w:rPr>
        <w:t>p</w:t>
      </w:r>
      <w:r w:rsidR="00EA34E6">
        <w:rPr>
          <w:rFonts w:ascii="Times New Roman" w:hAnsi="Times New Roman" w:cs="Times New Roman"/>
          <w:lang w:val="en-US"/>
        </w:rPr>
        <w:t>s</w:t>
      </w:r>
      <w:proofErr w:type="spellEnd"/>
      <w:r w:rsidR="00FD3C05" w:rsidRPr="00FD3C05">
        <w:rPr>
          <w:rFonts w:ascii="Times New Roman" w:hAnsi="Times New Roman" w:cs="Times New Roman"/>
          <w:lang w:val="en-US"/>
        </w:rPr>
        <w:t xml:space="preserve"> &lt;0.001).</w:t>
      </w:r>
    </w:p>
    <w:p w14:paraId="5A994BAB" w14:textId="24A0B327" w:rsidR="00893DEB" w:rsidRPr="008B2228" w:rsidRDefault="00634418" w:rsidP="009D78E7">
      <w:pPr>
        <w:rPr>
          <w:rFonts w:ascii="Times New Roman" w:hAnsi="Times New Roman" w:cs="Times New Roman"/>
          <w:lang w:val="en-US"/>
        </w:rPr>
      </w:pPr>
      <w:r w:rsidRPr="00EA34E6">
        <w:rPr>
          <w:rFonts w:ascii="Times New Roman" w:hAnsi="Times New Roman" w:cs="Times New Roman"/>
          <w:lang w:val="en-US"/>
        </w:rPr>
        <w:t>Left hippocampal GMV change did not correlate with left hippocampus-FP connectivity change (r = 0.07, df = 21, p = 0.74)</w:t>
      </w:r>
      <w:r w:rsidR="00171B19" w:rsidRPr="00EA34E6">
        <w:rPr>
          <w:rFonts w:ascii="Times New Roman" w:hAnsi="Times New Roman" w:cs="Times New Roman"/>
          <w:lang w:val="en-US"/>
        </w:rPr>
        <w:t>.</w:t>
      </w:r>
      <w:r w:rsidR="00EA34E6" w:rsidRPr="00EA34E6">
        <w:rPr>
          <w:rFonts w:ascii="Times New Roman" w:hAnsi="Times New Roman" w:cs="Times New Roman" w:hint="eastAsia"/>
          <w:lang w:val="en-US"/>
        </w:rPr>
        <w:t xml:space="preserve"> </w:t>
      </w:r>
      <w:r w:rsidR="00FB3D47" w:rsidRPr="00EA34E6">
        <w:rPr>
          <w:rFonts w:ascii="Times New Roman" w:hAnsi="Times New Roman" w:cs="Times New Roman"/>
          <w:lang w:val="en-US"/>
        </w:rPr>
        <w:t>In multiple regression models, including age, sex, baseline MMSE scores, and GMV changes in the left hippocampus as covariates, our main results did not change: the left hippocampus-FP connectivity changes predicted percentage change in HAM-D (p = 0.001).</w:t>
      </w:r>
    </w:p>
    <w:p w14:paraId="7376CFEA" w14:textId="34470BE9" w:rsidR="006A6449" w:rsidRPr="00893DEB" w:rsidRDefault="006A6449" w:rsidP="009D78E7">
      <w:pPr>
        <w:rPr>
          <w:rFonts w:ascii="Times New Roman" w:hAnsi="Times New Roman" w:cs="Times New Roman"/>
        </w:rPr>
      </w:pPr>
    </w:p>
    <w:p w14:paraId="57041D68" w14:textId="440599E9" w:rsidR="00314E3A" w:rsidRDefault="00314E3A" w:rsidP="009D78E7">
      <w:pPr>
        <w:rPr>
          <w:rFonts w:ascii="Times New Roman" w:hAnsi="Times New Roman" w:cs="Times New Roman"/>
          <w:b/>
          <w:bCs/>
          <w:lang w:val="en-US"/>
        </w:rPr>
      </w:pPr>
    </w:p>
    <w:p w14:paraId="69C0E556" w14:textId="08B65C6B" w:rsidR="00EF068A" w:rsidRPr="00783E4E" w:rsidRDefault="00EF068A" w:rsidP="009D78E7">
      <w:pPr>
        <w:rPr>
          <w:rFonts w:ascii="Times New Roman" w:hAnsi="Times New Roman" w:cs="Times New Roman"/>
          <w:i/>
          <w:iCs/>
          <w:lang w:val="en-US"/>
        </w:rPr>
      </w:pPr>
      <w:r w:rsidRPr="00783E4E">
        <w:rPr>
          <w:rFonts w:ascii="Times New Roman" w:hAnsi="Times New Roman" w:cs="Times New Roman"/>
          <w:i/>
          <w:iCs/>
          <w:lang w:val="en-US"/>
        </w:rPr>
        <w:t>Effect of medication dosage on FC measurements</w:t>
      </w:r>
    </w:p>
    <w:p w14:paraId="45F8CC37" w14:textId="615B1725" w:rsidR="00893DEB" w:rsidRPr="008B2228" w:rsidRDefault="00EF068A" w:rsidP="00971E05">
      <w:pPr>
        <w:jc w:val="left"/>
        <w:rPr>
          <w:rFonts w:ascii="Times New Roman" w:hAnsi="Times New Roman" w:cs="Times New Roman"/>
          <w:lang w:val="en-US"/>
        </w:rPr>
      </w:pPr>
      <w:r w:rsidRPr="00EF068A">
        <w:rPr>
          <w:rFonts w:ascii="Times New Roman" w:hAnsi="Times New Roman" w:cs="Times New Roman"/>
          <w:lang w:val="en-US"/>
        </w:rPr>
        <w:t xml:space="preserve">Medication dosage was calculated using defined daily dose (DDD) </w:t>
      </w:r>
      <w:r w:rsidRPr="00EF068A">
        <w:rPr>
          <w:rFonts w:ascii="Times New Roman" w:hAnsi="Times New Roman" w:cs="Times New Roman"/>
          <w:lang w:val="en-US"/>
        </w:rPr>
        <w:lastRenderedPageBreak/>
        <w:t>(</w:t>
      </w:r>
      <w:hyperlink r:id="rId8" w:history="1">
        <w:r w:rsidRPr="00EF068A">
          <w:rPr>
            <w:rStyle w:val="a3"/>
            <w:rFonts w:ascii="Times New Roman" w:hAnsi="Times New Roman" w:cs="Times New Roman"/>
            <w:lang w:val="en-US"/>
          </w:rPr>
          <w:t>http://www.whocc.no/atc_ddd_index/</w:t>
        </w:r>
      </w:hyperlink>
      <w:r w:rsidRPr="00EF068A">
        <w:rPr>
          <w:rFonts w:ascii="Times New Roman" w:hAnsi="Times New Roman" w:cs="Times New Roman"/>
          <w:lang w:val="en-US"/>
        </w:rPr>
        <w:t>). DDD is defined as an assumed average maintenance dose per day for a drug used for its main indication in adults.</w:t>
      </w:r>
      <w:r>
        <w:rPr>
          <w:rFonts w:ascii="Times New Roman" w:hAnsi="Times New Roman" w:cs="Times New Roman"/>
          <w:lang w:val="en-US"/>
        </w:rPr>
        <w:t xml:space="preserve"> </w:t>
      </w:r>
      <w:r w:rsidRPr="00EF068A">
        <w:rPr>
          <w:rFonts w:ascii="Times New Roman" w:hAnsi="Times New Roman" w:cs="Times New Roman"/>
          <w:lang w:val="en-US"/>
        </w:rPr>
        <w:t>In multiple regression analyses, including age, sex, baseline HAM-D scores, and DDDs of each medication, the main res</w:t>
      </w:r>
      <w:r w:rsidR="00971E05">
        <w:rPr>
          <w:rFonts w:ascii="Times New Roman" w:hAnsi="Times New Roman" w:cs="Times New Roman"/>
          <w:lang w:val="en-US"/>
        </w:rPr>
        <w:t xml:space="preserve">ults did not change: </w:t>
      </w:r>
      <w:r w:rsidRPr="00EF068A">
        <w:rPr>
          <w:rFonts w:ascii="Times New Roman" w:hAnsi="Times New Roman" w:cs="Times New Roman"/>
          <w:lang w:val="en-US"/>
        </w:rPr>
        <w:t xml:space="preserve">both </w:t>
      </w:r>
      <w:r w:rsidR="00971E05">
        <w:rPr>
          <w:rFonts w:ascii="Times New Roman" w:hAnsi="Times New Roman" w:cs="Times New Roman"/>
          <w:lang w:val="en-US"/>
        </w:rPr>
        <w:t>hippocampus</w:t>
      </w:r>
      <w:r w:rsidRPr="00EF068A">
        <w:rPr>
          <w:rFonts w:ascii="Times New Roman" w:hAnsi="Times New Roman" w:cs="Times New Roman"/>
          <w:lang w:val="en-US"/>
        </w:rPr>
        <w:t xml:space="preserve">-vmPFC connectivity </w:t>
      </w:r>
      <w:r w:rsidR="00971E05">
        <w:rPr>
          <w:rFonts w:ascii="Times New Roman" w:hAnsi="Times New Roman" w:cs="Times New Roman"/>
          <w:lang w:val="en-US"/>
        </w:rPr>
        <w:t xml:space="preserve">changes </w:t>
      </w:r>
      <w:r w:rsidRPr="00EF068A">
        <w:rPr>
          <w:rFonts w:ascii="Times New Roman" w:hAnsi="Times New Roman" w:cs="Times New Roman"/>
          <w:lang w:val="en-US"/>
        </w:rPr>
        <w:t xml:space="preserve">and </w:t>
      </w:r>
      <w:r w:rsidR="00971E05">
        <w:rPr>
          <w:rFonts w:ascii="Times New Roman" w:hAnsi="Times New Roman" w:cs="Times New Roman"/>
          <w:lang w:val="en-US"/>
        </w:rPr>
        <w:t>hippocampus</w:t>
      </w:r>
      <w:r w:rsidRPr="00EF068A">
        <w:rPr>
          <w:rFonts w:ascii="Times New Roman" w:hAnsi="Times New Roman" w:cs="Times New Roman"/>
          <w:lang w:val="en-US"/>
        </w:rPr>
        <w:t>-SFG connectivity</w:t>
      </w:r>
      <w:r w:rsidR="00971E05">
        <w:rPr>
          <w:rFonts w:ascii="Times New Roman" w:hAnsi="Times New Roman" w:cs="Times New Roman"/>
          <w:lang w:val="en-US"/>
        </w:rPr>
        <w:t xml:space="preserve"> changes</w:t>
      </w:r>
      <w:r w:rsidRPr="00EF068A">
        <w:rPr>
          <w:rFonts w:ascii="Times New Roman" w:hAnsi="Times New Roman" w:cs="Times New Roman"/>
          <w:lang w:val="en-US"/>
        </w:rPr>
        <w:t xml:space="preserve"> predicted percentage changes </w:t>
      </w:r>
      <w:r w:rsidR="00971E05">
        <w:rPr>
          <w:rFonts w:ascii="Times New Roman" w:hAnsi="Times New Roman" w:cs="Times New Roman"/>
          <w:lang w:val="en-US"/>
        </w:rPr>
        <w:t>in HAM-D scores (all p</w:t>
      </w:r>
      <w:r w:rsidR="007D07AA">
        <w:rPr>
          <w:rFonts w:ascii="Times New Roman" w:hAnsi="Times New Roman" w:cs="Times New Roman"/>
          <w:lang w:val="en-US"/>
        </w:rPr>
        <w:t>s</w:t>
      </w:r>
      <w:r w:rsidR="00971E05">
        <w:rPr>
          <w:rFonts w:ascii="Times New Roman" w:hAnsi="Times New Roman" w:cs="Times New Roman"/>
          <w:lang w:val="en-US"/>
        </w:rPr>
        <w:t xml:space="preserve"> &lt;0.001).</w:t>
      </w:r>
      <w:r w:rsidR="008B2228">
        <w:rPr>
          <w:rFonts w:ascii="Times New Roman" w:hAnsi="Times New Roman" w:cs="Times New Roman" w:hint="eastAsia"/>
          <w:lang w:val="en-US"/>
        </w:rPr>
        <w:t xml:space="preserve"> </w:t>
      </w:r>
      <w:r w:rsidR="006D4EDA" w:rsidRPr="008B2228">
        <w:rPr>
          <w:rFonts w:ascii="Times New Roman" w:hAnsi="Times New Roman" w:cs="Times New Roman"/>
          <w:lang w:val="en-US"/>
        </w:rPr>
        <w:t xml:space="preserve">Moreover, in multiple regression analyses, including age, sex, baseline MMSE scores, and DDDs of each medication, the main results did not </w:t>
      </w:r>
      <w:proofErr w:type="gramStart"/>
      <w:r w:rsidR="006D4EDA" w:rsidRPr="008B2228">
        <w:rPr>
          <w:rFonts w:ascii="Times New Roman" w:hAnsi="Times New Roman" w:cs="Times New Roman"/>
          <w:lang w:val="en-US"/>
        </w:rPr>
        <w:t>change:</w:t>
      </w:r>
      <w:proofErr w:type="gramEnd"/>
      <w:r w:rsidR="006D4EDA" w:rsidRPr="008B2228">
        <w:rPr>
          <w:rFonts w:ascii="Times New Roman" w:hAnsi="Times New Roman" w:cs="Times New Roman"/>
          <w:lang w:val="en-US"/>
        </w:rPr>
        <w:t xml:space="preserve"> </w:t>
      </w:r>
      <w:r w:rsidR="007A5864" w:rsidRPr="008B2228">
        <w:rPr>
          <w:rFonts w:ascii="Times New Roman" w:hAnsi="Times New Roman" w:cs="Times New Roman"/>
          <w:lang w:val="en-US"/>
        </w:rPr>
        <w:t>left hippocampus</w:t>
      </w:r>
      <w:r w:rsidR="006D4EDA" w:rsidRPr="008B2228">
        <w:rPr>
          <w:rFonts w:ascii="Times New Roman" w:hAnsi="Times New Roman" w:cs="Times New Roman"/>
          <w:lang w:val="en-US"/>
        </w:rPr>
        <w:t>-FP connectivity change</w:t>
      </w:r>
      <w:r w:rsidR="00971E05" w:rsidRPr="008B2228">
        <w:rPr>
          <w:rFonts w:ascii="Times New Roman" w:hAnsi="Times New Roman" w:cs="Times New Roman"/>
          <w:lang w:val="en-US"/>
        </w:rPr>
        <w:t>s</w:t>
      </w:r>
      <w:r w:rsidR="006D4EDA" w:rsidRPr="008B2228">
        <w:rPr>
          <w:rFonts w:ascii="Times New Roman" w:hAnsi="Times New Roman" w:cs="Times New Roman"/>
          <w:lang w:val="en-US"/>
        </w:rPr>
        <w:t xml:space="preserve"> predicted percentage changes in MMSE scores (p = 0.002).</w:t>
      </w:r>
    </w:p>
    <w:p w14:paraId="549CCFBC" w14:textId="08F30533" w:rsidR="00314E3A" w:rsidRDefault="00314E3A" w:rsidP="009D78E7">
      <w:pPr>
        <w:widowControl/>
        <w:autoSpaceDE w:val="0"/>
        <w:autoSpaceDN w:val="0"/>
        <w:adjustRightInd w:val="0"/>
        <w:jc w:val="left"/>
        <w:rPr>
          <w:rFonts w:ascii="Times New Roman" w:hAnsi="Times New Roman" w:cs="Times New Roman"/>
          <w:b/>
          <w:bCs/>
          <w:color w:val="000000"/>
          <w:kern w:val="0"/>
          <w:lang w:val="en-US"/>
        </w:rPr>
      </w:pPr>
    </w:p>
    <w:p w14:paraId="6E1B3DAE" w14:textId="77777777" w:rsidR="008B2228" w:rsidRDefault="008B2228" w:rsidP="009D78E7">
      <w:pPr>
        <w:widowControl/>
        <w:autoSpaceDE w:val="0"/>
        <w:autoSpaceDN w:val="0"/>
        <w:adjustRightInd w:val="0"/>
        <w:jc w:val="left"/>
        <w:rPr>
          <w:rFonts w:ascii="Times New Roman" w:hAnsi="Times New Roman" w:cs="Times New Roman"/>
          <w:b/>
          <w:bCs/>
          <w:color w:val="000000"/>
          <w:kern w:val="0"/>
          <w:lang w:val="en-US"/>
        </w:rPr>
      </w:pPr>
    </w:p>
    <w:p w14:paraId="1FF3B4DB" w14:textId="3A50F139" w:rsidR="00F405A1" w:rsidRPr="00783E4E" w:rsidRDefault="00F405A1" w:rsidP="009D78E7">
      <w:pPr>
        <w:widowControl/>
        <w:autoSpaceDE w:val="0"/>
        <w:autoSpaceDN w:val="0"/>
        <w:adjustRightInd w:val="0"/>
        <w:jc w:val="left"/>
        <w:rPr>
          <w:rFonts w:ascii="Times New Roman" w:hAnsi="Times New Roman" w:cs="Times New Roman"/>
          <w:i/>
          <w:iCs/>
          <w:color w:val="000000"/>
          <w:kern w:val="0"/>
          <w:lang w:val="en-US"/>
        </w:rPr>
      </w:pPr>
      <w:r w:rsidRPr="00783E4E">
        <w:rPr>
          <w:rFonts w:ascii="Times New Roman" w:hAnsi="Times New Roman" w:cs="Times New Roman"/>
          <w:i/>
          <w:iCs/>
          <w:color w:val="000000"/>
          <w:kern w:val="0"/>
          <w:lang w:val="en-US"/>
        </w:rPr>
        <w:t>Effect of each participant’s data</w:t>
      </w:r>
      <w:r w:rsidR="00971E05" w:rsidRPr="00783E4E">
        <w:rPr>
          <w:rFonts w:ascii="Times New Roman" w:hAnsi="Times New Roman" w:cs="Times New Roman"/>
          <w:i/>
          <w:iCs/>
          <w:color w:val="000000"/>
          <w:kern w:val="0"/>
          <w:lang w:val="en-US"/>
        </w:rPr>
        <w:t>: Leave-one-out cross-validation</w:t>
      </w:r>
    </w:p>
    <w:p w14:paraId="55B110E7" w14:textId="52552DA2" w:rsidR="00F405A1" w:rsidRDefault="00F405A1" w:rsidP="008B2228">
      <w:pPr>
        <w:widowControl/>
        <w:autoSpaceDE w:val="0"/>
        <w:autoSpaceDN w:val="0"/>
        <w:adjustRightInd w:val="0"/>
        <w:jc w:val="left"/>
        <w:rPr>
          <w:rFonts w:ascii="Times New Roman" w:hAnsi="Times New Roman" w:cs="Times New Roman"/>
          <w:lang w:val="en-US"/>
        </w:rPr>
      </w:pPr>
      <w:r w:rsidRPr="00F405A1">
        <w:rPr>
          <w:rFonts w:ascii="Times New Roman" w:hAnsi="Times New Roman" w:cs="Times New Roman"/>
          <w:color w:val="000000"/>
          <w:kern w:val="0"/>
          <w:lang w:val="en-US"/>
        </w:rPr>
        <w:t>We use leave-one-sample-out cross-validation (LOOCV) to test cluster validity, and to investigate the effect of each participant's data, as a previous similar study conducted</w:t>
      </w:r>
      <w:r w:rsidR="00CD0AFE">
        <w:rPr>
          <w:rFonts w:ascii="Times New Roman" w:hAnsi="Times New Roman" w:cs="Times New Roman"/>
          <w:color w:val="000000"/>
          <w:kern w:val="0"/>
          <w:vertAlign w:val="superscript"/>
          <w:lang w:val="en-US"/>
        </w:rPr>
        <w:t xml:space="preserve"> </w:t>
      </w:r>
      <w:r w:rsidR="00CD0AFE">
        <w:rPr>
          <w:rFonts w:ascii="Times New Roman" w:hAnsi="Times New Roman" w:cs="Times New Roman"/>
          <w:color w:val="000000"/>
          <w:kern w:val="0"/>
          <w:lang w:val="en-US"/>
        </w:rPr>
        <w:t>(Philip et al., 2018)</w:t>
      </w:r>
      <w:r w:rsidRPr="00F405A1">
        <w:rPr>
          <w:rFonts w:ascii="Times New Roman" w:hAnsi="Times New Roman" w:cs="Times New Roman"/>
          <w:color w:val="000000"/>
          <w:kern w:val="0"/>
          <w:lang w:val="en-US"/>
        </w:rPr>
        <w:t>. In this method, group-level generalized linear models were re-estimated using N-1 participants. As a result, vmPFC was identified 100% cross-validated, and SFG was identified 84% cross-validated. Because both clusters were identified more than 80% threshold</w:t>
      </w:r>
      <w:r w:rsidR="00CD0AFE">
        <w:rPr>
          <w:rFonts w:ascii="Times New Roman" w:hAnsi="Times New Roman" w:cs="Times New Roman"/>
          <w:color w:val="000000"/>
          <w:kern w:val="0"/>
          <w:vertAlign w:val="superscript"/>
          <w:lang w:val="en-US"/>
        </w:rPr>
        <w:t xml:space="preserve"> </w:t>
      </w:r>
      <w:r w:rsidR="00CD0AFE">
        <w:rPr>
          <w:rFonts w:ascii="Times New Roman" w:hAnsi="Times New Roman" w:cs="Times New Roman"/>
          <w:color w:val="000000"/>
          <w:kern w:val="0"/>
          <w:lang w:val="en-US"/>
        </w:rPr>
        <w:t>(Philip et al., 2018)</w:t>
      </w:r>
      <w:r w:rsidRPr="00F405A1">
        <w:rPr>
          <w:rFonts w:ascii="Times New Roman" w:hAnsi="Times New Roman" w:cs="Times New Roman"/>
          <w:color w:val="000000"/>
          <w:kern w:val="0"/>
          <w:lang w:val="en-US"/>
        </w:rPr>
        <w:t xml:space="preserve">, we reported </w:t>
      </w:r>
      <w:r w:rsidR="00631FF7">
        <w:rPr>
          <w:rFonts w:ascii="Times New Roman" w:hAnsi="Times New Roman" w:cs="Times New Roman"/>
          <w:color w:val="000000"/>
          <w:kern w:val="0"/>
          <w:lang w:val="en-US"/>
        </w:rPr>
        <w:t xml:space="preserve">both clusters in the </w:t>
      </w:r>
      <w:r w:rsidR="00631FF7" w:rsidRPr="008B2228">
        <w:rPr>
          <w:rFonts w:ascii="Times New Roman" w:hAnsi="Times New Roman" w:cs="Times New Roman"/>
          <w:color w:val="000000"/>
          <w:kern w:val="0"/>
          <w:lang w:val="en-US"/>
        </w:rPr>
        <w:t>main text.</w:t>
      </w:r>
      <w:r w:rsidR="008B2228" w:rsidRPr="008B2228">
        <w:rPr>
          <w:rFonts w:ascii="Times New Roman" w:hAnsi="Times New Roman" w:cs="Times New Roman" w:hint="eastAsia"/>
          <w:color w:val="000000"/>
          <w:kern w:val="0"/>
          <w:lang w:val="en-US"/>
        </w:rPr>
        <w:t xml:space="preserve"> </w:t>
      </w:r>
      <w:r w:rsidR="005A320D" w:rsidRPr="008B2228">
        <w:rPr>
          <w:rFonts w:ascii="Times New Roman" w:hAnsi="Times New Roman" w:cs="Times New Roman"/>
          <w:lang w:val="en-US"/>
        </w:rPr>
        <w:t>As a result of LOOCV</w:t>
      </w:r>
      <w:r w:rsidR="009F10FF" w:rsidRPr="008B2228">
        <w:rPr>
          <w:rFonts w:ascii="Times New Roman" w:hAnsi="Times New Roman" w:cs="Times New Roman"/>
          <w:lang w:val="en-US"/>
        </w:rPr>
        <w:t xml:space="preserve"> for analysis regarding cognitive change</w:t>
      </w:r>
      <w:r w:rsidR="005A320D" w:rsidRPr="008B2228">
        <w:rPr>
          <w:rFonts w:ascii="Times New Roman" w:hAnsi="Times New Roman" w:cs="Times New Roman"/>
          <w:lang w:val="en-US"/>
        </w:rPr>
        <w:t>, the l</w:t>
      </w:r>
      <w:r w:rsidR="009F10FF" w:rsidRPr="008B2228">
        <w:rPr>
          <w:rFonts w:ascii="Times New Roman" w:hAnsi="Times New Roman" w:cs="Times New Roman"/>
          <w:lang w:val="en-US"/>
        </w:rPr>
        <w:t>eft FP cluster was identified 91.3</w:t>
      </w:r>
      <w:r w:rsidR="005A320D" w:rsidRPr="008B2228">
        <w:rPr>
          <w:rFonts w:ascii="Times New Roman" w:hAnsi="Times New Roman" w:cs="Times New Roman"/>
          <w:lang w:val="en-US"/>
        </w:rPr>
        <w:t xml:space="preserve"> % cross</w:t>
      </w:r>
      <w:r w:rsidR="0090413F">
        <w:rPr>
          <w:rFonts w:ascii="Times New Roman" w:hAnsi="Times New Roman" w:cs="Times New Roman"/>
          <w:lang w:val="en-US"/>
        </w:rPr>
        <w:t xml:space="preserve"> </w:t>
      </w:r>
      <w:r w:rsidR="005A320D" w:rsidRPr="008B2228">
        <w:rPr>
          <w:rFonts w:ascii="Times New Roman" w:hAnsi="Times New Roman" w:cs="Times New Roman"/>
          <w:lang w:val="en-US"/>
        </w:rPr>
        <w:t>validated.</w:t>
      </w:r>
    </w:p>
    <w:p w14:paraId="73246983" w14:textId="5690DCA5" w:rsidR="008B2228" w:rsidRDefault="008B2228" w:rsidP="008B2228">
      <w:pPr>
        <w:widowControl/>
        <w:autoSpaceDE w:val="0"/>
        <w:autoSpaceDN w:val="0"/>
        <w:adjustRightInd w:val="0"/>
        <w:jc w:val="left"/>
        <w:rPr>
          <w:rFonts w:ascii="Times New Roman" w:hAnsi="Times New Roman" w:cs="Times New Roman"/>
          <w:lang w:val="en-US"/>
        </w:rPr>
      </w:pPr>
    </w:p>
    <w:p w14:paraId="0E6D9C2E" w14:textId="078F2FD6" w:rsidR="000B34C3" w:rsidRDefault="000B34C3" w:rsidP="008B2228">
      <w:pPr>
        <w:widowControl/>
        <w:autoSpaceDE w:val="0"/>
        <w:autoSpaceDN w:val="0"/>
        <w:adjustRightInd w:val="0"/>
        <w:jc w:val="left"/>
        <w:rPr>
          <w:rFonts w:ascii="Times New Roman" w:hAnsi="Times New Roman" w:cs="Times New Roman"/>
          <w:lang w:val="en-US"/>
        </w:rPr>
      </w:pPr>
    </w:p>
    <w:p w14:paraId="1B2ADBAB" w14:textId="6DC82B42" w:rsidR="005B2D6D" w:rsidRPr="00147E77" w:rsidRDefault="00860DB6" w:rsidP="008B2228">
      <w:pPr>
        <w:widowControl/>
        <w:autoSpaceDE w:val="0"/>
        <w:autoSpaceDN w:val="0"/>
        <w:adjustRightInd w:val="0"/>
        <w:jc w:val="left"/>
        <w:rPr>
          <w:rFonts w:ascii="Times New Roman" w:hAnsi="Times New Roman" w:cs="Times New Roman"/>
          <w:i/>
          <w:iCs/>
          <w:lang w:val="en-US"/>
        </w:rPr>
      </w:pPr>
      <w:r w:rsidRPr="00147E77">
        <w:rPr>
          <w:rFonts w:ascii="Times New Roman" w:hAnsi="Times New Roman" w:cs="Times New Roman"/>
          <w:i/>
          <w:iCs/>
          <w:lang w:val="en-US"/>
        </w:rPr>
        <w:t xml:space="preserve">Overview </w:t>
      </w:r>
      <w:r w:rsidR="005B2D6D" w:rsidRPr="00147E77">
        <w:rPr>
          <w:rFonts w:ascii="Times New Roman" w:hAnsi="Times New Roman" w:cs="Times New Roman"/>
          <w:i/>
          <w:iCs/>
          <w:lang w:val="en-US"/>
        </w:rPr>
        <w:t>of previous</w:t>
      </w:r>
      <w:r w:rsidRPr="00147E77">
        <w:rPr>
          <w:rFonts w:ascii="Times New Roman" w:hAnsi="Times New Roman" w:cs="Times New Roman"/>
          <w:i/>
          <w:iCs/>
          <w:lang w:val="en-US"/>
        </w:rPr>
        <w:t xml:space="preserve"> s</w:t>
      </w:r>
      <w:r w:rsidR="00CD0AFE" w:rsidRPr="00147E77">
        <w:rPr>
          <w:rFonts w:ascii="Times New Roman" w:hAnsi="Times New Roman" w:cs="Times New Roman"/>
          <w:i/>
          <w:iCs/>
          <w:lang w:val="en-US"/>
        </w:rPr>
        <w:t>i</w:t>
      </w:r>
      <w:r w:rsidRPr="00147E77">
        <w:rPr>
          <w:rFonts w:ascii="Times New Roman" w:hAnsi="Times New Roman" w:cs="Times New Roman"/>
          <w:i/>
          <w:iCs/>
          <w:lang w:val="en-US"/>
        </w:rPr>
        <w:t>milar</w:t>
      </w:r>
      <w:r w:rsidR="005B2D6D" w:rsidRPr="00147E77">
        <w:rPr>
          <w:rFonts w:ascii="Times New Roman" w:hAnsi="Times New Roman" w:cs="Times New Roman"/>
          <w:i/>
          <w:iCs/>
          <w:lang w:val="en-US"/>
        </w:rPr>
        <w:t xml:space="preserve"> research</w:t>
      </w:r>
    </w:p>
    <w:p w14:paraId="51372A80" w14:textId="5CB4F4BF" w:rsidR="005B2D6D" w:rsidRDefault="00D67B9D" w:rsidP="008B2228">
      <w:pPr>
        <w:widowControl/>
        <w:autoSpaceDE w:val="0"/>
        <w:autoSpaceDN w:val="0"/>
        <w:adjustRightInd w:val="0"/>
        <w:jc w:val="left"/>
        <w:rPr>
          <w:rFonts w:ascii="Times New Roman" w:hAnsi="Times New Roman" w:cs="Times New Roman"/>
          <w:lang w:val="en-US"/>
        </w:rPr>
      </w:pPr>
      <w:r w:rsidRPr="00147E77">
        <w:rPr>
          <w:rFonts w:ascii="Times New Roman" w:hAnsi="Times New Roman" w:cs="Times New Roman" w:hint="eastAsia"/>
          <w:lang w:val="en-US"/>
        </w:rPr>
        <w:t>P</w:t>
      </w:r>
      <w:r w:rsidRPr="00147E77">
        <w:rPr>
          <w:rFonts w:ascii="Times New Roman" w:hAnsi="Times New Roman" w:cs="Times New Roman"/>
          <w:lang w:val="en-US"/>
        </w:rPr>
        <w:t>revious research utilized MVPA</w:t>
      </w:r>
      <w:r w:rsidR="0042176F" w:rsidRPr="00147E77">
        <w:rPr>
          <w:rFonts w:ascii="Times New Roman" w:hAnsi="Times New Roman" w:cs="Times New Roman"/>
          <w:lang w:val="en-US"/>
        </w:rPr>
        <w:t>,</w:t>
      </w:r>
      <w:r w:rsidR="00392A59" w:rsidRPr="00147E77">
        <w:rPr>
          <w:rFonts w:ascii="Times New Roman" w:hAnsi="Times New Roman" w:cs="Times New Roman"/>
          <w:lang w:val="en-US"/>
        </w:rPr>
        <w:t xml:space="preserve"> </w:t>
      </w:r>
      <w:r w:rsidR="0042176F" w:rsidRPr="00147E77">
        <w:rPr>
          <w:rFonts w:ascii="Times New Roman" w:hAnsi="Times New Roman" w:cs="Times New Roman"/>
          <w:lang w:val="en-US"/>
        </w:rPr>
        <w:t>which</w:t>
      </w:r>
      <w:r w:rsidR="00392A59" w:rsidRPr="00147E77">
        <w:rPr>
          <w:rFonts w:ascii="Times New Roman" w:hAnsi="Times New Roman" w:cs="Times New Roman"/>
          <w:lang w:val="en-US"/>
        </w:rPr>
        <w:t xml:space="preserve"> is implemented in the CONN toolbox</w:t>
      </w:r>
      <w:r w:rsidR="0042176F" w:rsidRPr="00147E77">
        <w:rPr>
          <w:rFonts w:ascii="Times New Roman" w:hAnsi="Times New Roman" w:cs="Times New Roman"/>
          <w:lang w:val="en-US"/>
        </w:rPr>
        <w:t>,</w:t>
      </w:r>
      <w:r w:rsidRPr="00147E77">
        <w:rPr>
          <w:rFonts w:ascii="Times New Roman" w:hAnsi="Times New Roman" w:cs="Times New Roman"/>
          <w:lang w:val="en-US"/>
        </w:rPr>
        <w:t xml:space="preserve"> to investigate </w:t>
      </w:r>
      <w:r w:rsidR="00F31539" w:rsidRPr="00147E77">
        <w:rPr>
          <w:rFonts w:ascii="Times New Roman" w:hAnsi="Times New Roman" w:cs="Times New Roman"/>
          <w:lang w:val="en-US"/>
        </w:rPr>
        <w:t xml:space="preserve">changes in functional connectivity associated with depressive symptom improvement </w:t>
      </w:r>
      <w:r w:rsidR="0042176F" w:rsidRPr="00147E77">
        <w:rPr>
          <w:rFonts w:ascii="Times New Roman" w:hAnsi="Times New Roman" w:cs="Times New Roman"/>
          <w:lang w:val="en-US"/>
        </w:rPr>
        <w:t>via</w:t>
      </w:r>
      <w:r w:rsidR="00F31539" w:rsidRPr="00147E77">
        <w:rPr>
          <w:rFonts w:ascii="Times New Roman" w:hAnsi="Times New Roman" w:cs="Times New Roman"/>
          <w:lang w:val="en-US"/>
        </w:rPr>
        <w:t xml:space="preserve"> </w:t>
      </w:r>
      <w:r w:rsidRPr="00147E77">
        <w:rPr>
          <w:rFonts w:ascii="Times New Roman" w:hAnsi="Times New Roman" w:cs="Times New Roman"/>
          <w:lang w:val="en-US"/>
        </w:rPr>
        <w:t>antidepressant treatments,</w:t>
      </w:r>
      <w:r w:rsidR="00F31539" w:rsidRPr="00147E77">
        <w:rPr>
          <w:rFonts w:ascii="Times New Roman" w:hAnsi="Times New Roman" w:cs="Times New Roman"/>
          <w:lang w:val="en-US"/>
        </w:rPr>
        <w:t xml:space="preserve"> including</w:t>
      </w:r>
      <w:r w:rsidRPr="00147E77">
        <w:rPr>
          <w:rFonts w:ascii="Times New Roman" w:hAnsi="Times New Roman" w:cs="Times New Roman"/>
          <w:lang w:val="en-US"/>
        </w:rPr>
        <w:t xml:space="preserve"> transcranial magnetic stimulation (TMS) and </w:t>
      </w:r>
      <w:r w:rsidR="00392A59" w:rsidRPr="00147E77">
        <w:rPr>
          <w:rFonts w:ascii="Times New Roman" w:hAnsi="Times New Roman" w:cs="Times New Roman"/>
          <w:lang w:val="en-US"/>
        </w:rPr>
        <w:t>pharmacotherapy (</w:t>
      </w:r>
      <w:r w:rsidR="0042176F" w:rsidRPr="00147E77">
        <w:rPr>
          <w:rFonts w:ascii="Times New Roman" w:hAnsi="Times New Roman" w:cs="Times New Roman"/>
          <w:lang w:val="en-US"/>
        </w:rPr>
        <w:t>S</w:t>
      </w:r>
      <w:r w:rsidR="00392A59" w:rsidRPr="00147E77">
        <w:rPr>
          <w:rFonts w:ascii="Times New Roman" w:hAnsi="Times New Roman" w:cs="Times New Roman"/>
          <w:lang w:val="en-US"/>
        </w:rPr>
        <w:t xml:space="preserve">upplementary </w:t>
      </w:r>
      <w:r w:rsidR="0042176F" w:rsidRPr="00147E77">
        <w:rPr>
          <w:rFonts w:ascii="Times New Roman" w:hAnsi="Times New Roman" w:cs="Times New Roman"/>
          <w:lang w:val="en-US"/>
        </w:rPr>
        <w:t>T</w:t>
      </w:r>
      <w:r w:rsidR="00392A59" w:rsidRPr="00147E77">
        <w:rPr>
          <w:rFonts w:ascii="Times New Roman" w:hAnsi="Times New Roman" w:cs="Times New Roman"/>
          <w:lang w:val="en-US"/>
        </w:rPr>
        <w:t>able</w:t>
      </w:r>
      <w:r w:rsidR="00F31539" w:rsidRPr="00147E77">
        <w:rPr>
          <w:rFonts w:ascii="Times New Roman" w:hAnsi="Times New Roman" w:cs="Times New Roman"/>
          <w:lang w:val="en-US"/>
        </w:rPr>
        <w:t xml:space="preserve"> </w:t>
      </w:r>
      <w:r w:rsidR="00392A59" w:rsidRPr="00147E77">
        <w:rPr>
          <w:rFonts w:ascii="Times New Roman" w:hAnsi="Times New Roman" w:cs="Times New Roman"/>
          <w:lang w:val="en-US"/>
        </w:rPr>
        <w:t>6)</w:t>
      </w:r>
      <w:r w:rsidRPr="00147E77">
        <w:rPr>
          <w:rFonts w:ascii="Times New Roman" w:hAnsi="Times New Roman" w:cs="Times New Roman"/>
          <w:lang w:val="en-US"/>
        </w:rPr>
        <w:t>.</w:t>
      </w:r>
      <w:r w:rsidR="00EA610C" w:rsidRPr="00147E77">
        <w:rPr>
          <w:rFonts w:ascii="Times New Roman" w:hAnsi="Times New Roman" w:cs="Times New Roman"/>
          <w:lang w:val="en-US"/>
        </w:rPr>
        <w:t xml:space="preserve"> </w:t>
      </w:r>
      <w:r w:rsidR="00F31539" w:rsidRPr="00147E77">
        <w:rPr>
          <w:rFonts w:ascii="Times New Roman" w:hAnsi="Times New Roman" w:cs="Times New Roman"/>
          <w:lang w:val="en-US"/>
        </w:rPr>
        <w:t>There were common identified regions (e.g., right middle frontal gyrus, insula, anterior cingulate cortex, and somatosensory cortex)</w:t>
      </w:r>
      <w:r w:rsidR="009B2A9A" w:rsidRPr="00147E77">
        <w:rPr>
          <w:rFonts w:ascii="Times New Roman" w:hAnsi="Times New Roman" w:cs="Times New Roman"/>
          <w:lang w:val="en-US"/>
        </w:rPr>
        <w:t xml:space="preserve"> between these studies, some of which were also identified in our study. In contrast, the thalamus and occipital cortex, which were identified in the current study, may be specific to the effect of ECT. However, this interpretation should be acknowledged with caution, because there were differences in the assessment of depressive severity and participants’ characteristics (e.g., age distribution) between our study and previous studies.</w:t>
      </w:r>
    </w:p>
    <w:p w14:paraId="143E5C78" w14:textId="376E2290" w:rsidR="005B2D6D" w:rsidRDefault="005B2D6D" w:rsidP="008B2228">
      <w:pPr>
        <w:widowControl/>
        <w:autoSpaceDE w:val="0"/>
        <w:autoSpaceDN w:val="0"/>
        <w:adjustRightInd w:val="0"/>
        <w:jc w:val="left"/>
        <w:rPr>
          <w:rFonts w:ascii="Times New Roman" w:hAnsi="Times New Roman" w:cs="Times New Roman"/>
          <w:lang w:val="en-US"/>
        </w:rPr>
      </w:pPr>
    </w:p>
    <w:p w14:paraId="1730C648" w14:textId="18D73F67" w:rsidR="005B2D6D" w:rsidRPr="00CD0AFE" w:rsidRDefault="00D67B9D" w:rsidP="008B2228">
      <w:pPr>
        <w:widowControl/>
        <w:autoSpaceDE w:val="0"/>
        <w:autoSpaceDN w:val="0"/>
        <w:adjustRightInd w:val="0"/>
        <w:jc w:val="left"/>
        <w:rPr>
          <w:rFonts w:ascii="Times New Roman" w:hAnsi="Times New Roman" w:cs="Times New Roman"/>
          <w:lang w:val="en-US"/>
        </w:rPr>
      </w:pPr>
      <w:r w:rsidRPr="00CD0AFE">
        <w:rPr>
          <w:rFonts w:ascii="Times New Roman" w:hAnsi="Times New Roman" w:cs="Times New Roman" w:hint="eastAsia"/>
          <w:lang w:val="en-US"/>
        </w:rPr>
        <w:t>S</w:t>
      </w:r>
      <w:r w:rsidRPr="00CD0AFE">
        <w:rPr>
          <w:rFonts w:ascii="Times New Roman" w:hAnsi="Times New Roman" w:cs="Times New Roman"/>
          <w:lang w:val="en-US"/>
        </w:rPr>
        <w:t xml:space="preserve">upplementary Table 6. </w:t>
      </w:r>
      <w:r w:rsidR="00CD0AFE">
        <w:rPr>
          <w:rFonts w:ascii="Times New Roman" w:hAnsi="Times New Roman" w:cs="Times New Roman"/>
          <w:lang w:val="en-US"/>
        </w:rPr>
        <w:t>Overview</w:t>
      </w:r>
      <w:r w:rsidRPr="00CD0AFE">
        <w:rPr>
          <w:rFonts w:ascii="Times New Roman" w:hAnsi="Times New Roman" w:cs="Times New Roman"/>
          <w:lang w:val="en-US"/>
        </w:rPr>
        <w:t xml:space="preserve"> of previous research u</w:t>
      </w:r>
      <w:r w:rsidR="00CD0AFE">
        <w:rPr>
          <w:rFonts w:ascii="Times New Roman" w:hAnsi="Times New Roman" w:cs="Times New Roman"/>
          <w:lang w:val="en-US"/>
        </w:rPr>
        <w:t>tilizing</w:t>
      </w:r>
      <w:r w:rsidRPr="00CD0AFE">
        <w:rPr>
          <w:rFonts w:ascii="Times New Roman" w:hAnsi="Times New Roman" w:cs="Times New Roman"/>
          <w:lang w:val="en-US"/>
        </w:rPr>
        <w:t xml:space="preserve"> MVPA</w:t>
      </w:r>
    </w:p>
    <w:tbl>
      <w:tblPr>
        <w:tblW w:w="9781" w:type="dxa"/>
        <w:tblCellMar>
          <w:left w:w="99" w:type="dxa"/>
          <w:right w:w="99" w:type="dxa"/>
        </w:tblCellMar>
        <w:tblLook w:val="04A0" w:firstRow="1" w:lastRow="0" w:firstColumn="1" w:lastColumn="0" w:noHBand="0" w:noVBand="1"/>
      </w:tblPr>
      <w:tblGrid>
        <w:gridCol w:w="1418"/>
        <w:gridCol w:w="3827"/>
        <w:gridCol w:w="4536"/>
      </w:tblGrid>
      <w:tr w:rsidR="008E648B" w:rsidRPr="008E648B" w14:paraId="1C6E17AC" w14:textId="77777777" w:rsidTr="008E648B">
        <w:trPr>
          <w:trHeight w:val="340"/>
        </w:trPr>
        <w:tc>
          <w:tcPr>
            <w:tcW w:w="1418" w:type="dxa"/>
            <w:tcBorders>
              <w:top w:val="single" w:sz="8" w:space="0" w:color="auto"/>
              <w:left w:val="nil"/>
              <w:bottom w:val="single" w:sz="8" w:space="0" w:color="auto"/>
              <w:right w:val="nil"/>
            </w:tcBorders>
            <w:shd w:val="clear" w:color="auto" w:fill="auto"/>
            <w:noWrap/>
            <w:vAlign w:val="center"/>
            <w:hideMark/>
          </w:tcPr>
          <w:p w14:paraId="71910A86" w14:textId="77777777"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 xml:space="preserve">　</w:t>
            </w:r>
          </w:p>
        </w:tc>
        <w:tc>
          <w:tcPr>
            <w:tcW w:w="3827" w:type="dxa"/>
            <w:tcBorders>
              <w:top w:val="single" w:sz="8" w:space="0" w:color="auto"/>
              <w:left w:val="nil"/>
              <w:bottom w:val="single" w:sz="8" w:space="0" w:color="auto"/>
              <w:right w:val="nil"/>
            </w:tcBorders>
            <w:shd w:val="clear" w:color="auto" w:fill="auto"/>
            <w:noWrap/>
            <w:vAlign w:val="center"/>
            <w:hideMark/>
          </w:tcPr>
          <w:p w14:paraId="644DB468" w14:textId="40BA4009"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Philips et al., 2018</w:t>
            </w:r>
          </w:p>
        </w:tc>
        <w:tc>
          <w:tcPr>
            <w:tcW w:w="4536" w:type="dxa"/>
            <w:tcBorders>
              <w:top w:val="single" w:sz="8" w:space="0" w:color="auto"/>
              <w:left w:val="nil"/>
              <w:bottom w:val="single" w:sz="8" w:space="0" w:color="auto"/>
              <w:right w:val="nil"/>
            </w:tcBorders>
            <w:shd w:val="clear" w:color="auto" w:fill="auto"/>
            <w:noWrap/>
            <w:vAlign w:val="center"/>
            <w:hideMark/>
          </w:tcPr>
          <w:p w14:paraId="140EF232" w14:textId="4437713C"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Wang et al., 2019</w:t>
            </w:r>
          </w:p>
        </w:tc>
      </w:tr>
      <w:tr w:rsidR="008E648B" w:rsidRPr="008E648B" w14:paraId="6A8B451B" w14:textId="77777777" w:rsidTr="008E648B">
        <w:trPr>
          <w:trHeight w:val="320"/>
        </w:trPr>
        <w:tc>
          <w:tcPr>
            <w:tcW w:w="1418" w:type="dxa"/>
            <w:tcBorders>
              <w:top w:val="nil"/>
              <w:left w:val="nil"/>
              <w:bottom w:val="nil"/>
              <w:right w:val="nil"/>
            </w:tcBorders>
            <w:shd w:val="clear" w:color="auto" w:fill="auto"/>
            <w:noWrap/>
            <w:vAlign w:val="center"/>
            <w:hideMark/>
          </w:tcPr>
          <w:p w14:paraId="468EDB1B" w14:textId="77777777"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Treatment</w:t>
            </w:r>
          </w:p>
        </w:tc>
        <w:tc>
          <w:tcPr>
            <w:tcW w:w="3827" w:type="dxa"/>
            <w:tcBorders>
              <w:top w:val="nil"/>
              <w:left w:val="nil"/>
              <w:bottom w:val="nil"/>
              <w:right w:val="nil"/>
            </w:tcBorders>
            <w:shd w:val="clear" w:color="auto" w:fill="auto"/>
            <w:noWrap/>
            <w:vAlign w:val="center"/>
            <w:hideMark/>
          </w:tcPr>
          <w:p w14:paraId="7178686E"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TMS</w:t>
            </w:r>
          </w:p>
        </w:tc>
        <w:tc>
          <w:tcPr>
            <w:tcW w:w="4536" w:type="dxa"/>
            <w:tcBorders>
              <w:top w:val="nil"/>
              <w:left w:val="nil"/>
              <w:bottom w:val="nil"/>
              <w:right w:val="nil"/>
            </w:tcBorders>
            <w:shd w:val="clear" w:color="auto" w:fill="auto"/>
            <w:noWrap/>
            <w:vAlign w:val="center"/>
            <w:hideMark/>
          </w:tcPr>
          <w:p w14:paraId="334B4B0F"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Medication (SNRI)</w:t>
            </w:r>
          </w:p>
        </w:tc>
      </w:tr>
      <w:tr w:rsidR="008E648B" w:rsidRPr="008E648B" w14:paraId="2A08AA85" w14:textId="77777777" w:rsidTr="008E648B">
        <w:trPr>
          <w:trHeight w:val="320"/>
        </w:trPr>
        <w:tc>
          <w:tcPr>
            <w:tcW w:w="1418" w:type="dxa"/>
            <w:tcBorders>
              <w:top w:val="nil"/>
              <w:left w:val="nil"/>
              <w:bottom w:val="nil"/>
              <w:right w:val="nil"/>
            </w:tcBorders>
            <w:shd w:val="clear" w:color="auto" w:fill="auto"/>
            <w:noWrap/>
            <w:vAlign w:val="center"/>
            <w:hideMark/>
          </w:tcPr>
          <w:p w14:paraId="7BE701A9" w14:textId="77777777"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lastRenderedPageBreak/>
              <w:t>Assessment</w:t>
            </w:r>
          </w:p>
        </w:tc>
        <w:tc>
          <w:tcPr>
            <w:tcW w:w="3827" w:type="dxa"/>
            <w:tcBorders>
              <w:top w:val="nil"/>
              <w:left w:val="nil"/>
              <w:bottom w:val="nil"/>
              <w:right w:val="nil"/>
            </w:tcBorders>
            <w:shd w:val="clear" w:color="auto" w:fill="auto"/>
            <w:noWrap/>
            <w:vAlign w:val="center"/>
            <w:hideMark/>
          </w:tcPr>
          <w:p w14:paraId="68379CF7"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IDSSR</w:t>
            </w:r>
          </w:p>
        </w:tc>
        <w:tc>
          <w:tcPr>
            <w:tcW w:w="4536" w:type="dxa"/>
            <w:tcBorders>
              <w:top w:val="nil"/>
              <w:left w:val="nil"/>
              <w:bottom w:val="nil"/>
              <w:right w:val="nil"/>
            </w:tcBorders>
            <w:shd w:val="clear" w:color="auto" w:fill="auto"/>
            <w:noWrap/>
            <w:vAlign w:val="center"/>
            <w:hideMark/>
          </w:tcPr>
          <w:p w14:paraId="388D9137"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HAM-D</w:t>
            </w:r>
          </w:p>
        </w:tc>
      </w:tr>
      <w:tr w:rsidR="008E648B" w:rsidRPr="008E648B" w14:paraId="156631A1" w14:textId="77777777" w:rsidTr="008E648B">
        <w:trPr>
          <w:trHeight w:val="320"/>
        </w:trPr>
        <w:tc>
          <w:tcPr>
            <w:tcW w:w="1418" w:type="dxa"/>
            <w:tcBorders>
              <w:top w:val="nil"/>
              <w:left w:val="nil"/>
              <w:bottom w:val="nil"/>
              <w:right w:val="nil"/>
            </w:tcBorders>
            <w:shd w:val="clear" w:color="auto" w:fill="auto"/>
            <w:noWrap/>
            <w:vAlign w:val="center"/>
            <w:hideMark/>
          </w:tcPr>
          <w:p w14:paraId="29828B5B" w14:textId="77777777"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Number</w:t>
            </w:r>
          </w:p>
        </w:tc>
        <w:tc>
          <w:tcPr>
            <w:tcW w:w="3827" w:type="dxa"/>
            <w:tcBorders>
              <w:top w:val="nil"/>
              <w:left w:val="nil"/>
              <w:bottom w:val="nil"/>
              <w:right w:val="nil"/>
            </w:tcBorders>
            <w:shd w:val="clear" w:color="auto" w:fill="auto"/>
            <w:noWrap/>
            <w:vAlign w:val="center"/>
            <w:hideMark/>
          </w:tcPr>
          <w:p w14:paraId="1028F023"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25</w:t>
            </w:r>
          </w:p>
        </w:tc>
        <w:tc>
          <w:tcPr>
            <w:tcW w:w="4536" w:type="dxa"/>
            <w:tcBorders>
              <w:top w:val="nil"/>
              <w:left w:val="nil"/>
              <w:bottom w:val="nil"/>
              <w:right w:val="nil"/>
            </w:tcBorders>
            <w:shd w:val="clear" w:color="auto" w:fill="auto"/>
            <w:noWrap/>
            <w:vAlign w:val="center"/>
            <w:hideMark/>
          </w:tcPr>
          <w:p w14:paraId="0D912C89"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31 (active treatment in RCT)</w:t>
            </w:r>
          </w:p>
        </w:tc>
      </w:tr>
      <w:tr w:rsidR="008E648B" w:rsidRPr="008E648B" w14:paraId="3742A975" w14:textId="77777777" w:rsidTr="008E648B">
        <w:trPr>
          <w:trHeight w:val="320"/>
        </w:trPr>
        <w:tc>
          <w:tcPr>
            <w:tcW w:w="1418" w:type="dxa"/>
            <w:tcBorders>
              <w:top w:val="nil"/>
              <w:left w:val="nil"/>
              <w:bottom w:val="nil"/>
              <w:right w:val="nil"/>
            </w:tcBorders>
            <w:shd w:val="clear" w:color="auto" w:fill="auto"/>
            <w:noWrap/>
            <w:vAlign w:val="center"/>
            <w:hideMark/>
          </w:tcPr>
          <w:p w14:paraId="0C8AA743" w14:textId="44CCCC4C"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Age</w:t>
            </w:r>
            <w:r>
              <w:rPr>
                <w:rFonts w:ascii="Times New Roman" w:eastAsia="游ゴシック" w:hAnsi="Times New Roman" w:cs="Times New Roman"/>
                <w:color w:val="000000"/>
                <w:kern w:val="0"/>
                <w:sz w:val="16"/>
                <w:szCs w:val="16"/>
                <w:lang w:val="en-US"/>
              </w:rPr>
              <w:t>, mean (SD)</w:t>
            </w:r>
          </w:p>
        </w:tc>
        <w:tc>
          <w:tcPr>
            <w:tcW w:w="3827" w:type="dxa"/>
            <w:tcBorders>
              <w:top w:val="nil"/>
              <w:left w:val="nil"/>
              <w:bottom w:val="nil"/>
              <w:right w:val="nil"/>
            </w:tcBorders>
            <w:shd w:val="clear" w:color="auto" w:fill="auto"/>
            <w:noWrap/>
            <w:vAlign w:val="center"/>
            <w:hideMark/>
          </w:tcPr>
          <w:p w14:paraId="3E3F6A8A"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51.3 (11.1)</w:t>
            </w:r>
          </w:p>
        </w:tc>
        <w:tc>
          <w:tcPr>
            <w:tcW w:w="4536" w:type="dxa"/>
            <w:tcBorders>
              <w:top w:val="nil"/>
              <w:left w:val="nil"/>
              <w:bottom w:val="nil"/>
              <w:right w:val="nil"/>
            </w:tcBorders>
            <w:shd w:val="clear" w:color="auto" w:fill="auto"/>
            <w:noWrap/>
            <w:vAlign w:val="center"/>
            <w:hideMark/>
          </w:tcPr>
          <w:p w14:paraId="21E708A0" w14:textId="77777777" w:rsidR="008E648B" w:rsidRPr="008E648B" w:rsidRDefault="008E648B" w:rsidP="008E648B">
            <w:pPr>
              <w:widowControl/>
              <w:jc w:val="center"/>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38.8 (12.6)</w:t>
            </w:r>
          </w:p>
        </w:tc>
      </w:tr>
      <w:tr w:rsidR="008E648B" w:rsidRPr="008E648B" w14:paraId="54A05835" w14:textId="77777777" w:rsidTr="008E648B">
        <w:trPr>
          <w:trHeight w:val="980"/>
        </w:trPr>
        <w:tc>
          <w:tcPr>
            <w:tcW w:w="1418" w:type="dxa"/>
            <w:tcBorders>
              <w:top w:val="nil"/>
              <w:left w:val="nil"/>
              <w:bottom w:val="single" w:sz="8" w:space="0" w:color="auto"/>
              <w:right w:val="nil"/>
            </w:tcBorders>
            <w:shd w:val="clear" w:color="auto" w:fill="auto"/>
            <w:noWrap/>
            <w:vAlign w:val="center"/>
            <w:hideMark/>
          </w:tcPr>
          <w:p w14:paraId="136BC459" w14:textId="77777777"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MVPA</w:t>
            </w:r>
          </w:p>
        </w:tc>
        <w:tc>
          <w:tcPr>
            <w:tcW w:w="3827" w:type="dxa"/>
            <w:tcBorders>
              <w:top w:val="nil"/>
              <w:left w:val="nil"/>
              <w:bottom w:val="single" w:sz="8" w:space="0" w:color="auto"/>
              <w:right w:val="nil"/>
            </w:tcBorders>
            <w:shd w:val="clear" w:color="auto" w:fill="auto"/>
            <w:vAlign w:val="center"/>
            <w:hideMark/>
          </w:tcPr>
          <w:p w14:paraId="285851D1" w14:textId="77777777"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right MFG, right insula, left ACC, left postcentral gyrus, right fusiform gyrus</w:t>
            </w:r>
          </w:p>
        </w:tc>
        <w:tc>
          <w:tcPr>
            <w:tcW w:w="4536" w:type="dxa"/>
            <w:tcBorders>
              <w:top w:val="nil"/>
              <w:left w:val="nil"/>
              <w:bottom w:val="single" w:sz="8" w:space="0" w:color="auto"/>
              <w:right w:val="nil"/>
            </w:tcBorders>
            <w:shd w:val="clear" w:color="auto" w:fill="auto"/>
            <w:vAlign w:val="center"/>
            <w:hideMark/>
          </w:tcPr>
          <w:p w14:paraId="5F477D57" w14:textId="77777777" w:rsidR="008E648B" w:rsidRPr="008E648B" w:rsidRDefault="008E648B" w:rsidP="008E648B">
            <w:pPr>
              <w:widowControl/>
              <w:jc w:val="left"/>
              <w:rPr>
                <w:rFonts w:ascii="Times New Roman" w:eastAsia="游ゴシック" w:hAnsi="Times New Roman" w:cs="Times New Roman"/>
                <w:color w:val="000000"/>
                <w:kern w:val="0"/>
                <w:sz w:val="16"/>
                <w:szCs w:val="16"/>
                <w:lang w:val="en-US"/>
              </w:rPr>
            </w:pPr>
            <w:r w:rsidRPr="008E648B">
              <w:rPr>
                <w:rFonts w:ascii="Times New Roman" w:eastAsia="游ゴシック" w:hAnsi="Times New Roman" w:cs="Times New Roman"/>
                <w:color w:val="000000"/>
                <w:kern w:val="0"/>
                <w:sz w:val="16"/>
                <w:szCs w:val="16"/>
                <w:lang w:val="en-US"/>
              </w:rPr>
              <w:t xml:space="preserve">right MFG, right FP, insula, ACC, </w:t>
            </w:r>
            <w:r w:rsidRPr="008E648B">
              <w:rPr>
                <w:rFonts w:ascii="Times New Roman" w:eastAsia="游ゴシック" w:hAnsi="Times New Roman" w:cs="Times New Roman"/>
                <w:color w:val="000000"/>
                <w:kern w:val="0"/>
                <w:sz w:val="16"/>
                <w:szCs w:val="16"/>
                <w:lang w:val="en-US"/>
              </w:rPr>
              <w:br/>
              <w:t>Precentral gyrus, SMA, left secondary somatosensory cortex, right fusiform gyrus, STG, right TP, PCC, left SPL, SMG, periaqueductal gray, right cerebellum</w:t>
            </w:r>
          </w:p>
        </w:tc>
      </w:tr>
    </w:tbl>
    <w:p w14:paraId="621F273A" w14:textId="6030C74B" w:rsidR="005B2D6D" w:rsidRPr="008E648B" w:rsidRDefault="005B2D6D" w:rsidP="008B2228">
      <w:pPr>
        <w:widowControl/>
        <w:autoSpaceDE w:val="0"/>
        <w:autoSpaceDN w:val="0"/>
        <w:adjustRightInd w:val="0"/>
        <w:jc w:val="left"/>
        <w:rPr>
          <w:rFonts w:ascii="Times New Roman" w:hAnsi="Times New Roman" w:cs="Times New Roman"/>
          <w:lang w:val="en-US"/>
        </w:rPr>
      </w:pPr>
    </w:p>
    <w:p w14:paraId="4A5A5F50" w14:textId="2F434C3C" w:rsidR="005B2D6D" w:rsidRPr="005B2D6D" w:rsidRDefault="00472FF0" w:rsidP="008B2228">
      <w:pPr>
        <w:widowControl/>
        <w:autoSpaceDE w:val="0"/>
        <w:autoSpaceDN w:val="0"/>
        <w:adjustRightInd w:val="0"/>
        <w:jc w:val="left"/>
        <w:rPr>
          <w:rFonts w:ascii="Times New Roman" w:hAnsi="Times New Roman" w:cs="Times New Roman"/>
          <w:sz w:val="16"/>
          <w:szCs w:val="16"/>
          <w:lang w:val="en-US"/>
        </w:rPr>
      </w:pPr>
      <w:r>
        <w:rPr>
          <w:rFonts w:ascii="Times New Roman" w:hAnsi="Times New Roman" w:cs="Times New Roman"/>
          <w:sz w:val="16"/>
          <w:szCs w:val="16"/>
          <w:lang w:val="en-US"/>
        </w:rPr>
        <w:t xml:space="preserve">MVPA, multivoxel pattern analysis; </w:t>
      </w:r>
      <w:r w:rsidR="005B2D6D" w:rsidRPr="005B2D6D">
        <w:rPr>
          <w:rFonts w:ascii="Times New Roman" w:hAnsi="Times New Roman" w:cs="Times New Roman" w:hint="eastAsia"/>
          <w:sz w:val="16"/>
          <w:szCs w:val="16"/>
          <w:lang w:val="en-US"/>
        </w:rPr>
        <w:t>T</w:t>
      </w:r>
      <w:r w:rsidR="005B2D6D" w:rsidRPr="005B2D6D">
        <w:rPr>
          <w:rFonts w:ascii="Times New Roman" w:hAnsi="Times New Roman" w:cs="Times New Roman"/>
          <w:sz w:val="16"/>
          <w:szCs w:val="16"/>
          <w:lang w:val="en-US"/>
        </w:rPr>
        <w:t>MS, transcranial magnetic stimulation; SNRI, serotonin and norepinephrine reuptake inhibitor</w:t>
      </w:r>
      <w:r w:rsidR="005B2D6D">
        <w:rPr>
          <w:rFonts w:ascii="Times New Roman" w:hAnsi="Times New Roman" w:cs="Times New Roman"/>
          <w:sz w:val="16"/>
          <w:szCs w:val="16"/>
          <w:lang w:val="en-US"/>
        </w:rPr>
        <w:t>; IDSSR, Inventory of Depressive Symptoms-Self Report; HAM-D, Hamilton Depression Rating Scale; MFG, middle frontal gyrus; ACC, anterior cingulate cortex; FP, frontal pole; SMA, supplementary motor area; STG, superior temporal gyrus; TP, temporal pole; PCC, posterior cingulate gyrus; SPL, superior parietal lobule; SMG, supramarginal gyrus</w:t>
      </w:r>
    </w:p>
    <w:p w14:paraId="1D728032" w14:textId="77777777" w:rsidR="005B2D6D" w:rsidRDefault="005B2D6D" w:rsidP="008B2228">
      <w:pPr>
        <w:widowControl/>
        <w:autoSpaceDE w:val="0"/>
        <w:autoSpaceDN w:val="0"/>
        <w:adjustRightInd w:val="0"/>
        <w:jc w:val="left"/>
        <w:rPr>
          <w:rFonts w:ascii="Times New Roman" w:hAnsi="Times New Roman" w:cs="Times New Roman"/>
          <w:lang w:val="en-US"/>
        </w:rPr>
      </w:pPr>
    </w:p>
    <w:p w14:paraId="0688AFD1" w14:textId="77777777" w:rsidR="005B2D6D" w:rsidRDefault="005B2D6D" w:rsidP="008B2228">
      <w:pPr>
        <w:widowControl/>
        <w:autoSpaceDE w:val="0"/>
        <w:autoSpaceDN w:val="0"/>
        <w:adjustRightInd w:val="0"/>
        <w:jc w:val="left"/>
        <w:rPr>
          <w:rFonts w:ascii="Times New Roman" w:hAnsi="Times New Roman" w:cs="Times New Roman"/>
          <w:lang w:val="en-US"/>
        </w:rPr>
      </w:pPr>
    </w:p>
    <w:p w14:paraId="18388A31" w14:textId="6E32A617" w:rsidR="000B34C3" w:rsidRPr="00BF3A82" w:rsidRDefault="000B34C3" w:rsidP="008B2228">
      <w:pPr>
        <w:widowControl/>
        <w:autoSpaceDE w:val="0"/>
        <w:autoSpaceDN w:val="0"/>
        <w:adjustRightInd w:val="0"/>
        <w:jc w:val="left"/>
        <w:rPr>
          <w:rFonts w:ascii="Times New Roman" w:hAnsi="Times New Roman" w:cs="Times New Roman"/>
          <w:i/>
          <w:iCs/>
          <w:lang w:val="en-US"/>
        </w:rPr>
      </w:pPr>
      <w:r w:rsidRPr="00BF3A82">
        <w:rPr>
          <w:rFonts w:ascii="Times New Roman" w:hAnsi="Times New Roman" w:cs="Times New Roman"/>
          <w:i/>
          <w:iCs/>
          <w:lang w:val="en-US"/>
        </w:rPr>
        <w:t>References</w:t>
      </w:r>
    </w:p>
    <w:p w14:paraId="019B4D78" w14:textId="11A9A5D5" w:rsidR="000B34C3" w:rsidRPr="00147E77" w:rsidRDefault="000B34C3" w:rsidP="00147E77">
      <w:pPr>
        <w:widowControl/>
        <w:autoSpaceDE w:val="0"/>
        <w:autoSpaceDN w:val="0"/>
        <w:adjustRightInd w:val="0"/>
        <w:jc w:val="left"/>
        <w:rPr>
          <w:rFonts w:ascii="Times New Roman" w:hAnsi="Times New Roman" w:cs="Times New Roman"/>
          <w:lang w:val="en-US"/>
        </w:rPr>
      </w:pPr>
      <w:r w:rsidRPr="00597FCC">
        <w:rPr>
          <w:rFonts w:ascii="Times New Roman" w:hAnsi="Times New Roman" w:cs="Times New Roman"/>
          <w:lang w:val="en-US"/>
        </w:rPr>
        <w:t>Hair</w:t>
      </w:r>
      <w:r w:rsidR="00597FCC">
        <w:rPr>
          <w:rFonts w:ascii="Times New Roman" w:hAnsi="Times New Roman" w:cs="Times New Roman"/>
          <w:lang w:val="en-US"/>
        </w:rPr>
        <w:t>,</w:t>
      </w:r>
      <w:r w:rsidRPr="00597FCC">
        <w:rPr>
          <w:rFonts w:ascii="Times New Roman" w:hAnsi="Times New Roman" w:cs="Times New Roman"/>
          <w:lang w:val="en-US"/>
        </w:rPr>
        <w:t xml:space="preserve"> J</w:t>
      </w:r>
      <w:r w:rsidR="00597FCC">
        <w:rPr>
          <w:rFonts w:ascii="Times New Roman" w:hAnsi="Times New Roman" w:cs="Times New Roman"/>
          <w:lang w:val="en-US"/>
        </w:rPr>
        <w:t>.</w:t>
      </w:r>
      <w:r w:rsidRPr="00597FCC">
        <w:rPr>
          <w:rFonts w:ascii="Times New Roman" w:hAnsi="Times New Roman" w:cs="Times New Roman"/>
          <w:lang w:val="en-US"/>
        </w:rPr>
        <w:t>, Anderson</w:t>
      </w:r>
      <w:r w:rsidR="00597FCC">
        <w:rPr>
          <w:rFonts w:ascii="Times New Roman" w:hAnsi="Times New Roman" w:cs="Times New Roman"/>
          <w:lang w:val="en-US"/>
        </w:rPr>
        <w:t>,</w:t>
      </w:r>
      <w:r w:rsidRPr="00597FCC">
        <w:rPr>
          <w:rFonts w:ascii="Times New Roman" w:hAnsi="Times New Roman" w:cs="Times New Roman"/>
          <w:lang w:val="en-US"/>
        </w:rPr>
        <w:t xml:space="preserve"> R</w:t>
      </w:r>
      <w:r w:rsidR="00597FCC">
        <w:rPr>
          <w:rFonts w:ascii="Times New Roman" w:hAnsi="Times New Roman" w:cs="Times New Roman"/>
          <w:lang w:val="en-US"/>
        </w:rPr>
        <w:t>.</w:t>
      </w:r>
      <w:r w:rsidRPr="00597FCC">
        <w:rPr>
          <w:rFonts w:ascii="Times New Roman" w:hAnsi="Times New Roman" w:cs="Times New Roman"/>
          <w:lang w:val="en-US"/>
        </w:rPr>
        <w:t>, Tatham</w:t>
      </w:r>
      <w:r w:rsidR="00597FCC">
        <w:rPr>
          <w:rFonts w:ascii="Times New Roman" w:hAnsi="Times New Roman" w:cs="Times New Roman"/>
          <w:lang w:val="en-US"/>
        </w:rPr>
        <w:t>,</w:t>
      </w:r>
      <w:r w:rsidRPr="00597FCC">
        <w:rPr>
          <w:rFonts w:ascii="Times New Roman" w:hAnsi="Times New Roman" w:cs="Times New Roman"/>
          <w:lang w:val="en-US"/>
        </w:rPr>
        <w:t xml:space="preserve"> R</w:t>
      </w:r>
      <w:r w:rsidR="00597FCC">
        <w:rPr>
          <w:rFonts w:ascii="Times New Roman" w:hAnsi="Times New Roman" w:cs="Times New Roman"/>
          <w:lang w:val="en-US"/>
        </w:rPr>
        <w:t>.</w:t>
      </w:r>
      <w:r w:rsidRPr="00597FCC">
        <w:rPr>
          <w:rFonts w:ascii="Times New Roman" w:hAnsi="Times New Roman" w:cs="Times New Roman"/>
          <w:lang w:val="en-US"/>
        </w:rPr>
        <w:t>, Black</w:t>
      </w:r>
      <w:r w:rsidR="00597FCC">
        <w:rPr>
          <w:rFonts w:ascii="Times New Roman" w:hAnsi="Times New Roman" w:cs="Times New Roman"/>
          <w:lang w:val="en-US"/>
        </w:rPr>
        <w:t>,</w:t>
      </w:r>
      <w:r w:rsidRPr="00597FCC">
        <w:rPr>
          <w:rFonts w:ascii="Times New Roman" w:hAnsi="Times New Roman" w:cs="Times New Roman"/>
          <w:lang w:val="en-US"/>
        </w:rPr>
        <w:t xml:space="preserve"> W</w:t>
      </w:r>
      <w:r w:rsidR="00597FCC">
        <w:rPr>
          <w:rFonts w:ascii="Times New Roman" w:hAnsi="Times New Roman" w:cs="Times New Roman"/>
          <w:lang w:val="en-US"/>
        </w:rPr>
        <w:t>.</w:t>
      </w:r>
      <w:r w:rsidR="00BF3A82">
        <w:rPr>
          <w:rFonts w:ascii="Times New Roman" w:hAnsi="Times New Roman" w:cs="Times New Roman"/>
          <w:b/>
          <w:bCs/>
          <w:lang w:val="en-US"/>
        </w:rPr>
        <w:t xml:space="preserve"> </w:t>
      </w:r>
      <w:r w:rsidR="00BF3A82" w:rsidRPr="00BF3A82">
        <w:rPr>
          <w:rFonts w:ascii="Times New Roman" w:hAnsi="Times New Roman" w:cs="Times New Roman"/>
          <w:lang w:val="en-US"/>
        </w:rPr>
        <w:t>(1998)</w:t>
      </w:r>
      <w:r w:rsidRPr="00147E77">
        <w:rPr>
          <w:rFonts w:ascii="Times New Roman" w:hAnsi="Times New Roman" w:cs="Times New Roman"/>
          <w:lang w:val="en-US"/>
        </w:rPr>
        <w:t>.</w:t>
      </w:r>
      <w:r w:rsidR="00783E4E" w:rsidRPr="00147E77">
        <w:rPr>
          <w:rFonts w:ascii="Times New Roman" w:hAnsi="Times New Roman" w:cs="Times New Roman"/>
          <w:lang w:val="en-US"/>
        </w:rPr>
        <w:t xml:space="preserve"> </w:t>
      </w:r>
      <w:r w:rsidRPr="00147E77">
        <w:rPr>
          <w:rFonts w:ascii="Times New Roman" w:hAnsi="Times New Roman" w:cs="Times New Roman"/>
          <w:lang w:val="en-US"/>
        </w:rPr>
        <w:t>Multivariate Data Analysis, 5th ed. Englewood Cliffs, NJ: Prentice-Hall.</w:t>
      </w:r>
    </w:p>
    <w:p w14:paraId="4439E2CE" w14:textId="4D955213" w:rsidR="00BF3A82" w:rsidRDefault="001820DD" w:rsidP="00BF3A82">
      <w:pPr>
        <w:widowControl/>
        <w:autoSpaceDE w:val="0"/>
        <w:autoSpaceDN w:val="0"/>
        <w:adjustRightInd w:val="0"/>
        <w:jc w:val="left"/>
        <w:rPr>
          <w:rFonts w:ascii="Times New Roman" w:hAnsi="Times New Roman" w:cs="Times New Roman"/>
          <w:lang w:val="en-US"/>
        </w:rPr>
      </w:pPr>
      <w:r w:rsidRPr="00164129">
        <w:rPr>
          <w:rFonts w:ascii="Times New Roman" w:hAnsi="Times New Roman" w:cs="Times New Roman"/>
          <w:lang w:val="en-US"/>
        </w:rPr>
        <w:t xml:space="preserve">Philip, N. S., </w:t>
      </w:r>
      <w:proofErr w:type="spellStart"/>
      <w:r w:rsidRPr="00164129">
        <w:rPr>
          <w:rFonts w:ascii="Times New Roman" w:hAnsi="Times New Roman" w:cs="Times New Roman"/>
          <w:lang w:val="en-US"/>
        </w:rPr>
        <w:t>Barredo</w:t>
      </w:r>
      <w:proofErr w:type="spellEnd"/>
      <w:r w:rsidRPr="00164129">
        <w:rPr>
          <w:rFonts w:ascii="Times New Roman" w:hAnsi="Times New Roman" w:cs="Times New Roman"/>
          <w:lang w:val="en-US"/>
        </w:rPr>
        <w:t xml:space="preserve">, J., van ’t </w:t>
      </w:r>
      <w:proofErr w:type="spellStart"/>
      <w:r w:rsidRPr="00164129">
        <w:rPr>
          <w:rFonts w:ascii="Times New Roman" w:hAnsi="Times New Roman" w:cs="Times New Roman"/>
          <w:lang w:val="en-US"/>
        </w:rPr>
        <w:t>Wout</w:t>
      </w:r>
      <w:proofErr w:type="spellEnd"/>
      <w:r w:rsidRPr="00164129">
        <w:rPr>
          <w:rFonts w:ascii="Times New Roman" w:hAnsi="Times New Roman" w:cs="Times New Roman"/>
          <w:lang w:val="en-US"/>
        </w:rPr>
        <w:t xml:space="preserve">-Frank, M., </w:t>
      </w:r>
      <w:proofErr w:type="spellStart"/>
      <w:r w:rsidRPr="00164129">
        <w:rPr>
          <w:rFonts w:ascii="Times New Roman" w:hAnsi="Times New Roman" w:cs="Times New Roman"/>
          <w:lang w:val="en-US"/>
        </w:rPr>
        <w:t>Tyrka</w:t>
      </w:r>
      <w:proofErr w:type="spellEnd"/>
      <w:r w:rsidRPr="00164129">
        <w:rPr>
          <w:rFonts w:ascii="Times New Roman" w:hAnsi="Times New Roman" w:cs="Times New Roman"/>
          <w:lang w:val="en-US"/>
        </w:rPr>
        <w:t xml:space="preserve">, A. R., Price, L. H., &amp; Carpenter, L. L. (2018). Network Mechanisms of Clinical Response to Transcranial Magnetic Stimulation in Posttraumatic Stress Disorder and Major Depressive Disorder. </w:t>
      </w:r>
      <w:r w:rsidRPr="00164129">
        <w:rPr>
          <w:rFonts w:ascii="Times New Roman" w:hAnsi="Times New Roman" w:cs="Times New Roman"/>
          <w:i/>
          <w:iCs/>
          <w:lang w:val="en-US"/>
        </w:rPr>
        <w:t>Biological Psychiatry</w:t>
      </w:r>
      <w:r w:rsidRPr="00164129">
        <w:rPr>
          <w:rFonts w:ascii="Times New Roman" w:hAnsi="Times New Roman" w:cs="Times New Roman"/>
          <w:lang w:val="en-US"/>
        </w:rPr>
        <w:t xml:space="preserve">, </w:t>
      </w:r>
      <w:r w:rsidRPr="00164129">
        <w:rPr>
          <w:rFonts w:ascii="Times New Roman" w:hAnsi="Times New Roman" w:cs="Times New Roman"/>
          <w:i/>
          <w:iCs/>
          <w:lang w:val="en-US"/>
        </w:rPr>
        <w:t>83</w:t>
      </w:r>
      <w:r w:rsidRPr="00164129">
        <w:rPr>
          <w:rFonts w:ascii="Times New Roman" w:hAnsi="Times New Roman" w:cs="Times New Roman"/>
          <w:lang w:val="en-US"/>
        </w:rPr>
        <w:t>(3), 263–272.</w:t>
      </w:r>
    </w:p>
    <w:p w14:paraId="1B627BAC" w14:textId="167D746B" w:rsidR="00BF3A82" w:rsidRPr="00783E4E" w:rsidRDefault="001820DD" w:rsidP="00147E77">
      <w:pPr>
        <w:rPr>
          <w:rFonts w:ascii="Times New Roman" w:hAnsi="Times New Roman" w:cs="Times New Roman"/>
          <w:lang w:val="en-US"/>
        </w:rPr>
      </w:pPr>
      <w:r w:rsidRPr="004C1A55">
        <w:rPr>
          <w:rFonts w:ascii="Times New Roman" w:hAnsi="Times New Roman" w:cs="Times New Roman"/>
          <w:lang w:val="en-US"/>
        </w:rPr>
        <w:t xml:space="preserve">Takamiya, A., Chung, J. K., Liang, K. C., Graff-Guerrero, A., Mimura, M., &amp; Kishimoto, T. (2018). Effect of electroconvulsive therapy on hippocampal and amygdala volumes: Systematic review and meta-analysis. </w:t>
      </w:r>
      <w:r w:rsidRPr="004C1A55">
        <w:rPr>
          <w:rFonts w:ascii="Times New Roman" w:hAnsi="Times New Roman" w:cs="Times New Roman"/>
          <w:i/>
          <w:iCs/>
          <w:lang w:val="en-US"/>
        </w:rPr>
        <w:t>British Journal of Psychiatry</w:t>
      </w:r>
      <w:r w:rsidRPr="004C1A55">
        <w:rPr>
          <w:rFonts w:ascii="Times New Roman" w:hAnsi="Times New Roman" w:cs="Times New Roman"/>
          <w:lang w:val="en-US"/>
        </w:rPr>
        <w:t>, 212</w:t>
      </w:r>
      <w:r>
        <w:rPr>
          <w:rFonts w:ascii="Times New Roman" w:hAnsi="Times New Roman" w:cs="Times New Roman"/>
          <w:lang w:val="en-US"/>
        </w:rPr>
        <w:t>(1)</w:t>
      </w:r>
      <w:r w:rsidRPr="004C1A55">
        <w:rPr>
          <w:rFonts w:ascii="Times New Roman" w:hAnsi="Times New Roman" w:cs="Times New Roman"/>
          <w:lang w:val="en-US"/>
        </w:rPr>
        <w:t>, 19–26.</w:t>
      </w:r>
    </w:p>
    <w:p w14:paraId="7BE32943" w14:textId="0966139C" w:rsidR="008B2228" w:rsidRPr="00147E77" w:rsidRDefault="001820DD" w:rsidP="00147E77">
      <w:pPr>
        <w:widowControl/>
        <w:autoSpaceDE w:val="0"/>
        <w:autoSpaceDN w:val="0"/>
        <w:adjustRightInd w:val="0"/>
        <w:jc w:val="left"/>
        <w:rPr>
          <w:rFonts w:ascii="Times New Roman" w:hAnsi="Times New Roman" w:cs="Times New Roman"/>
          <w:lang w:val="en-US"/>
        </w:rPr>
      </w:pPr>
      <w:r w:rsidRPr="00741C91">
        <w:rPr>
          <w:rFonts w:ascii="Times New Roman" w:hAnsi="Times New Roman" w:cs="Times New Roman"/>
        </w:rPr>
        <w:t xml:space="preserve">Wang, Y., Bernanke, J., Peterson, B.S., McGrath, P., Stewart, J., Chen, Y., … Posner, J. (2019). The association between antidepressant treatment and brain connectivity in two double-blind, placebo-controlled clinical trials: a treatment mechanism study. </w:t>
      </w:r>
      <w:r w:rsidRPr="00741C91">
        <w:rPr>
          <w:rFonts w:ascii="Times New Roman" w:hAnsi="Times New Roman" w:cs="Times New Roman"/>
          <w:i/>
          <w:iCs/>
        </w:rPr>
        <w:t>The Lancet Psychiatry</w:t>
      </w:r>
      <w:r w:rsidRPr="00741C91">
        <w:rPr>
          <w:rFonts w:ascii="Times New Roman" w:hAnsi="Times New Roman" w:cs="Times New Roman"/>
        </w:rPr>
        <w:t xml:space="preserve"> 6(8), 667–674.</w:t>
      </w:r>
    </w:p>
    <w:sectPr w:rsidR="008B2228" w:rsidRPr="00147E77" w:rsidSect="00893DEB">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游ゴシック">
    <w:altName w:val="Yu Gothic"/>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3BA3"/>
    <w:multiLevelType w:val="hybridMultilevel"/>
    <w:tmpl w:val="440E1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F524EE"/>
    <w:multiLevelType w:val="hybridMultilevel"/>
    <w:tmpl w:val="E5B026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EB"/>
    <w:rsid w:val="000B34C3"/>
    <w:rsid w:val="000F3E5A"/>
    <w:rsid w:val="0012070F"/>
    <w:rsid w:val="0012277F"/>
    <w:rsid w:val="00147E77"/>
    <w:rsid w:val="00171B19"/>
    <w:rsid w:val="00172A1C"/>
    <w:rsid w:val="001820DD"/>
    <w:rsid w:val="00191E2C"/>
    <w:rsid w:val="001E52A0"/>
    <w:rsid w:val="00201C5F"/>
    <w:rsid w:val="00214A3A"/>
    <w:rsid w:val="002703A2"/>
    <w:rsid w:val="00282D6A"/>
    <w:rsid w:val="00314E3A"/>
    <w:rsid w:val="00333CF0"/>
    <w:rsid w:val="00367012"/>
    <w:rsid w:val="00392A59"/>
    <w:rsid w:val="003B2945"/>
    <w:rsid w:val="0042176F"/>
    <w:rsid w:val="0045503B"/>
    <w:rsid w:val="00472FF0"/>
    <w:rsid w:val="00505F5E"/>
    <w:rsid w:val="00573F06"/>
    <w:rsid w:val="00597FCC"/>
    <w:rsid w:val="005A320D"/>
    <w:rsid w:val="005B2D6D"/>
    <w:rsid w:val="005E5F6A"/>
    <w:rsid w:val="00631FF7"/>
    <w:rsid w:val="00633C59"/>
    <w:rsid w:val="00634418"/>
    <w:rsid w:val="006A6449"/>
    <w:rsid w:val="006D4EDA"/>
    <w:rsid w:val="00783E4E"/>
    <w:rsid w:val="007A5864"/>
    <w:rsid w:val="007B7162"/>
    <w:rsid w:val="007B7807"/>
    <w:rsid w:val="007D07AA"/>
    <w:rsid w:val="007D5362"/>
    <w:rsid w:val="007E3C71"/>
    <w:rsid w:val="008249F2"/>
    <w:rsid w:val="00831892"/>
    <w:rsid w:val="00860AAD"/>
    <w:rsid w:val="00860DB6"/>
    <w:rsid w:val="00893DEB"/>
    <w:rsid w:val="008B2228"/>
    <w:rsid w:val="008E648B"/>
    <w:rsid w:val="0090413F"/>
    <w:rsid w:val="00971E05"/>
    <w:rsid w:val="009B295A"/>
    <w:rsid w:val="009B2A9A"/>
    <w:rsid w:val="009D78E7"/>
    <w:rsid w:val="009F10FF"/>
    <w:rsid w:val="009F2169"/>
    <w:rsid w:val="00A37569"/>
    <w:rsid w:val="00AA47FD"/>
    <w:rsid w:val="00AC3B07"/>
    <w:rsid w:val="00AD26FB"/>
    <w:rsid w:val="00B13232"/>
    <w:rsid w:val="00BF3A82"/>
    <w:rsid w:val="00BF5009"/>
    <w:rsid w:val="00C026A4"/>
    <w:rsid w:val="00C82114"/>
    <w:rsid w:val="00CD0AFE"/>
    <w:rsid w:val="00D67B9D"/>
    <w:rsid w:val="00E04EB6"/>
    <w:rsid w:val="00EA34E6"/>
    <w:rsid w:val="00EA610C"/>
    <w:rsid w:val="00ED59BB"/>
    <w:rsid w:val="00EF068A"/>
    <w:rsid w:val="00F31539"/>
    <w:rsid w:val="00F405A1"/>
    <w:rsid w:val="00F96C11"/>
    <w:rsid w:val="00FB3D47"/>
    <w:rsid w:val="00FD3C05"/>
    <w:rsid w:val="00FE4A64"/>
    <w:rsid w:val="00FE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78CAA"/>
  <w14:defaultImageDpi w14:val="300"/>
  <w15:docId w15:val="{99BBB5B1-34BD-2845-AECB-49DDA0AF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68A"/>
    <w:rPr>
      <w:color w:val="0000FF" w:themeColor="hyperlink"/>
      <w:u w:val="single"/>
    </w:rPr>
  </w:style>
  <w:style w:type="paragraph" w:styleId="a4">
    <w:name w:val="Balloon Text"/>
    <w:basedOn w:val="a"/>
    <w:link w:val="a5"/>
    <w:uiPriority w:val="99"/>
    <w:semiHidden/>
    <w:unhideWhenUsed/>
    <w:rsid w:val="006A6449"/>
    <w:rPr>
      <w:rFonts w:ascii="ヒラギノ角ゴ ProN W3" w:eastAsia="ヒラギノ角ゴ ProN W3"/>
      <w:sz w:val="18"/>
      <w:szCs w:val="18"/>
    </w:rPr>
  </w:style>
  <w:style w:type="character" w:customStyle="1" w:styleId="a5">
    <w:name w:val="吹き出し (文字)"/>
    <w:basedOn w:val="a0"/>
    <w:link w:val="a4"/>
    <w:uiPriority w:val="99"/>
    <w:semiHidden/>
    <w:rsid w:val="006A6449"/>
    <w:rPr>
      <w:rFonts w:ascii="ヒラギノ角ゴ ProN W3" w:eastAsia="ヒラギノ角ゴ ProN W3"/>
      <w:sz w:val="18"/>
      <w:szCs w:val="18"/>
      <w:lang w:val="en-GB"/>
    </w:rPr>
  </w:style>
  <w:style w:type="paragraph" w:styleId="a6">
    <w:name w:val="List Paragraph"/>
    <w:basedOn w:val="a"/>
    <w:uiPriority w:val="34"/>
    <w:qFormat/>
    <w:rsid w:val="000B34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8456">
      <w:bodyDiv w:val="1"/>
      <w:marLeft w:val="0"/>
      <w:marRight w:val="0"/>
      <w:marTop w:val="0"/>
      <w:marBottom w:val="0"/>
      <w:divBdr>
        <w:top w:val="none" w:sz="0" w:space="0" w:color="auto"/>
        <w:left w:val="none" w:sz="0" w:space="0" w:color="auto"/>
        <w:bottom w:val="none" w:sz="0" w:space="0" w:color="auto"/>
        <w:right w:val="none" w:sz="0" w:space="0" w:color="auto"/>
      </w:divBdr>
    </w:div>
    <w:div w:id="158809666">
      <w:bodyDiv w:val="1"/>
      <w:marLeft w:val="0"/>
      <w:marRight w:val="0"/>
      <w:marTop w:val="0"/>
      <w:marBottom w:val="0"/>
      <w:divBdr>
        <w:top w:val="none" w:sz="0" w:space="0" w:color="auto"/>
        <w:left w:val="none" w:sz="0" w:space="0" w:color="auto"/>
        <w:bottom w:val="none" w:sz="0" w:space="0" w:color="auto"/>
        <w:right w:val="none" w:sz="0" w:space="0" w:color="auto"/>
      </w:divBdr>
    </w:div>
    <w:div w:id="301890655">
      <w:bodyDiv w:val="1"/>
      <w:marLeft w:val="0"/>
      <w:marRight w:val="0"/>
      <w:marTop w:val="0"/>
      <w:marBottom w:val="0"/>
      <w:divBdr>
        <w:top w:val="none" w:sz="0" w:space="0" w:color="auto"/>
        <w:left w:val="none" w:sz="0" w:space="0" w:color="auto"/>
        <w:bottom w:val="none" w:sz="0" w:space="0" w:color="auto"/>
        <w:right w:val="none" w:sz="0" w:space="0" w:color="auto"/>
      </w:divBdr>
    </w:div>
    <w:div w:id="405148425">
      <w:bodyDiv w:val="1"/>
      <w:marLeft w:val="0"/>
      <w:marRight w:val="0"/>
      <w:marTop w:val="0"/>
      <w:marBottom w:val="0"/>
      <w:divBdr>
        <w:top w:val="none" w:sz="0" w:space="0" w:color="auto"/>
        <w:left w:val="none" w:sz="0" w:space="0" w:color="auto"/>
        <w:bottom w:val="none" w:sz="0" w:space="0" w:color="auto"/>
        <w:right w:val="none" w:sz="0" w:space="0" w:color="auto"/>
      </w:divBdr>
    </w:div>
    <w:div w:id="539126901">
      <w:bodyDiv w:val="1"/>
      <w:marLeft w:val="0"/>
      <w:marRight w:val="0"/>
      <w:marTop w:val="0"/>
      <w:marBottom w:val="0"/>
      <w:divBdr>
        <w:top w:val="none" w:sz="0" w:space="0" w:color="auto"/>
        <w:left w:val="none" w:sz="0" w:space="0" w:color="auto"/>
        <w:bottom w:val="none" w:sz="0" w:space="0" w:color="auto"/>
        <w:right w:val="none" w:sz="0" w:space="0" w:color="auto"/>
      </w:divBdr>
    </w:div>
    <w:div w:id="578171438">
      <w:bodyDiv w:val="1"/>
      <w:marLeft w:val="0"/>
      <w:marRight w:val="0"/>
      <w:marTop w:val="0"/>
      <w:marBottom w:val="0"/>
      <w:divBdr>
        <w:top w:val="none" w:sz="0" w:space="0" w:color="auto"/>
        <w:left w:val="none" w:sz="0" w:space="0" w:color="auto"/>
        <w:bottom w:val="none" w:sz="0" w:space="0" w:color="auto"/>
        <w:right w:val="none" w:sz="0" w:space="0" w:color="auto"/>
      </w:divBdr>
    </w:div>
    <w:div w:id="590355075">
      <w:bodyDiv w:val="1"/>
      <w:marLeft w:val="0"/>
      <w:marRight w:val="0"/>
      <w:marTop w:val="0"/>
      <w:marBottom w:val="0"/>
      <w:divBdr>
        <w:top w:val="none" w:sz="0" w:space="0" w:color="auto"/>
        <w:left w:val="none" w:sz="0" w:space="0" w:color="auto"/>
        <w:bottom w:val="none" w:sz="0" w:space="0" w:color="auto"/>
        <w:right w:val="none" w:sz="0" w:space="0" w:color="auto"/>
      </w:divBdr>
      <w:divsChild>
        <w:div w:id="1867597116">
          <w:marLeft w:val="0"/>
          <w:marRight w:val="0"/>
          <w:marTop w:val="0"/>
          <w:marBottom w:val="0"/>
          <w:divBdr>
            <w:top w:val="none" w:sz="0" w:space="0" w:color="auto"/>
            <w:left w:val="none" w:sz="0" w:space="0" w:color="auto"/>
            <w:bottom w:val="none" w:sz="0" w:space="0" w:color="auto"/>
            <w:right w:val="none" w:sz="0" w:space="0" w:color="auto"/>
          </w:divBdr>
          <w:divsChild>
            <w:div w:id="1276403171">
              <w:marLeft w:val="0"/>
              <w:marRight w:val="0"/>
              <w:marTop w:val="0"/>
              <w:marBottom w:val="0"/>
              <w:divBdr>
                <w:top w:val="none" w:sz="0" w:space="0" w:color="auto"/>
                <w:left w:val="none" w:sz="0" w:space="0" w:color="auto"/>
                <w:bottom w:val="none" w:sz="0" w:space="0" w:color="auto"/>
                <w:right w:val="none" w:sz="0" w:space="0" w:color="auto"/>
              </w:divBdr>
              <w:divsChild>
                <w:div w:id="11263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099">
      <w:bodyDiv w:val="1"/>
      <w:marLeft w:val="0"/>
      <w:marRight w:val="0"/>
      <w:marTop w:val="0"/>
      <w:marBottom w:val="0"/>
      <w:divBdr>
        <w:top w:val="none" w:sz="0" w:space="0" w:color="auto"/>
        <w:left w:val="none" w:sz="0" w:space="0" w:color="auto"/>
        <w:bottom w:val="none" w:sz="0" w:space="0" w:color="auto"/>
        <w:right w:val="none" w:sz="0" w:space="0" w:color="auto"/>
      </w:divBdr>
    </w:div>
    <w:div w:id="621768910">
      <w:bodyDiv w:val="1"/>
      <w:marLeft w:val="0"/>
      <w:marRight w:val="0"/>
      <w:marTop w:val="0"/>
      <w:marBottom w:val="0"/>
      <w:divBdr>
        <w:top w:val="none" w:sz="0" w:space="0" w:color="auto"/>
        <w:left w:val="none" w:sz="0" w:space="0" w:color="auto"/>
        <w:bottom w:val="none" w:sz="0" w:space="0" w:color="auto"/>
        <w:right w:val="none" w:sz="0" w:space="0" w:color="auto"/>
      </w:divBdr>
    </w:div>
    <w:div w:id="690301058">
      <w:bodyDiv w:val="1"/>
      <w:marLeft w:val="0"/>
      <w:marRight w:val="0"/>
      <w:marTop w:val="0"/>
      <w:marBottom w:val="0"/>
      <w:divBdr>
        <w:top w:val="none" w:sz="0" w:space="0" w:color="auto"/>
        <w:left w:val="none" w:sz="0" w:space="0" w:color="auto"/>
        <w:bottom w:val="none" w:sz="0" w:space="0" w:color="auto"/>
        <w:right w:val="none" w:sz="0" w:space="0" w:color="auto"/>
      </w:divBdr>
    </w:div>
    <w:div w:id="750274055">
      <w:bodyDiv w:val="1"/>
      <w:marLeft w:val="0"/>
      <w:marRight w:val="0"/>
      <w:marTop w:val="0"/>
      <w:marBottom w:val="0"/>
      <w:divBdr>
        <w:top w:val="none" w:sz="0" w:space="0" w:color="auto"/>
        <w:left w:val="none" w:sz="0" w:space="0" w:color="auto"/>
        <w:bottom w:val="none" w:sz="0" w:space="0" w:color="auto"/>
        <w:right w:val="none" w:sz="0" w:space="0" w:color="auto"/>
      </w:divBdr>
    </w:div>
    <w:div w:id="793795256">
      <w:bodyDiv w:val="1"/>
      <w:marLeft w:val="0"/>
      <w:marRight w:val="0"/>
      <w:marTop w:val="0"/>
      <w:marBottom w:val="0"/>
      <w:divBdr>
        <w:top w:val="none" w:sz="0" w:space="0" w:color="auto"/>
        <w:left w:val="none" w:sz="0" w:space="0" w:color="auto"/>
        <w:bottom w:val="none" w:sz="0" w:space="0" w:color="auto"/>
        <w:right w:val="none" w:sz="0" w:space="0" w:color="auto"/>
      </w:divBdr>
    </w:div>
    <w:div w:id="1756390322">
      <w:bodyDiv w:val="1"/>
      <w:marLeft w:val="0"/>
      <w:marRight w:val="0"/>
      <w:marTop w:val="0"/>
      <w:marBottom w:val="0"/>
      <w:divBdr>
        <w:top w:val="none" w:sz="0" w:space="0" w:color="auto"/>
        <w:left w:val="none" w:sz="0" w:space="0" w:color="auto"/>
        <w:bottom w:val="none" w:sz="0" w:space="0" w:color="auto"/>
        <w:right w:val="none" w:sz="0" w:space="0" w:color="auto"/>
      </w:divBdr>
    </w:div>
    <w:div w:id="1771320103">
      <w:bodyDiv w:val="1"/>
      <w:marLeft w:val="0"/>
      <w:marRight w:val="0"/>
      <w:marTop w:val="0"/>
      <w:marBottom w:val="0"/>
      <w:divBdr>
        <w:top w:val="none" w:sz="0" w:space="0" w:color="auto"/>
        <w:left w:val="none" w:sz="0" w:space="0" w:color="auto"/>
        <w:bottom w:val="none" w:sz="0" w:space="0" w:color="auto"/>
        <w:right w:val="none" w:sz="0" w:space="0" w:color="auto"/>
      </w:divBdr>
    </w:div>
    <w:div w:id="1897470132">
      <w:bodyDiv w:val="1"/>
      <w:marLeft w:val="0"/>
      <w:marRight w:val="0"/>
      <w:marTop w:val="0"/>
      <w:marBottom w:val="0"/>
      <w:divBdr>
        <w:top w:val="none" w:sz="0" w:space="0" w:color="auto"/>
        <w:left w:val="none" w:sz="0" w:space="0" w:color="auto"/>
        <w:bottom w:val="none" w:sz="0" w:space="0" w:color="auto"/>
        <w:right w:val="none" w:sz="0" w:space="0" w:color="auto"/>
      </w:divBdr>
    </w:div>
    <w:div w:id="1936939255">
      <w:bodyDiv w:val="1"/>
      <w:marLeft w:val="0"/>
      <w:marRight w:val="0"/>
      <w:marTop w:val="0"/>
      <w:marBottom w:val="0"/>
      <w:divBdr>
        <w:top w:val="none" w:sz="0" w:space="0" w:color="auto"/>
        <w:left w:val="none" w:sz="0" w:space="0" w:color="auto"/>
        <w:bottom w:val="none" w:sz="0" w:space="0" w:color="auto"/>
        <w:right w:val="none" w:sz="0" w:space="0" w:color="auto"/>
      </w:divBdr>
    </w:div>
    <w:div w:id="2045979124">
      <w:bodyDiv w:val="1"/>
      <w:marLeft w:val="0"/>
      <w:marRight w:val="0"/>
      <w:marTop w:val="0"/>
      <w:marBottom w:val="0"/>
      <w:divBdr>
        <w:top w:val="none" w:sz="0" w:space="0" w:color="auto"/>
        <w:left w:val="none" w:sz="0" w:space="0" w:color="auto"/>
        <w:bottom w:val="none" w:sz="0" w:space="0" w:color="auto"/>
        <w:right w:val="none" w:sz="0" w:space="0" w:color="auto"/>
      </w:divBdr>
    </w:div>
    <w:div w:id="2067604299">
      <w:bodyDiv w:val="1"/>
      <w:marLeft w:val="0"/>
      <w:marRight w:val="0"/>
      <w:marTop w:val="0"/>
      <w:marBottom w:val="0"/>
      <w:divBdr>
        <w:top w:val="none" w:sz="0" w:space="0" w:color="auto"/>
        <w:left w:val="none" w:sz="0" w:space="0" w:color="auto"/>
        <w:bottom w:val="none" w:sz="0" w:space="0" w:color="auto"/>
        <w:right w:val="none" w:sz="0" w:space="0" w:color="auto"/>
      </w:divBdr>
      <w:divsChild>
        <w:div w:id="1137381664">
          <w:marLeft w:val="0"/>
          <w:marRight w:val="0"/>
          <w:marTop w:val="0"/>
          <w:marBottom w:val="0"/>
          <w:divBdr>
            <w:top w:val="none" w:sz="0" w:space="0" w:color="auto"/>
            <w:left w:val="none" w:sz="0" w:space="0" w:color="auto"/>
            <w:bottom w:val="none" w:sz="0" w:space="0" w:color="auto"/>
            <w:right w:val="none" w:sz="0" w:space="0" w:color="auto"/>
          </w:divBdr>
          <w:divsChild>
            <w:div w:id="1274289599">
              <w:marLeft w:val="0"/>
              <w:marRight w:val="0"/>
              <w:marTop w:val="0"/>
              <w:marBottom w:val="0"/>
              <w:divBdr>
                <w:top w:val="none" w:sz="0" w:space="0" w:color="auto"/>
                <w:left w:val="none" w:sz="0" w:space="0" w:color="auto"/>
                <w:bottom w:val="none" w:sz="0" w:space="0" w:color="auto"/>
                <w:right w:val="none" w:sz="0" w:space="0" w:color="auto"/>
              </w:divBdr>
              <w:divsChild>
                <w:div w:id="2028633095">
                  <w:marLeft w:val="0"/>
                  <w:marRight w:val="0"/>
                  <w:marTop w:val="0"/>
                  <w:marBottom w:val="0"/>
                  <w:divBdr>
                    <w:top w:val="none" w:sz="0" w:space="0" w:color="auto"/>
                    <w:left w:val="none" w:sz="0" w:space="0" w:color="auto"/>
                    <w:bottom w:val="none" w:sz="0" w:space="0" w:color="auto"/>
                    <w:right w:val="none" w:sz="0" w:space="0" w:color="auto"/>
                  </w:divBdr>
                  <w:divsChild>
                    <w:div w:id="3331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cc.no/atc_ddd_index/"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1951</Words>
  <Characters>11123</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Takamiya Akihiro</dc:creator>
  <cp:keywords/>
  <dc:description/>
  <cp:lastModifiedBy>高宮 彰紘</cp:lastModifiedBy>
  <cp:revision>29</cp:revision>
  <dcterms:created xsi:type="dcterms:W3CDTF">2019-09-26T12:13:00Z</dcterms:created>
  <dcterms:modified xsi:type="dcterms:W3CDTF">2020-03-21T16:51:00Z</dcterms:modified>
</cp:coreProperties>
</file>