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A7408" w14:textId="77777777" w:rsidR="00287840" w:rsidRPr="00287840" w:rsidRDefault="00287840" w:rsidP="003450DA">
      <w:pPr>
        <w:widowControl/>
        <w:jc w:val="center"/>
        <w:outlineLvl w:val="0"/>
        <w:rPr>
          <w:rFonts w:ascii="Times New Roman" w:eastAsia="宋体" w:hAnsi="Times New Roman" w:cs="Times New Roman"/>
          <w:b/>
          <w:color w:val="000000"/>
          <w:kern w:val="0"/>
          <w:sz w:val="28"/>
        </w:rPr>
      </w:pPr>
      <w:r w:rsidRPr="00287840">
        <w:rPr>
          <w:rFonts w:ascii="Times New Roman" w:eastAsia="宋体" w:hAnsi="Times New Roman" w:cs="Times New Roman"/>
          <w:b/>
          <w:color w:val="000000"/>
          <w:kern w:val="0"/>
          <w:sz w:val="28"/>
        </w:rPr>
        <w:t>Altered gray matter volume and structural co-variance in adolescents with social anxiety disorder: evidence for a delayed and unsynchronized development of the fronto-limbic system</w:t>
      </w:r>
    </w:p>
    <w:p w14:paraId="17721194" w14:textId="77777777" w:rsidR="00287840" w:rsidRPr="00287840" w:rsidRDefault="00287840" w:rsidP="00287840">
      <w:pPr>
        <w:widowControl/>
        <w:jc w:val="left"/>
        <w:rPr>
          <w:rFonts w:ascii="Times New Roman" w:eastAsia="宋体" w:hAnsi="Times New Roman" w:cs="Times New Roman"/>
          <w:b/>
          <w:color w:val="000000"/>
          <w:kern w:val="0"/>
          <w:sz w:val="36"/>
        </w:rPr>
      </w:pPr>
    </w:p>
    <w:p w14:paraId="0E1916DD" w14:textId="77777777" w:rsidR="00287840" w:rsidRPr="00287840" w:rsidRDefault="00287840" w:rsidP="00287840">
      <w:pPr>
        <w:widowControl/>
        <w:jc w:val="left"/>
        <w:rPr>
          <w:rFonts w:ascii="Times New Roman" w:eastAsia="宋体" w:hAnsi="Times New Roman" w:cs="Times New Roman"/>
          <w:i/>
          <w:color w:val="000000"/>
          <w:kern w:val="0"/>
          <w:sz w:val="22"/>
        </w:rPr>
      </w:pPr>
      <w:r w:rsidRPr="00287840">
        <w:rPr>
          <w:rFonts w:ascii="Times New Roman" w:eastAsia="宋体" w:hAnsi="Times New Roman" w:cs="Times New Roman" w:hint="eastAsia"/>
          <w:i/>
          <w:color w:val="000000"/>
          <w:kern w:val="0"/>
          <w:sz w:val="22"/>
        </w:rPr>
        <w:t>Z</w:t>
      </w:r>
      <w:r w:rsidRPr="00287840">
        <w:rPr>
          <w:rFonts w:ascii="Times New Roman" w:eastAsia="宋体" w:hAnsi="Times New Roman" w:cs="Times New Roman"/>
          <w:i/>
          <w:color w:val="000000"/>
          <w:kern w:val="0"/>
          <w:sz w:val="22"/>
        </w:rPr>
        <w:t>hen Liu</w:t>
      </w:r>
      <w:r w:rsidRPr="00287840">
        <w:rPr>
          <w:rFonts w:ascii="Times New Roman" w:eastAsia="宋体" w:hAnsi="Times New Roman" w:cs="Times New Roman"/>
          <w:i/>
          <w:color w:val="000000"/>
          <w:kern w:val="0"/>
          <w:sz w:val="22"/>
          <w:vertAlign w:val="superscript"/>
        </w:rPr>
        <w:t xml:space="preserve"> †1</w:t>
      </w:r>
      <w:r w:rsidRPr="00287840">
        <w:rPr>
          <w:rFonts w:ascii="Times New Roman" w:eastAsia="宋体" w:hAnsi="Times New Roman" w:cs="Times New Roman"/>
          <w:i/>
          <w:color w:val="000000"/>
          <w:kern w:val="0"/>
          <w:sz w:val="22"/>
        </w:rPr>
        <w:t>, Yang Hu</w:t>
      </w:r>
      <w:r w:rsidRPr="00287840">
        <w:rPr>
          <w:rFonts w:ascii="Times New Roman" w:eastAsia="宋体" w:hAnsi="Times New Roman" w:cs="Times New Roman"/>
          <w:i/>
          <w:color w:val="000000"/>
          <w:kern w:val="0"/>
          <w:sz w:val="22"/>
          <w:vertAlign w:val="superscript"/>
        </w:rPr>
        <w:t xml:space="preserve"> †2,3,4</w:t>
      </w:r>
      <w:r w:rsidRPr="00287840">
        <w:rPr>
          <w:rFonts w:ascii="Times New Roman" w:eastAsia="宋体" w:hAnsi="Times New Roman" w:cs="Times New Roman"/>
          <w:i/>
          <w:color w:val="000000"/>
          <w:kern w:val="0"/>
          <w:sz w:val="22"/>
        </w:rPr>
        <w:t>, Yiwen Zhang</w:t>
      </w:r>
      <w:r w:rsidRPr="00287840">
        <w:rPr>
          <w:rFonts w:ascii="Times New Roman" w:eastAsia="宋体" w:hAnsi="Times New Roman" w:cs="Times New Roman"/>
          <w:i/>
          <w:color w:val="000000"/>
          <w:kern w:val="0"/>
          <w:sz w:val="22"/>
          <w:vertAlign w:val="superscript"/>
        </w:rPr>
        <w:t>2,3,4</w:t>
      </w:r>
      <w:r w:rsidRPr="00287840">
        <w:rPr>
          <w:rFonts w:ascii="Times New Roman" w:eastAsia="宋体" w:hAnsi="Times New Roman" w:cs="Times New Roman"/>
          <w:i/>
          <w:color w:val="000000"/>
          <w:kern w:val="0"/>
          <w:sz w:val="22"/>
        </w:rPr>
        <w:t>, Wenjing Liu</w:t>
      </w:r>
      <w:r w:rsidRPr="00287840">
        <w:rPr>
          <w:rFonts w:ascii="Times New Roman" w:eastAsia="宋体" w:hAnsi="Times New Roman" w:cs="Times New Roman"/>
          <w:i/>
          <w:color w:val="000000"/>
          <w:kern w:val="0"/>
          <w:sz w:val="22"/>
          <w:vertAlign w:val="superscript"/>
        </w:rPr>
        <w:t>1</w:t>
      </w:r>
      <w:r w:rsidRPr="00287840">
        <w:rPr>
          <w:rFonts w:ascii="Times New Roman" w:eastAsia="宋体" w:hAnsi="Times New Roman" w:cs="Times New Roman"/>
          <w:i/>
          <w:color w:val="000000"/>
          <w:kern w:val="0"/>
          <w:sz w:val="22"/>
        </w:rPr>
        <w:t>, Lei Zhang</w:t>
      </w:r>
      <w:r w:rsidRPr="00287840">
        <w:rPr>
          <w:rFonts w:ascii="Times New Roman" w:eastAsia="宋体" w:hAnsi="Times New Roman" w:cs="Times New Roman"/>
          <w:i/>
          <w:color w:val="000000"/>
          <w:kern w:val="0"/>
          <w:sz w:val="22"/>
          <w:vertAlign w:val="superscript"/>
        </w:rPr>
        <w:t>2,3,4</w:t>
      </w:r>
      <w:r w:rsidRPr="00287840">
        <w:rPr>
          <w:rFonts w:ascii="Times New Roman" w:eastAsia="宋体" w:hAnsi="Times New Roman" w:cs="Times New Roman"/>
          <w:i/>
          <w:color w:val="000000"/>
          <w:kern w:val="0"/>
          <w:sz w:val="22"/>
        </w:rPr>
        <w:t>,</w:t>
      </w:r>
      <w:r w:rsidRPr="00287840">
        <w:rPr>
          <w:rFonts w:ascii="Times New Roman" w:eastAsia="宋体" w:hAnsi="Times New Roman" w:cs="Times New Roman" w:hint="eastAsia"/>
          <w:i/>
          <w:color w:val="000000"/>
          <w:kern w:val="0"/>
          <w:sz w:val="22"/>
        </w:rPr>
        <w:t xml:space="preserve"> Y</w:t>
      </w:r>
      <w:r w:rsidRPr="00287840">
        <w:rPr>
          <w:rFonts w:ascii="Times New Roman" w:eastAsia="宋体" w:hAnsi="Times New Roman" w:cs="Times New Roman"/>
          <w:i/>
          <w:color w:val="000000"/>
          <w:kern w:val="0"/>
          <w:sz w:val="22"/>
        </w:rPr>
        <w:t>unyi Wang</w:t>
      </w:r>
      <w:r w:rsidRPr="00287840">
        <w:rPr>
          <w:rFonts w:ascii="Times New Roman" w:eastAsia="宋体" w:hAnsi="Times New Roman" w:cs="Times New Roman"/>
          <w:i/>
          <w:color w:val="000000"/>
          <w:kern w:val="0"/>
          <w:sz w:val="22"/>
          <w:vertAlign w:val="superscript"/>
        </w:rPr>
        <w:t>6</w:t>
      </w:r>
      <w:r w:rsidRPr="00287840">
        <w:rPr>
          <w:rFonts w:ascii="Times New Roman" w:eastAsia="宋体" w:hAnsi="Times New Roman" w:cs="Times New Roman"/>
          <w:i/>
          <w:color w:val="000000"/>
          <w:kern w:val="0"/>
          <w:sz w:val="22"/>
        </w:rPr>
        <w:t>,</w:t>
      </w:r>
      <w:r w:rsidRPr="00287840">
        <w:rPr>
          <w:rFonts w:ascii="Times New Roman" w:eastAsia="宋体" w:hAnsi="Times New Roman" w:cs="Times New Roman" w:hint="eastAsia"/>
          <w:i/>
          <w:color w:val="000000"/>
          <w:kern w:val="0"/>
          <w:sz w:val="22"/>
        </w:rPr>
        <w:t xml:space="preserve"> </w:t>
      </w:r>
      <w:r w:rsidRPr="00287840">
        <w:rPr>
          <w:rFonts w:ascii="Times New Roman" w:eastAsia="宋体" w:hAnsi="Times New Roman" w:cs="Times New Roman"/>
          <w:i/>
          <w:color w:val="000000"/>
          <w:kern w:val="0"/>
          <w:sz w:val="22"/>
        </w:rPr>
        <w:t>Hanshu Yan</w:t>
      </w:r>
      <w:r w:rsidRPr="00287840">
        <w:rPr>
          <w:rFonts w:ascii="Times New Roman" w:eastAsia="宋体" w:hAnsi="Times New Roman" w:cs="Times New Roman" w:hint="eastAsia"/>
          <w:i/>
          <w:color w:val="000000"/>
          <w:kern w:val="0"/>
          <w:sz w:val="22"/>
        </w:rPr>
        <w:t>g</w:t>
      </w:r>
      <w:r w:rsidRPr="00287840">
        <w:rPr>
          <w:rFonts w:ascii="Times New Roman" w:eastAsia="宋体" w:hAnsi="Times New Roman" w:cs="Times New Roman"/>
          <w:i/>
          <w:color w:val="000000"/>
          <w:kern w:val="0"/>
          <w:sz w:val="22"/>
          <w:vertAlign w:val="superscript"/>
        </w:rPr>
        <w:t>1</w:t>
      </w:r>
      <w:r w:rsidRPr="00287840">
        <w:rPr>
          <w:rFonts w:ascii="Times New Roman" w:eastAsia="宋体" w:hAnsi="Times New Roman" w:cs="Times New Roman"/>
          <w:i/>
          <w:color w:val="000000"/>
          <w:kern w:val="0"/>
          <w:sz w:val="22"/>
        </w:rPr>
        <w:t>, Jingyi Wu</w:t>
      </w:r>
      <w:r w:rsidRPr="00287840">
        <w:rPr>
          <w:rFonts w:ascii="Times New Roman" w:eastAsia="宋体" w:hAnsi="Times New Roman" w:cs="Times New Roman"/>
          <w:i/>
          <w:color w:val="000000"/>
          <w:kern w:val="0"/>
          <w:sz w:val="22"/>
          <w:vertAlign w:val="superscript"/>
        </w:rPr>
        <w:t>1</w:t>
      </w:r>
      <w:r w:rsidRPr="00287840">
        <w:rPr>
          <w:rFonts w:ascii="Times New Roman" w:eastAsia="宋体" w:hAnsi="Times New Roman" w:cs="Times New Roman"/>
          <w:i/>
          <w:color w:val="000000"/>
          <w:kern w:val="0"/>
          <w:sz w:val="22"/>
        </w:rPr>
        <w:t>, Wenhong Cheng*</w:t>
      </w:r>
      <w:r w:rsidRPr="00287840">
        <w:rPr>
          <w:rFonts w:ascii="Times New Roman" w:eastAsia="宋体" w:hAnsi="Times New Roman" w:cs="Times New Roman"/>
          <w:i/>
          <w:color w:val="000000"/>
          <w:kern w:val="0"/>
          <w:sz w:val="22"/>
          <w:vertAlign w:val="superscript"/>
        </w:rPr>
        <w:t>5,6</w:t>
      </w:r>
      <w:r w:rsidRPr="00287840">
        <w:rPr>
          <w:rFonts w:ascii="Times New Roman" w:eastAsia="宋体" w:hAnsi="Times New Roman" w:cs="Times New Roman"/>
          <w:i/>
          <w:color w:val="000000"/>
          <w:kern w:val="0"/>
          <w:sz w:val="22"/>
        </w:rPr>
        <w:t>, Zhi Yang*</w:t>
      </w:r>
      <w:r w:rsidRPr="00287840">
        <w:rPr>
          <w:rFonts w:ascii="Times New Roman" w:eastAsia="宋体" w:hAnsi="Times New Roman" w:cs="Times New Roman"/>
          <w:i/>
          <w:color w:val="000000"/>
          <w:kern w:val="0"/>
          <w:sz w:val="22"/>
          <w:vertAlign w:val="superscript"/>
        </w:rPr>
        <w:t>2,3,4</w:t>
      </w:r>
    </w:p>
    <w:p w14:paraId="738EC352" w14:textId="77777777" w:rsidR="00287840" w:rsidRPr="00287840" w:rsidRDefault="00287840" w:rsidP="00287840">
      <w:pPr>
        <w:widowControl/>
        <w:tabs>
          <w:tab w:val="left" w:pos="380"/>
        </w:tabs>
        <w:rPr>
          <w:rFonts w:ascii="Times New Roman" w:eastAsia="宋体" w:hAnsi="Times New Roman" w:cs="Times New Roman"/>
          <w:color w:val="000000"/>
          <w:kern w:val="0"/>
          <w:sz w:val="24"/>
          <w:vertAlign w:val="superscript"/>
        </w:rPr>
      </w:pPr>
    </w:p>
    <w:p w14:paraId="46E812FB" w14:textId="77777777" w:rsidR="00287840" w:rsidRPr="00287840" w:rsidRDefault="00287840" w:rsidP="00287840">
      <w:pPr>
        <w:widowControl/>
        <w:tabs>
          <w:tab w:val="left" w:pos="380"/>
        </w:tabs>
        <w:rPr>
          <w:rFonts w:ascii="Times New Roman" w:eastAsia="宋体" w:hAnsi="Times New Roman" w:cs="Times New Roman"/>
          <w:i/>
          <w:color w:val="000000"/>
          <w:kern w:val="0"/>
        </w:rPr>
      </w:pPr>
      <w:r w:rsidRPr="00287840">
        <w:rPr>
          <w:rFonts w:ascii="Times New Roman" w:eastAsia="宋体" w:hAnsi="Times New Roman" w:cs="Times New Roman"/>
          <w:i/>
          <w:color w:val="000000"/>
          <w:kern w:val="0"/>
          <w:vertAlign w:val="superscript"/>
        </w:rPr>
        <w:t>1</w:t>
      </w:r>
      <w:r w:rsidRPr="00287840">
        <w:rPr>
          <w:rFonts w:ascii="Times New Roman" w:eastAsia="宋体" w:hAnsi="Times New Roman" w:cs="Times New Roman"/>
          <w:i/>
          <w:color w:val="000000"/>
          <w:kern w:val="0"/>
        </w:rPr>
        <w:t xml:space="preserve"> Shanghai Mental Health Center, Shanghai Jiao Tong University School of Medicine, Shanghai, China</w:t>
      </w:r>
    </w:p>
    <w:p w14:paraId="502CFA21" w14:textId="77777777" w:rsidR="00287840" w:rsidRPr="00287840" w:rsidRDefault="00287840" w:rsidP="00287840">
      <w:pPr>
        <w:widowControl/>
        <w:tabs>
          <w:tab w:val="left" w:pos="380"/>
        </w:tabs>
        <w:rPr>
          <w:rFonts w:ascii="Times New Roman" w:eastAsia="宋体" w:hAnsi="Times New Roman" w:cs="Times New Roman"/>
          <w:i/>
          <w:color w:val="000000"/>
          <w:kern w:val="0"/>
        </w:rPr>
      </w:pPr>
      <w:r w:rsidRPr="00287840">
        <w:rPr>
          <w:rFonts w:ascii="Times New Roman" w:eastAsia="宋体" w:hAnsi="Times New Roman" w:cs="Times New Roman"/>
          <w:i/>
          <w:color w:val="000000"/>
          <w:kern w:val="0"/>
          <w:vertAlign w:val="superscript"/>
        </w:rPr>
        <w:t>2</w:t>
      </w:r>
      <w:r w:rsidRPr="00287840">
        <w:rPr>
          <w:rFonts w:ascii="Times New Roman" w:eastAsia="宋体" w:hAnsi="Times New Roman" w:cs="Times New Roman"/>
          <w:i/>
          <w:color w:val="000000"/>
          <w:kern w:val="0"/>
        </w:rPr>
        <w:t xml:space="preserve"> Laboratory of Psychological Health and Imaging, Shanghai Mental Health Center, Shanghai Jiao Tong University School of Medicine, Shanghai, China</w:t>
      </w:r>
    </w:p>
    <w:p w14:paraId="6884A0BF" w14:textId="77777777" w:rsidR="00287840" w:rsidRPr="00287840" w:rsidRDefault="00287840" w:rsidP="00287840">
      <w:pPr>
        <w:widowControl/>
        <w:tabs>
          <w:tab w:val="left" w:pos="380"/>
        </w:tabs>
        <w:rPr>
          <w:rFonts w:ascii="Times New Roman" w:eastAsia="宋体" w:hAnsi="Times New Roman" w:cs="Times New Roman"/>
          <w:i/>
          <w:color w:val="000000"/>
          <w:kern w:val="0"/>
        </w:rPr>
      </w:pPr>
      <w:r w:rsidRPr="00287840">
        <w:rPr>
          <w:rFonts w:ascii="Times New Roman" w:eastAsia="宋体" w:hAnsi="Times New Roman" w:cs="Times New Roman"/>
          <w:i/>
          <w:color w:val="000000"/>
          <w:kern w:val="0"/>
          <w:vertAlign w:val="superscript"/>
        </w:rPr>
        <w:t>3</w:t>
      </w:r>
      <w:r w:rsidRPr="00287840">
        <w:rPr>
          <w:rFonts w:ascii="Times New Roman" w:eastAsia="宋体" w:hAnsi="Times New Roman" w:cs="Times New Roman"/>
          <w:i/>
          <w:color w:val="000000"/>
          <w:kern w:val="0"/>
        </w:rPr>
        <w:t xml:space="preserve"> Shanghai Key Laboratory of Psychotic Disorders, Shanghai Mental Health Center, Shanghai Jiao Tong University School of Medicine, Shanghai, China</w:t>
      </w:r>
    </w:p>
    <w:p w14:paraId="4317BAA5" w14:textId="77777777" w:rsidR="00287840" w:rsidRPr="00287840" w:rsidRDefault="00287840" w:rsidP="00287840">
      <w:pPr>
        <w:widowControl/>
        <w:tabs>
          <w:tab w:val="left" w:pos="380"/>
        </w:tabs>
        <w:rPr>
          <w:rFonts w:ascii="Times New Roman" w:eastAsia="宋体" w:hAnsi="Times New Roman" w:cs="Times New Roman"/>
          <w:i/>
          <w:color w:val="000000"/>
          <w:kern w:val="0"/>
        </w:rPr>
      </w:pPr>
      <w:r w:rsidRPr="00287840">
        <w:rPr>
          <w:rFonts w:ascii="Times New Roman" w:eastAsia="宋体" w:hAnsi="Times New Roman" w:cs="Times New Roman"/>
          <w:i/>
          <w:color w:val="000000"/>
          <w:kern w:val="0"/>
          <w:vertAlign w:val="superscript"/>
        </w:rPr>
        <w:t xml:space="preserve">4 </w:t>
      </w:r>
      <w:r w:rsidRPr="00287840">
        <w:rPr>
          <w:rFonts w:ascii="Times New Roman" w:eastAsia="宋体" w:hAnsi="Times New Roman" w:cs="Times New Roman"/>
          <w:i/>
          <w:color w:val="000000"/>
          <w:kern w:val="0"/>
        </w:rPr>
        <w:t>Brain Science and Technology Research Center, Shanghai Jiao Tong University, Shanghai, China</w:t>
      </w:r>
    </w:p>
    <w:p w14:paraId="00601E11" w14:textId="77777777" w:rsidR="00287840" w:rsidRPr="00287840" w:rsidRDefault="00287840" w:rsidP="00287840">
      <w:pPr>
        <w:widowControl/>
        <w:tabs>
          <w:tab w:val="left" w:pos="380"/>
        </w:tabs>
        <w:rPr>
          <w:rFonts w:ascii="Times New Roman" w:eastAsia="宋体" w:hAnsi="Times New Roman" w:cs="Times New Roman"/>
          <w:i/>
          <w:color w:val="000000"/>
          <w:kern w:val="0"/>
        </w:rPr>
      </w:pPr>
      <w:r w:rsidRPr="00287840">
        <w:rPr>
          <w:rFonts w:ascii="Times New Roman" w:eastAsia="宋体" w:hAnsi="Times New Roman" w:cs="Times New Roman"/>
          <w:i/>
          <w:color w:val="000000"/>
          <w:kern w:val="0"/>
          <w:vertAlign w:val="superscript"/>
        </w:rPr>
        <w:t xml:space="preserve">5 </w:t>
      </w:r>
      <w:r w:rsidRPr="00287840">
        <w:rPr>
          <w:rFonts w:ascii="Times New Roman" w:eastAsia="宋体" w:hAnsi="Times New Roman" w:cs="Times New Roman"/>
          <w:i/>
          <w:color w:val="000000"/>
          <w:kern w:val="0"/>
        </w:rPr>
        <w:t>Department of Child and Adolescent Psychiatry, Shanghai Mental Health Center, Shanghai Jiao Tong University School of Medicine, Shanghai 200030, China</w:t>
      </w:r>
    </w:p>
    <w:p w14:paraId="571A442B" w14:textId="77777777" w:rsidR="00287840" w:rsidRDefault="00287840" w:rsidP="00287840">
      <w:pPr>
        <w:rPr>
          <w:rFonts w:ascii="Times New Roman" w:eastAsia="DengXian" w:hAnsi="Times New Roman" w:cs="Times New Roman"/>
          <w:i/>
          <w:color w:val="000000"/>
          <w:kern w:val="0"/>
        </w:rPr>
      </w:pPr>
      <w:r w:rsidRPr="00287840">
        <w:rPr>
          <w:rFonts w:ascii="Times New Roman" w:eastAsia="DengXian" w:hAnsi="Times New Roman" w:cs="Times New Roman"/>
          <w:i/>
          <w:color w:val="000000"/>
          <w:kern w:val="0"/>
          <w:vertAlign w:val="superscript"/>
        </w:rPr>
        <w:t xml:space="preserve">6 </w:t>
      </w:r>
      <w:r w:rsidRPr="00287840">
        <w:rPr>
          <w:rFonts w:ascii="Times New Roman" w:eastAsia="DengXian" w:hAnsi="Times New Roman" w:cs="Times New Roman"/>
          <w:i/>
          <w:color w:val="000000"/>
          <w:kern w:val="0"/>
        </w:rPr>
        <w:t>Department of Psychological Medicine, Shanghai General Hospital, Shanghai Jiao Tong University School of Medicine, Shanghai 200080, China</w:t>
      </w:r>
    </w:p>
    <w:p w14:paraId="66B10FB0" w14:textId="77777777" w:rsidR="00287840" w:rsidRDefault="00287840" w:rsidP="00287840">
      <w:pPr>
        <w:rPr>
          <w:rFonts w:ascii="Times New Roman" w:eastAsia="DengXian" w:hAnsi="Times New Roman" w:cs="Times New Roman"/>
          <w:i/>
          <w:color w:val="000000"/>
          <w:kern w:val="0"/>
        </w:rPr>
      </w:pPr>
    </w:p>
    <w:p w14:paraId="3A1CA6EE" w14:textId="77777777" w:rsidR="00287840" w:rsidRPr="00287840" w:rsidRDefault="00287840" w:rsidP="00287840">
      <w:pPr>
        <w:widowControl/>
        <w:tabs>
          <w:tab w:val="left" w:pos="380"/>
        </w:tabs>
        <w:rPr>
          <w:rFonts w:ascii="Times New Roman" w:eastAsia="宋体" w:hAnsi="Times New Roman" w:cs="Times New Roman"/>
          <w:color w:val="000000"/>
          <w:kern w:val="0"/>
          <w:sz w:val="22"/>
          <w:szCs w:val="21"/>
        </w:rPr>
      </w:pPr>
      <w:r w:rsidRPr="00287840">
        <w:rPr>
          <w:rFonts w:ascii="Times New Roman" w:eastAsia="宋体" w:hAnsi="Times New Roman" w:cs="Times New Roman"/>
          <w:i/>
          <w:color w:val="000000"/>
          <w:kern w:val="0"/>
          <w:sz w:val="22"/>
          <w:szCs w:val="21"/>
          <w:vertAlign w:val="superscript"/>
        </w:rPr>
        <w:t xml:space="preserve">† </w:t>
      </w:r>
      <w:r w:rsidRPr="00287840">
        <w:rPr>
          <w:rFonts w:ascii="Times New Roman" w:eastAsia="宋体" w:hAnsi="Times New Roman" w:cs="Times New Roman"/>
          <w:color w:val="000000"/>
          <w:kern w:val="0"/>
          <w:sz w:val="22"/>
          <w:szCs w:val="21"/>
        </w:rPr>
        <w:t>These authors contributed equally to this work as joint ﬁrst authors.</w:t>
      </w:r>
    </w:p>
    <w:p w14:paraId="783CC0EA" w14:textId="77777777" w:rsidR="00287840" w:rsidRPr="00287840" w:rsidRDefault="00287840" w:rsidP="00287840">
      <w:pPr>
        <w:widowControl/>
        <w:rPr>
          <w:rFonts w:ascii="Times New Roman" w:eastAsia="宋体" w:hAnsi="Times New Roman" w:cs="Times New Roman"/>
          <w:color w:val="000000"/>
          <w:kern w:val="0"/>
          <w:sz w:val="22"/>
          <w:szCs w:val="21"/>
        </w:rPr>
      </w:pPr>
      <w:r w:rsidRPr="00287840">
        <w:rPr>
          <w:rFonts w:ascii="Times New Roman" w:eastAsia="宋体" w:hAnsi="Times New Roman" w:cs="Times New Roman"/>
          <w:color w:val="000000"/>
          <w:kern w:val="0"/>
          <w:sz w:val="22"/>
          <w:szCs w:val="21"/>
        </w:rPr>
        <w:t>* Address for correspondence:</w:t>
      </w:r>
    </w:p>
    <w:p w14:paraId="4DC1C3A6" w14:textId="77777777" w:rsidR="00287840" w:rsidRPr="00287840" w:rsidRDefault="00287840" w:rsidP="00287840">
      <w:pPr>
        <w:widowControl/>
        <w:rPr>
          <w:rFonts w:ascii="Times New Roman" w:eastAsia="宋体" w:hAnsi="Times New Roman" w:cs="Times New Roman"/>
          <w:color w:val="000000"/>
          <w:kern w:val="0"/>
          <w:sz w:val="22"/>
          <w:szCs w:val="21"/>
        </w:rPr>
      </w:pPr>
      <w:r w:rsidRPr="00287840">
        <w:rPr>
          <w:rFonts w:ascii="Times New Roman" w:eastAsia="宋体" w:hAnsi="Times New Roman" w:cs="Times New Roman"/>
          <w:color w:val="000000"/>
          <w:kern w:val="0"/>
          <w:sz w:val="22"/>
          <w:szCs w:val="21"/>
        </w:rPr>
        <w:t>W. Cheng, M.D., Ph.D, Shanghai Mental Health Center, School of Medicine, Shanghai Jiao Tong University, Shanghai 200030, P. R. China.</w:t>
      </w:r>
      <w:r w:rsidRPr="00287840">
        <w:rPr>
          <w:rFonts w:ascii="Times New Roman" w:eastAsia="宋体" w:hAnsi="Times New Roman" w:cs="Times New Roman" w:hint="eastAsia"/>
          <w:color w:val="000000"/>
          <w:kern w:val="0"/>
          <w:sz w:val="22"/>
          <w:szCs w:val="21"/>
        </w:rPr>
        <w:t xml:space="preserve"> </w:t>
      </w:r>
      <w:r w:rsidRPr="00287840">
        <w:rPr>
          <w:rFonts w:ascii="Times New Roman" w:eastAsia="宋体" w:hAnsi="Times New Roman" w:cs="Times New Roman"/>
          <w:color w:val="000000"/>
          <w:kern w:val="0"/>
          <w:sz w:val="22"/>
          <w:szCs w:val="21"/>
        </w:rPr>
        <w:t>(Email: chengwhb@aliyun.com)</w:t>
      </w:r>
    </w:p>
    <w:p w14:paraId="1D7B8DD9" w14:textId="77777777" w:rsidR="00287840" w:rsidRPr="00287840" w:rsidRDefault="00287840" w:rsidP="00287840">
      <w:pPr>
        <w:widowControl/>
        <w:rPr>
          <w:rFonts w:ascii="Times New Roman" w:eastAsia="宋体" w:hAnsi="Times New Roman" w:cs="Times New Roman"/>
          <w:color w:val="000000"/>
          <w:kern w:val="0"/>
          <w:sz w:val="22"/>
          <w:szCs w:val="21"/>
        </w:rPr>
      </w:pPr>
      <w:r w:rsidRPr="00287840">
        <w:rPr>
          <w:rFonts w:ascii="Times New Roman" w:eastAsia="宋体" w:hAnsi="Times New Roman" w:cs="Times New Roman"/>
          <w:color w:val="000000"/>
          <w:kern w:val="0"/>
          <w:sz w:val="22"/>
          <w:szCs w:val="21"/>
        </w:rPr>
        <w:t>Z. Yang, Ph.D, Shanghai Mental Health Center, School of Medicine, Shanghai Jiao Tong University, Shanghai 200030, P. R. China. (Email: yangz@smhc.org.cn)</w:t>
      </w:r>
    </w:p>
    <w:p w14:paraId="31B3B5FE" w14:textId="77777777" w:rsidR="00287840" w:rsidRDefault="00287840" w:rsidP="00287840">
      <w:pPr>
        <w:rPr>
          <w:rFonts w:ascii="Times New Roman" w:eastAsia="DengXian" w:hAnsi="Times New Roman" w:cs="Times New Roman"/>
          <w:i/>
          <w:color w:val="000000"/>
          <w:kern w:val="0"/>
        </w:rPr>
      </w:pPr>
    </w:p>
    <w:p w14:paraId="4A7BF552" w14:textId="77777777" w:rsidR="00287840" w:rsidRDefault="00287840">
      <w:pPr>
        <w:widowControl/>
        <w:jc w:val="left"/>
        <w:rPr>
          <w:rFonts w:ascii="Times New Roman" w:eastAsia="DengXian" w:hAnsi="Times New Roman" w:cs="Times New Roman"/>
          <w:i/>
          <w:color w:val="000000"/>
          <w:kern w:val="0"/>
        </w:rPr>
      </w:pPr>
      <w:r>
        <w:rPr>
          <w:rFonts w:ascii="Times New Roman" w:eastAsia="DengXian" w:hAnsi="Times New Roman" w:cs="Times New Roman"/>
          <w:i/>
          <w:color w:val="000000"/>
          <w:kern w:val="0"/>
        </w:rPr>
        <w:br w:type="page"/>
      </w:r>
    </w:p>
    <w:p w14:paraId="2CD0A009" w14:textId="52776C20" w:rsidR="004B7772" w:rsidRDefault="00616DD8" w:rsidP="00287840">
      <w:pPr>
        <w:rPr>
          <w:rFonts w:ascii="Times New Roman" w:hAnsi="Times New Roman" w:cs="Times New Roman"/>
          <w:b/>
          <w:sz w:val="24"/>
        </w:rPr>
      </w:pPr>
      <w:r w:rsidRPr="001F4B6B">
        <w:rPr>
          <w:rFonts w:ascii="Times New Roman" w:hAnsi="Times New Roman" w:cs="Times New Roman"/>
          <w:b/>
          <w:sz w:val="24"/>
        </w:rPr>
        <w:lastRenderedPageBreak/>
        <w:t>Supplementary Materials</w:t>
      </w:r>
    </w:p>
    <w:p w14:paraId="5A983835" w14:textId="77777777" w:rsidR="00C51E76" w:rsidRPr="00AC2492" w:rsidRDefault="00C51E76">
      <w:pPr>
        <w:rPr>
          <w:rFonts w:ascii="Times New Roman" w:hAnsi="Times New Roman" w:cs="Times New Roman"/>
          <w:sz w:val="24"/>
        </w:rPr>
      </w:pPr>
    </w:p>
    <w:p w14:paraId="1CB13946" w14:textId="1B2A6A10" w:rsidR="00524101" w:rsidRPr="00965A3D" w:rsidRDefault="00524101">
      <w:pPr>
        <w:rPr>
          <w:rFonts w:ascii="Times New Roman" w:hAnsi="Times New Roman" w:cs="Times New Roman"/>
          <w:b/>
          <w:sz w:val="24"/>
        </w:rPr>
      </w:pPr>
      <w:r w:rsidRPr="00965A3D">
        <w:rPr>
          <w:rFonts w:ascii="Times New Roman" w:hAnsi="Times New Roman" w:cs="Times New Roman" w:hint="eastAsia"/>
          <w:b/>
          <w:sz w:val="24"/>
        </w:rPr>
        <w:t>1</w:t>
      </w:r>
      <w:r w:rsidRPr="00965A3D">
        <w:rPr>
          <w:rFonts w:ascii="Times New Roman" w:hAnsi="Times New Roman" w:cs="Times New Roman"/>
          <w:b/>
          <w:sz w:val="24"/>
        </w:rPr>
        <w:t xml:space="preserve">. </w:t>
      </w:r>
      <w:r w:rsidR="00A31372">
        <w:rPr>
          <w:rFonts w:ascii="Times New Roman" w:hAnsi="Times New Roman" w:cs="Times New Roman" w:hint="eastAsia"/>
          <w:b/>
          <w:sz w:val="24"/>
        </w:rPr>
        <w:t>Ruling</w:t>
      </w:r>
      <w:r w:rsidR="00A31372">
        <w:rPr>
          <w:rFonts w:ascii="Times New Roman" w:hAnsi="Times New Roman" w:cs="Times New Roman"/>
          <w:b/>
          <w:sz w:val="24"/>
        </w:rPr>
        <w:t xml:space="preserve"> out t</w:t>
      </w:r>
      <w:r w:rsidRPr="00965A3D">
        <w:rPr>
          <w:rFonts w:ascii="Times New Roman" w:hAnsi="Times New Roman" w:cs="Times New Roman"/>
          <w:b/>
          <w:sz w:val="24"/>
        </w:rPr>
        <w:t xml:space="preserve">he effects of TIV </w:t>
      </w:r>
      <w:r w:rsidR="00A31372">
        <w:rPr>
          <w:rFonts w:ascii="Times New Roman" w:hAnsi="Times New Roman" w:cs="Times New Roman"/>
          <w:b/>
          <w:sz w:val="24"/>
        </w:rPr>
        <w:t xml:space="preserve">by including it </w:t>
      </w:r>
      <w:r w:rsidRPr="00965A3D">
        <w:rPr>
          <w:rFonts w:ascii="Times New Roman" w:hAnsi="Times New Roman" w:cs="Times New Roman"/>
          <w:b/>
          <w:sz w:val="24"/>
        </w:rPr>
        <w:t>as a covariate</w:t>
      </w:r>
      <w:r w:rsidR="00A31372">
        <w:rPr>
          <w:rFonts w:ascii="Times New Roman" w:hAnsi="Times New Roman" w:cs="Times New Roman"/>
          <w:b/>
          <w:sz w:val="24"/>
        </w:rPr>
        <w:t xml:space="preserve"> in the statistical analysis</w:t>
      </w:r>
    </w:p>
    <w:p w14:paraId="68761D3F" w14:textId="23B3095C" w:rsidR="00D04EDC" w:rsidRDefault="00A313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the VBM analysis, </w:t>
      </w:r>
      <w:r w:rsidRPr="0070092A">
        <w:rPr>
          <w:rFonts w:ascii="Times New Roman" w:hAnsi="Times New Roman" w:cs="Times New Roman"/>
          <w:sz w:val="24"/>
        </w:rPr>
        <w:t>both the affine and non-linear parts were modulated during the spatial normalization and the estimated TIV was included in the statistical model</w:t>
      </w:r>
      <w:r w:rsidR="00D04EDC">
        <w:rPr>
          <w:rFonts w:ascii="Times New Roman" w:hAnsi="Times New Roman" w:cs="Times New Roman"/>
          <w:sz w:val="24"/>
        </w:rPr>
        <w:t xml:space="preserve"> that examined group differences</w:t>
      </w:r>
      <w:r w:rsidRPr="0070092A">
        <w:rPr>
          <w:rFonts w:ascii="Times New Roman" w:hAnsi="Times New Roman" w:cs="Times New Roman"/>
          <w:sz w:val="24"/>
        </w:rPr>
        <w:t>. All other procedures were kept the same</w:t>
      </w:r>
      <w:r>
        <w:rPr>
          <w:rFonts w:ascii="Times New Roman" w:hAnsi="Times New Roman" w:cs="Times New Roman"/>
          <w:sz w:val="24"/>
        </w:rPr>
        <w:t xml:space="preserve"> as the original method in the manuscript</w:t>
      </w:r>
      <w:r w:rsidRPr="0070092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14:paraId="206869F2" w14:textId="77777777" w:rsidR="00D04EDC" w:rsidRDefault="00D04EDC">
      <w:pPr>
        <w:rPr>
          <w:rFonts w:ascii="Times New Roman" w:hAnsi="Times New Roman" w:cs="Times New Roman"/>
          <w:sz w:val="24"/>
        </w:rPr>
      </w:pPr>
    </w:p>
    <w:p w14:paraId="55EEFB1C" w14:textId="76970F3E" w:rsidR="00524101" w:rsidRDefault="00D04E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shown in Table S1, a</w:t>
      </w:r>
      <w:r w:rsidR="00A31372">
        <w:rPr>
          <w:rFonts w:ascii="Times New Roman" w:hAnsi="Times New Roman" w:cs="Times New Roman"/>
          <w:sz w:val="24"/>
        </w:rPr>
        <w:t xml:space="preserve">s the p-values </w:t>
      </w:r>
      <w:r>
        <w:rPr>
          <w:rFonts w:ascii="Times New Roman" w:hAnsi="Times New Roman" w:cs="Times New Roman"/>
          <w:sz w:val="24"/>
        </w:rPr>
        <w:t>were</w:t>
      </w:r>
      <w:r w:rsidR="00A31372">
        <w:rPr>
          <w:rFonts w:ascii="Times New Roman" w:hAnsi="Times New Roman" w:cs="Times New Roman" w:hint="eastAsia"/>
          <w:sz w:val="24"/>
        </w:rPr>
        <w:t xml:space="preserve"> </w:t>
      </w:r>
      <w:r w:rsidR="00A31372">
        <w:rPr>
          <w:rFonts w:ascii="Times New Roman" w:hAnsi="Times New Roman" w:cs="Times New Roman"/>
          <w:sz w:val="24"/>
        </w:rPr>
        <w:t xml:space="preserve">slightly different (as expected), the significance level </w:t>
      </w:r>
      <w:r w:rsidR="0070040E">
        <w:rPr>
          <w:rFonts w:ascii="Times New Roman" w:hAnsi="Times New Roman" w:cs="Times New Roman"/>
          <w:sz w:val="24"/>
        </w:rPr>
        <w:t>was</w:t>
      </w:r>
      <w:r w:rsidR="00A31372">
        <w:rPr>
          <w:rFonts w:ascii="Times New Roman" w:hAnsi="Times New Roman" w:cs="Times New Roman"/>
          <w:sz w:val="24"/>
        </w:rPr>
        <w:t xml:space="preserve"> set at FWE-corrected </w:t>
      </w:r>
      <w:r w:rsidR="00A31372" w:rsidRPr="003450DA">
        <w:rPr>
          <w:rFonts w:ascii="Times New Roman" w:hAnsi="Times New Roman" w:cs="Times New Roman"/>
          <w:i/>
          <w:sz w:val="24"/>
        </w:rPr>
        <w:t>p</w:t>
      </w:r>
      <w:r w:rsidR="00A31372">
        <w:rPr>
          <w:rFonts w:ascii="Times New Roman" w:hAnsi="Times New Roman" w:cs="Times New Roman"/>
          <w:sz w:val="24"/>
        </w:rPr>
        <w:t xml:space="preserve"> &lt; 0.05 (one-tailed</w:t>
      </w:r>
      <w:r w:rsidR="003205D3">
        <w:rPr>
          <w:rFonts w:ascii="Times New Roman" w:hAnsi="Times New Roman" w:cs="Times New Roman"/>
          <w:sz w:val="24"/>
        </w:rPr>
        <w:t xml:space="preserve"> testing</w:t>
      </w:r>
      <w:r w:rsidR="00A31372">
        <w:rPr>
          <w:rFonts w:ascii="Times New Roman" w:hAnsi="Times New Roman" w:cs="Times New Roman"/>
          <w:sz w:val="24"/>
        </w:rPr>
        <w:t>) and the regions showing significant group difference were consistent between the two TIV-correction methods in our study.</w:t>
      </w:r>
    </w:p>
    <w:p w14:paraId="11DC3E95" w14:textId="77777777" w:rsidR="00A31372" w:rsidRPr="003205D3" w:rsidRDefault="00A31372">
      <w:pPr>
        <w:rPr>
          <w:rFonts w:ascii="Times New Roman" w:hAnsi="Times New Roman" w:cs="Times New Roman"/>
          <w:sz w:val="24"/>
        </w:rPr>
      </w:pPr>
    </w:p>
    <w:p w14:paraId="4C24425A" w14:textId="7AE7A507" w:rsidR="00C75BCA" w:rsidRPr="0070092A" w:rsidRDefault="00616DD8" w:rsidP="00C75BCA">
      <w:pPr>
        <w:rPr>
          <w:rFonts w:ascii="Times New Roman" w:hAnsi="Times New Roman" w:cs="Times New Roman"/>
          <w:sz w:val="24"/>
        </w:rPr>
      </w:pPr>
      <w:r w:rsidRPr="000B7CF3">
        <w:rPr>
          <w:rFonts w:ascii="Times New Roman" w:hAnsi="Times New Roman" w:cs="Times New Roman"/>
          <w:b/>
          <w:sz w:val="24"/>
        </w:rPr>
        <w:t>Table S1</w:t>
      </w:r>
      <w:r w:rsidR="00503A13" w:rsidRPr="0070092A">
        <w:rPr>
          <w:rFonts w:ascii="Times New Roman" w:hAnsi="Times New Roman" w:cs="Times New Roman"/>
          <w:sz w:val="24"/>
        </w:rPr>
        <w:t xml:space="preserve"> </w:t>
      </w:r>
      <w:r w:rsidR="0097564C" w:rsidRPr="0070092A">
        <w:rPr>
          <w:rFonts w:ascii="Times New Roman" w:hAnsi="Times New Roman" w:cs="Times New Roman"/>
          <w:sz w:val="24"/>
        </w:rPr>
        <w:t>The significant clusters in voxel-based morphometry analysis</w:t>
      </w:r>
      <w:r w:rsidR="007F5194" w:rsidRPr="0070092A">
        <w:rPr>
          <w:rFonts w:ascii="Times New Roman" w:hAnsi="Times New Roman" w:cs="Times New Roman"/>
          <w:sz w:val="24"/>
        </w:rPr>
        <w:t xml:space="preserve"> by including TIV as a covariate</w:t>
      </w:r>
      <w:r w:rsidR="0097564C" w:rsidRPr="0070092A">
        <w:rPr>
          <w:rFonts w:ascii="Times New Roman" w:hAnsi="Times New Roman" w:cs="Times New Roman"/>
          <w:sz w:val="24"/>
        </w:rPr>
        <w:t xml:space="preserve"> between SAD and HC</w:t>
      </w:r>
      <w:r w:rsidR="00D10F84" w:rsidRPr="0070092A">
        <w:rPr>
          <w:rFonts w:ascii="Times New Roman" w:hAnsi="Times New Roman" w:cs="Times New Roman"/>
          <w:sz w:val="24"/>
        </w:rPr>
        <w:t>.</w:t>
      </w:r>
      <w:r w:rsidR="0070092A" w:rsidRPr="0070092A">
        <w:rPr>
          <w:rFonts w:ascii="Times New Roman" w:hAnsi="Times New Roman" w:cs="Times New Roman"/>
          <w:sz w:val="24"/>
        </w:rPr>
        <w:t xml:space="preserve"> </w:t>
      </w:r>
    </w:p>
    <w:p w14:paraId="26126717" w14:textId="77777777" w:rsidR="00616DD8" w:rsidRPr="00C75BCA" w:rsidRDefault="00616DD8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1582"/>
        <w:gridCol w:w="1153"/>
        <w:gridCol w:w="1095"/>
        <w:gridCol w:w="1006"/>
        <w:gridCol w:w="1264"/>
        <w:gridCol w:w="1279"/>
      </w:tblGrid>
      <w:tr w:rsidR="00082FF2" w:rsidRPr="0070092A" w14:paraId="0F5E33CF" w14:textId="77777777" w:rsidTr="00DD7DAE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9A284" w14:textId="77777777" w:rsidR="00082FF2" w:rsidRPr="0070092A" w:rsidRDefault="00082FF2" w:rsidP="00506946">
            <w:pPr>
              <w:tabs>
                <w:tab w:val="left" w:pos="15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hAnsi="Times New Roman" w:cs="Times New Roman"/>
                <w:sz w:val="18"/>
                <w:szCs w:val="18"/>
              </w:rPr>
              <w:t>Cluster index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C6E88" w14:textId="047C53A0" w:rsidR="00082FF2" w:rsidRPr="0070092A" w:rsidRDefault="00082FF2" w:rsidP="00506946">
            <w:pPr>
              <w:tabs>
                <w:tab w:val="left" w:pos="15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hAnsi="Times New Roman" w:cs="Times New Roman"/>
                <w:sz w:val="18"/>
                <w:szCs w:val="18"/>
              </w:rPr>
              <w:t>Anatomical label</w:t>
            </w:r>
            <w:r w:rsidR="004051F9" w:rsidRPr="004051F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92350" w14:textId="77777777" w:rsidR="00082FF2" w:rsidRPr="0070092A" w:rsidRDefault="00082FF2" w:rsidP="00506946">
            <w:pPr>
              <w:tabs>
                <w:tab w:val="left" w:pos="15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hAnsi="Times New Roman" w:cs="Times New Roman"/>
                <w:sz w:val="18"/>
                <w:szCs w:val="18"/>
              </w:rPr>
              <w:t>Hemisphere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C679E" w14:textId="77777777" w:rsidR="00082FF2" w:rsidRPr="0070092A" w:rsidRDefault="00082FF2" w:rsidP="00506946">
            <w:pPr>
              <w:tabs>
                <w:tab w:val="left" w:pos="15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hAnsi="Times New Roman" w:cs="Times New Roman"/>
                <w:sz w:val="18"/>
                <w:szCs w:val="18"/>
              </w:rPr>
              <w:t>Cluster size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35CFCAAD" w14:textId="30A0CB3C" w:rsidR="00082FF2" w:rsidRPr="0070092A" w:rsidRDefault="00082FF2" w:rsidP="00506946">
            <w:pPr>
              <w:tabs>
                <w:tab w:val="left" w:pos="15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ffect size (95% confidence interval )</w:t>
            </w:r>
            <w:r w:rsidR="004051F9" w:rsidRPr="004051F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F241D" w14:textId="77777777" w:rsidR="00082FF2" w:rsidRPr="0070092A" w:rsidRDefault="00082FF2" w:rsidP="00506946">
            <w:pPr>
              <w:tabs>
                <w:tab w:val="left" w:pos="15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hAnsi="Times New Roman" w:cs="Times New Roman"/>
                <w:sz w:val="18"/>
                <w:szCs w:val="18"/>
              </w:rPr>
              <w:t>Peak coordinates (X Y Z)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96180" w14:textId="77777777" w:rsidR="00082FF2" w:rsidRPr="0070092A" w:rsidRDefault="00082FF2" w:rsidP="00506946">
            <w:pPr>
              <w:tabs>
                <w:tab w:val="left" w:pos="15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hAnsi="Times New Roman" w:cs="Times New Roman"/>
                <w:sz w:val="18"/>
                <w:szCs w:val="18"/>
              </w:rPr>
              <w:t xml:space="preserve">Peak </w:t>
            </w:r>
            <w:r w:rsidRPr="003450DA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70092A">
              <w:rPr>
                <w:rFonts w:ascii="Times New Roman" w:hAnsi="Times New Roman" w:cs="Times New Roman"/>
                <w:sz w:val="18"/>
                <w:szCs w:val="18"/>
              </w:rPr>
              <w:t>-value (FWE corrected)</w:t>
            </w:r>
          </w:p>
        </w:tc>
      </w:tr>
      <w:tr w:rsidR="00082FF2" w:rsidRPr="0070092A" w14:paraId="29304545" w14:textId="77777777" w:rsidTr="00DD7DAE"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14:paraId="2BF64A8B" w14:textId="77777777" w:rsidR="00082FF2" w:rsidRPr="0070092A" w:rsidRDefault="00082FF2" w:rsidP="00506946">
            <w:pPr>
              <w:tabs>
                <w:tab w:val="left" w:pos="15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vAlign w:val="center"/>
          </w:tcPr>
          <w:p w14:paraId="22966EC5" w14:textId="77777777" w:rsidR="00082FF2" w:rsidRPr="0070092A" w:rsidRDefault="00082FF2" w:rsidP="00506946">
            <w:pPr>
              <w:tabs>
                <w:tab w:val="left" w:pos="15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hAnsi="Times New Roman" w:cs="Times New Roman"/>
                <w:sz w:val="18"/>
                <w:szCs w:val="18"/>
              </w:rPr>
              <w:t>superior OFC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14:paraId="00243EDB" w14:textId="77777777" w:rsidR="00082FF2" w:rsidRPr="0070092A" w:rsidRDefault="00082FF2" w:rsidP="00506946">
            <w:pPr>
              <w:tabs>
                <w:tab w:val="left" w:pos="15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14:paraId="098C0F62" w14:textId="77777777" w:rsidR="00082FF2" w:rsidRPr="0070092A" w:rsidRDefault="00082FF2" w:rsidP="00506946">
            <w:pPr>
              <w:tabs>
                <w:tab w:val="left" w:pos="15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5D36E271" w14:textId="77777777" w:rsidR="00082FF2" w:rsidRPr="0070092A" w:rsidRDefault="002C6BF2" w:rsidP="00506946">
            <w:pPr>
              <w:tabs>
                <w:tab w:val="left" w:pos="15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.75 (0.26, 1.24)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14:paraId="1D99E7FA" w14:textId="77777777" w:rsidR="00082FF2" w:rsidRPr="0070092A" w:rsidRDefault="00082FF2" w:rsidP="00506946">
            <w:pPr>
              <w:tabs>
                <w:tab w:val="left" w:pos="15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hAnsi="Times New Roman" w:cs="Times New Roman"/>
                <w:sz w:val="18"/>
                <w:szCs w:val="18"/>
              </w:rPr>
              <w:t>(16, 28, -27)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14:paraId="346531B2" w14:textId="77777777" w:rsidR="00082FF2" w:rsidRPr="0070092A" w:rsidRDefault="00082FF2" w:rsidP="00506946">
            <w:pPr>
              <w:tabs>
                <w:tab w:val="left" w:pos="15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hAnsi="Times New Roman" w:cs="Times New Roman"/>
                <w:sz w:val="18"/>
                <w:szCs w:val="18"/>
              </w:rPr>
              <w:t>0.016</w:t>
            </w:r>
          </w:p>
        </w:tc>
      </w:tr>
      <w:tr w:rsidR="00082FF2" w:rsidRPr="0070092A" w14:paraId="2DCA92F8" w14:textId="77777777" w:rsidTr="00DD7DAE">
        <w:tc>
          <w:tcPr>
            <w:tcW w:w="921" w:type="dxa"/>
            <w:vAlign w:val="center"/>
          </w:tcPr>
          <w:p w14:paraId="3BDE261C" w14:textId="77777777" w:rsidR="00082FF2" w:rsidRPr="0070092A" w:rsidRDefault="00082FF2" w:rsidP="00506946">
            <w:pPr>
              <w:tabs>
                <w:tab w:val="left" w:pos="15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2" w:type="dxa"/>
            <w:vAlign w:val="center"/>
          </w:tcPr>
          <w:p w14:paraId="5468C2EF" w14:textId="77777777" w:rsidR="00082FF2" w:rsidRPr="0070092A" w:rsidRDefault="00082FF2" w:rsidP="00506946">
            <w:pPr>
              <w:tabs>
                <w:tab w:val="left" w:pos="15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hAnsi="Times New Roman" w:cs="Times New Roman"/>
                <w:sz w:val="18"/>
                <w:szCs w:val="18"/>
              </w:rPr>
              <w:t>middle/superior OFC</w:t>
            </w:r>
          </w:p>
        </w:tc>
        <w:tc>
          <w:tcPr>
            <w:tcW w:w="1153" w:type="dxa"/>
            <w:vAlign w:val="center"/>
          </w:tcPr>
          <w:p w14:paraId="520B1E98" w14:textId="77777777" w:rsidR="00082FF2" w:rsidRPr="0070092A" w:rsidRDefault="00082FF2" w:rsidP="00506946">
            <w:pPr>
              <w:tabs>
                <w:tab w:val="left" w:pos="15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095" w:type="dxa"/>
            <w:vAlign w:val="center"/>
          </w:tcPr>
          <w:p w14:paraId="0FA189E9" w14:textId="77777777" w:rsidR="00082FF2" w:rsidRPr="0070092A" w:rsidRDefault="00082FF2" w:rsidP="00506946">
            <w:pPr>
              <w:tabs>
                <w:tab w:val="left" w:pos="15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006" w:type="dxa"/>
          </w:tcPr>
          <w:p w14:paraId="43345735" w14:textId="77777777" w:rsidR="00082FF2" w:rsidRPr="0070092A" w:rsidRDefault="000F617D" w:rsidP="00506946">
            <w:pPr>
              <w:tabs>
                <w:tab w:val="left" w:pos="15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.61 (0.1</w:t>
            </w:r>
            <w:r w:rsidR="00AB5E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1.09)</w:t>
            </w:r>
          </w:p>
        </w:tc>
        <w:tc>
          <w:tcPr>
            <w:tcW w:w="1264" w:type="dxa"/>
            <w:vAlign w:val="center"/>
          </w:tcPr>
          <w:p w14:paraId="4A02627F" w14:textId="77777777" w:rsidR="00082FF2" w:rsidRPr="0070092A" w:rsidRDefault="00082FF2" w:rsidP="00506946">
            <w:pPr>
              <w:tabs>
                <w:tab w:val="left" w:pos="15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hAnsi="Times New Roman" w:cs="Times New Roman"/>
                <w:sz w:val="18"/>
                <w:szCs w:val="18"/>
              </w:rPr>
              <w:t>(-27, 62, -10)</w:t>
            </w:r>
          </w:p>
        </w:tc>
        <w:tc>
          <w:tcPr>
            <w:tcW w:w="1279" w:type="dxa"/>
            <w:vAlign w:val="center"/>
          </w:tcPr>
          <w:p w14:paraId="58897E99" w14:textId="77777777" w:rsidR="00082FF2" w:rsidRPr="0070092A" w:rsidRDefault="00082FF2" w:rsidP="00506946">
            <w:pPr>
              <w:tabs>
                <w:tab w:val="left" w:pos="15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hAnsi="Times New Roman" w:cs="Times New Roman"/>
                <w:sz w:val="18"/>
                <w:szCs w:val="18"/>
              </w:rPr>
              <w:t>0.040</w:t>
            </w:r>
          </w:p>
        </w:tc>
      </w:tr>
      <w:tr w:rsidR="00082FF2" w:rsidRPr="0070092A" w14:paraId="6B2A2241" w14:textId="77777777" w:rsidTr="00DD7DAE">
        <w:tc>
          <w:tcPr>
            <w:tcW w:w="921" w:type="dxa"/>
            <w:vAlign w:val="center"/>
          </w:tcPr>
          <w:p w14:paraId="4F74F056" w14:textId="77777777" w:rsidR="00082FF2" w:rsidRPr="0070092A" w:rsidRDefault="00082FF2" w:rsidP="00506946">
            <w:pPr>
              <w:tabs>
                <w:tab w:val="left" w:pos="15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2" w:type="dxa"/>
            <w:vAlign w:val="center"/>
          </w:tcPr>
          <w:p w14:paraId="5434EE94" w14:textId="77777777" w:rsidR="00082FF2" w:rsidRPr="0070092A" w:rsidRDefault="00082FF2" w:rsidP="00506946">
            <w:pPr>
              <w:tabs>
                <w:tab w:val="left" w:pos="15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hAnsi="Times New Roman" w:cs="Times New Roman"/>
                <w:sz w:val="18"/>
                <w:szCs w:val="18"/>
              </w:rPr>
              <w:t>middle/inferior OFC</w:t>
            </w:r>
          </w:p>
        </w:tc>
        <w:tc>
          <w:tcPr>
            <w:tcW w:w="1153" w:type="dxa"/>
            <w:vAlign w:val="center"/>
          </w:tcPr>
          <w:p w14:paraId="0DB18DB8" w14:textId="77777777" w:rsidR="00082FF2" w:rsidRPr="0070092A" w:rsidRDefault="00082FF2" w:rsidP="00506946">
            <w:pPr>
              <w:tabs>
                <w:tab w:val="left" w:pos="15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095" w:type="dxa"/>
            <w:vAlign w:val="center"/>
          </w:tcPr>
          <w:p w14:paraId="6F96792C" w14:textId="77777777" w:rsidR="00082FF2" w:rsidRPr="0070092A" w:rsidRDefault="00082FF2" w:rsidP="00506946">
            <w:pPr>
              <w:tabs>
                <w:tab w:val="left" w:pos="15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006" w:type="dxa"/>
          </w:tcPr>
          <w:p w14:paraId="7AB38910" w14:textId="77777777" w:rsidR="00082FF2" w:rsidRPr="0070092A" w:rsidRDefault="00E0643E" w:rsidP="00506946">
            <w:pPr>
              <w:tabs>
                <w:tab w:val="left" w:pos="15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0.74 (0.26, 1.23)</w:t>
            </w:r>
          </w:p>
        </w:tc>
        <w:tc>
          <w:tcPr>
            <w:tcW w:w="1264" w:type="dxa"/>
            <w:vAlign w:val="center"/>
          </w:tcPr>
          <w:p w14:paraId="549E2339" w14:textId="77777777" w:rsidR="00082FF2" w:rsidRPr="0070092A" w:rsidRDefault="00082FF2" w:rsidP="00506946">
            <w:pPr>
              <w:tabs>
                <w:tab w:val="left" w:pos="15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hAnsi="Times New Roman" w:cs="Times New Roman"/>
                <w:sz w:val="18"/>
                <w:szCs w:val="18"/>
              </w:rPr>
              <w:t>(-46, 45, -9)</w:t>
            </w:r>
          </w:p>
        </w:tc>
        <w:tc>
          <w:tcPr>
            <w:tcW w:w="1279" w:type="dxa"/>
            <w:vAlign w:val="center"/>
          </w:tcPr>
          <w:p w14:paraId="51BA17A6" w14:textId="77777777" w:rsidR="00082FF2" w:rsidRPr="0070092A" w:rsidRDefault="00082FF2" w:rsidP="00506946">
            <w:pPr>
              <w:tabs>
                <w:tab w:val="left" w:pos="15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hAnsi="Times New Roman" w:cs="Times New Roman"/>
                <w:sz w:val="18"/>
                <w:szCs w:val="18"/>
              </w:rPr>
              <w:t>0.043</w:t>
            </w:r>
          </w:p>
        </w:tc>
      </w:tr>
      <w:tr w:rsidR="00082FF2" w:rsidRPr="0070092A" w14:paraId="4CCC1F78" w14:textId="77777777" w:rsidTr="00DD7DAE">
        <w:tc>
          <w:tcPr>
            <w:tcW w:w="921" w:type="dxa"/>
            <w:vAlign w:val="center"/>
          </w:tcPr>
          <w:p w14:paraId="4A71077B" w14:textId="77777777" w:rsidR="00082FF2" w:rsidRPr="0070092A" w:rsidRDefault="00082FF2" w:rsidP="00506946">
            <w:pPr>
              <w:tabs>
                <w:tab w:val="left" w:pos="15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2" w:type="dxa"/>
            <w:vAlign w:val="center"/>
          </w:tcPr>
          <w:p w14:paraId="6D38DADD" w14:textId="77777777" w:rsidR="00082FF2" w:rsidRPr="0070092A" w:rsidRDefault="00082FF2" w:rsidP="00506946">
            <w:pPr>
              <w:tabs>
                <w:tab w:val="left" w:pos="15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hAnsi="Times New Roman" w:cs="Times New Roman"/>
                <w:sz w:val="18"/>
                <w:szCs w:val="18"/>
              </w:rPr>
              <w:t>insula</w:t>
            </w:r>
          </w:p>
        </w:tc>
        <w:tc>
          <w:tcPr>
            <w:tcW w:w="1153" w:type="dxa"/>
            <w:vAlign w:val="center"/>
          </w:tcPr>
          <w:p w14:paraId="393140AE" w14:textId="77777777" w:rsidR="00082FF2" w:rsidRPr="0070092A" w:rsidRDefault="00082FF2" w:rsidP="00506946">
            <w:pPr>
              <w:tabs>
                <w:tab w:val="left" w:pos="15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095" w:type="dxa"/>
            <w:vAlign w:val="center"/>
          </w:tcPr>
          <w:p w14:paraId="318B185F" w14:textId="77777777" w:rsidR="00082FF2" w:rsidRPr="0070092A" w:rsidRDefault="00082FF2" w:rsidP="00506946">
            <w:pPr>
              <w:tabs>
                <w:tab w:val="left" w:pos="15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006" w:type="dxa"/>
          </w:tcPr>
          <w:p w14:paraId="4032C117" w14:textId="77777777" w:rsidR="00082FF2" w:rsidRPr="0070092A" w:rsidRDefault="009D3794" w:rsidP="00506946">
            <w:pPr>
              <w:tabs>
                <w:tab w:val="left" w:pos="15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D4EFE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9D4EFE">
              <w:rPr>
                <w:rFonts w:ascii="Times New Roman" w:hAnsi="Times New Roman" w:cs="Times New Roman"/>
                <w:sz w:val="18"/>
                <w:szCs w:val="18"/>
              </w:rPr>
              <w:t>0.21, 1.18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64" w:type="dxa"/>
            <w:vAlign w:val="center"/>
          </w:tcPr>
          <w:p w14:paraId="76265B41" w14:textId="77777777" w:rsidR="00082FF2" w:rsidRPr="0070092A" w:rsidRDefault="00082FF2" w:rsidP="00506946">
            <w:pPr>
              <w:tabs>
                <w:tab w:val="left" w:pos="15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hAnsi="Times New Roman" w:cs="Times New Roman"/>
                <w:sz w:val="18"/>
                <w:szCs w:val="18"/>
              </w:rPr>
              <w:t>(-39, -12, 9)</w:t>
            </w:r>
          </w:p>
        </w:tc>
        <w:tc>
          <w:tcPr>
            <w:tcW w:w="1279" w:type="dxa"/>
            <w:vAlign w:val="center"/>
          </w:tcPr>
          <w:p w14:paraId="3887CCE4" w14:textId="77777777" w:rsidR="00082FF2" w:rsidRPr="0070092A" w:rsidRDefault="00082FF2" w:rsidP="00506946">
            <w:pPr>
              <w:tabs>
                <w:tab w:val="left" w:pos="157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hAnsi="Times New Roman" w:cs="Times New Roman"/>
                <w:sz w:val="18"/>
                <w:szCs w:val="18"/>
              </w:rPr>
              <w:t>0.028</w:t>
            </w:r>
          </w:p>
        </w:tc>
      </w:tr>
    </w:tbl>
    <w:p w14:paraId="3D2FDCA3" w14:textId="4E377F29" w:rsidR="00DD7DAE" w:rsidRPr="003450DA" w:rsidRDefault="00DD7DAE" w:rsidP="00DD7DAE">
      <w:pPr>
        <w:tabs>
          <w:tab w:val="left" w:pos="1573"/>
        </w:tabs>
        <w:rPr>
          <w:rFonts w:ascii="Times New Roman" w:eastAsia="宋体" w:hAnsi="Times New Roman" w:cs="Times New Roman"/>
          <w:color w:val="000000" w:themeColor="text1"/>
        </w:rPr>
      </w:pPr>
      <w:r w:rsidRPr="003450DA">
        <w:rPr>
          <w:rFonts w:ascii="Times New Roman" w:eastAsia="宋体" w:hAnsi="Times New Roman" w:cs="Times New Roman"/>
          <w:color w:val="000000" w:themeColor="text1"/>
          <w:vertAlign w:val="superscript"/>
        </w:rPr>
        <w:t>a</w:t>
      </w:r>
      <w:r w:rsidR="00BD1BAC" w:rsidRPr="003450DA">
        <w:rPr>
          <w:rFonts w:ascii="Times New Roman" w:eastAsia="宋体" w:hAnsi="Times New Roman" w:cs="Times New Roman"/>
          <w:color w:val="000000" w:themeColor="text1"/>
        </w:rPr>
        <w:t xml:space="preserve"> </w:t>
      </w:r>
      <w:r w:rsidRPr="003450DA">
        <w:rPr>
          <w:rFonts w:ascii="Times New Roman" w:eastAsia="宋体" w:hAnsi="Times New Roman" w:cs="Times New Roman"/>
          <w:color w:val="000000" w:themeColor="text1"/>
        </w:rPr>
        <w:t>The anatomical labels of clusters were based on the AAL parcellation.</w:t>
      </w:r>
      <w:r w:rsidRPr="003450DA">
        <w:rPr>
          <w:rFonts w:ascii="Times New Roman" w:eastAsia="宋体" w:hAnsi="Times New Roman" w:cs="Times New Roman" w:hint="eastAsia"/>
          <w:color w:val="000000" w:themeColor="text1"/>
        </w:rPr>
        <w:t xml:space="preserve"> OFC</w:t>
      </w:r>
      <w:r w:rsidRPr="003450DA">
        <w:rPr>
          <w:rFonts w:ascii="Times New Roman" w:eastAsia="宋体" w:hAnsi="Times New Roman" w:cs="Times New Roman"/>
          <w:color w:val="000000" w:themeColor="text1"/>
        </w:rPr>
        <w:t>, orbitofrontal cortex; R, right; L, left.</w:t>
      </w:r>
    </w:p>
    <w:p w14:paraId="70301CB9" w14:textId="77777777" w:rsidR="00DD7DAE" w:rsidRPr="003450DA" w:rsidRDefault="00DD7DAE" w:rsidP="00DD7DAE">
      <w:pPr>
        <w:tabs>
          <w:tab w:val="left" w:pos="1573"/>
        </w:tabs>
        <w:rPr>
          <w:rFonts w:ascii="Times New Roman" w:eastAsia="宋体" w:hAnsi="Times New Roman" w:cs="Times New Roman"/>
          <w:color w:val="000000" w:themeColor="text1"/>
        </w:rPr>
      </w:pPr>
      <w:r w:rsidRPr="003450DA">
        <w:rPr>
          <w:rFonts w:ascii="Times New Roman" w:eastAsia="宋体" w:hAnsi="Times New Roman" w:cs="Times New Roman" w:hint="eastAsia"/>
          <w:color w:val="000000" w:themeColor="text1"/>
          <w:vertAlign w:val="superscript"/>
        </w:rPr>
        <w:t>b</w:t>
      </w:r>
      <w:r w:rsidRPr="003450DA">
        <w:rPr>
          <w:rFonts w:ascii="Times New Roman" w:eastAsia="宋体" w:hAnsi="Times New Roman" w:cs="Times New Roman"/>
          <w:color w:val="000000" w:themeColor="text1"/>
        </w:rPr>
        <w:t xml:space="preserve"> The effect size (measured by Cohen’s d) and its confidence interval were calculated using the mean gray matter volume within the clusters.</w:t>
      </w:r>
    </w:p>
    <w:p w14:paraId="0840E8CE" w14:textId="77777777" w:rsidR="00DD7DAE" w:rsidRPr="00DD7DAE" w:rsidRDefault="00DD7DAE">
      <w:pPr>
        <w:rPr>
          <w:rFonts w:ascii="Times New Roman" w:eastAsia="宋体" w:hAnsi="Times New Roman" w:cs="Times New Roman"/>
          <w:color w:val="000000" w:themeColor="text1"/>
          <w:sz w:val="24"/>
        </w:rPr>
      </w:pPr>
    </w:p>
    <w:p w14:paraId="2866D3E3" w14:textId="5317CB8A" w:rsidR="00274564" w:rsidRPr="00B735E5" w:rsidRDefault="00946BAF" w:rsidP="0027456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 w:rsidR="00A31372">
        <w:rPr>
          <w:rFonts w:ascii="Times New Roman" w:hAnsi="Times New Roman" w:cs="Times New Roman"/>
          <w:b/>
          <w:sz w:val="24"/>
        </w:rPr>
        <w:t>Ruling out the</w:t>
      </w:r>
      <w:r w:rsidR="00274564" w:rsidRPr="00B735E5">
        <w:rPr>
          <w:rFonts w:ascii="Times New Roman" w:hAnsi="Times New Roman" w:cs="Times New Roman"/>
          <w:b/>
          <w:sz w:val="24"/>
        </w:rPr>
        <w:t xml:space="preserve"> influence of symptom severity</w:t>
      </w:r>
      <w:r w:rsidR="002540B5">
        <w:rPr>
          <w:rFonts w:ascii="Times New Roman" w:hAnsi="Times New Roman" w:cs="Times New Roman"/>
          <w:b/>
          <w:sz w:val="24"/>
        </w:rPr>
        <w:t xml:space="preserve"> on structural co</w:t>
      </w:r>
      <w:r w:rsidR="00EB3CF3">
        <w:rPr>
          <w:rFonts w:ascii="Times New Roman" w:hAnsi="Times New Roman" w:cs="Times New Roman"/>
          <w:b/>
          <w:sz w:val="24"/>
        </w:rPr>
        <w:t>-</w:t>
      </w:r>
      <w:r w:rsidR="002540B5">
        <w:rPr>
          <w:rFonts w:ascii="Times New Roman" w:hAnsi="Times New Roman" w:cs="Times New Roman"/>
          <w:b/>
          <w:sz w:val="24"/>
        </w:rPr>
        <w:t>variance analysis</w:t>
      </w:r>
    </w:p>
    <w:p w14:paraId="0BDB73B3" w14:textId="77777777" w:rsidR="00274564" w:rsidRPr="00293F9D" w:rsidRDefault="00274564">
      <w:pPr>
        <w:rPr>
          <w:rFonts w:ascii="Times New Roman" w:hAnsi="Times New Roman" w:cs="Times New Roman"/>
          <w:sz w:val="24"/>
        </w:rPr>
      </w:pPr>
    </w:p>
    <w:p w14:paraId="7CF25165" w14:textId="41FD49AB" w:rsidR="005E55AF" w:rsidRPr="00744059" w:rsidRDefault="005E55AF" w:rsidP="005E55AF">
      <w:pPr>
        <w:rPr>
          <w:rFonts w:ascii="Times New Roman" w:eastAsia="宋体" w:hAnsi="Times New Roman" w:cs="Times New Roman"/>
          <w:color w:val="000000" w:themeColor="text1"/>
          <w:sz w:val="24"/>
        </w:rPr>
      </w:pPr>
      <w:r>
        <w:rPr>
          <w:rFonts w:ascii="Times New Roman" w:eastAsia="宋体" w:hAnsi="Times New Roman" w:cs="Times New Roman"/>
          <w:color w:val="000000" w:themeColor="text1"/>
          <w:sz w:val="24"/>
        </w:rPr>
        <w:t xml:space="preserve">After </w:t>
      </w:r>
      <w:r w:rsidR="00EB3CF3">
        <w:rPr>
          <w:rFonts w:ascii="Times New Roman" w:eastAsia="宋体" w:hAnsi="Times New Roman" w:cs="Times New Roman"/>
          <w:color w:val="000000" w:themeColor="text1"/>
          <w:sz w:val="24"/>
        </w:rPr>
        <w:t xml:space="preserve">controlling 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>the SCARED total scores, f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or the HC group, there were 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 xml:space="preserve">still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widespread significant co</w:t>
      </w:r>
      <w:r w:rsidR="005A18FF">
        <w:rPr>
          <w:rFonts w:ascii="Times New Roman" w:eastAsia="宋体" w:hAnsi="Times New Roman" w:cs="Times New Roman"/>
          <w:color w:val="000000" w:themeColor="text1"/>
          <w:sz w:val="24"/>
        </w:rPr>
        <w:t>-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variance between </w:t>
      </w:r>
      <w:r w:rsidR="00BB0ED5">
        <w:rPr>
          <w:rFonts w:ascii="Times New Roman" w:eastAsia="宋体" w:hAnsi="Times New Roman" w:cs="Times New Roman"/>
          <w:color w:val="000000" w:themeColor="text1"/>
          <w:sz w:val="24"/>
        </w:rPr>
        <w:t xml:space="preserve">the </w:t>
      </w:r>
      <w:r w:rsidR="00130D9D">
        <w:rPr>
          <w:rFonts w:ascii="Times New Roman" w:eastAsia="宋体" w:hAnsi="Times New Roman" w:cs="Times New Roman"/>
          <w:color w:val="000000" w:themeColor="text1"/>
          <w:sz w:val="24"/>
        </w:rPr>
        <w:t>left and right amygdala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 (</w:t>
      </w:r>
      <w:r w:rsidRPr="003450DA">
        <w:rPr>
          <w:rFonts w:ascii="Times New Roman" w:eastAsia="宋体" w:hAnsi="Times New Roman" w:cs="Times New Roman"/>
          <w:i/>
          <w:color w:val="000000" w:themeColor="text1"/>
          <w:sz w:val="24"/>
        </w:rPr>
        <w:t>r</w:t>
      </w:r>
      <w:r w:rsidR="00B36A5A">
        <w:rPr>
          <w:rFonts w:ascii="Times New Roman" w:eastAsia="宋体" w:hAnsi="Times New Roman" w:cs="Times New Roman"/>
          <w:i/>
          <w:color w:val="000000" w:themeColor="text1"/>
          <w:sz w:val="24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>=</w:t>
      </w:r>
      <w:r w:rsidR="00B36A5A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 xml:space="preserve">0.84, </w:t>
      </w:r>
      <w:r w:rsidR="00AF3E26">
        <w:rPr>
          <w:rFonts w:ascii="Times New Roman" w:eastAsia="宋体" w:hAnsi="Times New Roman" w:cs="Times New Roman"/>
          <w:color w:val="000000" w:themeColor="text1"/>
          <w:sz w:val="24"/>
        </w:rPr>
        <w:t xml:space="preserve">FDR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corrected </w:t>
      </w:r>
      <w:r w:rsidRPr="003450DA">
        <w:rPr>
          <w:rFonts w:ascii="Times New Roman" w:eastAsia="宋体" w:hAnsi="Times New Roman" w:cs="Times New Roman"/>
          <w:i/>
          <w:color w:val="000000" w:themeColor="text1"/>
          <w:sz w:val="24"/>
        </w:rPr>
        <w:t>p</w:t>
      </w:r>
      <w:r w:rsidR="00B36A5A">
        <w:rPr>
          <w:rFonts w:ascii="Times New Roman" w:eastAsia="宋体" w:hAnsi="Times New Roman" w:cs="Times New Roman"/>
          <w:i/>
          <w:color w:val="000000" w:themeColor="text1"/>
          <w:sz w:val="24"/>
        </w:rPr>
        <w:t xml:space="preserve">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&lt;</w:t>
      </w:r>
      <w:r w:rsidR="00B36A5A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0.001), between </w:t>
      </w:r>
      <w:r w:rsidR="00BB0ED5">
        <w:rPr>
          <w:rFonts w:ascii="Times New Roman" w:eastAsia="宋体" w:hAnsi="Times New Roman" w:cs="Times New Roman"/>
          <w:color w:val="000000" w:themeColor="text1"/>
          <w:sz w:val="24"/>
        </w:rPr>
        <w:t xml:space="preserve">the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left amygdala and left insula (</w:t>
      </w:r>
      <w:r w:rsidRPr="003450DA">
        <w:rPr>
          <w:rFonts w:ascii="Times New Roman" w:eastAsia="宋体" w:hAnsi="Times New Roman" w:cs="Times New Roman"/>
          <w:i/>
          <w:color w:val="000000" w:themeColor="text1"/>
          <w:sz w:val="24"/>
        </w:rPr>
        <w:t>r</w:t>
      </w:r>
      <w:r w:rsidR="00B36A5A">
        <w:rPr>
          <w:rFonts w:ascii="Times New Roman" w:eastAsia="宋体" w:hAnsi="Times New Roman" w:cs="Times New Roman"/>
          <w:i/>
          <w:color w:val="000000" w:themeColor="text1"/>
          <w:sz w:val="24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>=</w:t>
      </w:r>
      <w:r w:rsidR="00B36A5A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 xml:space="preserve">0.48, </w:t>
      </w:r>
      <w:r w:rsidR="00AF3E26">
        <w:rPr>
          <w:rFonts w:ascii="Times New Roman" w:eastAsia="宋体" w:hAnsi="Times New Roman" w:cs="Times New Roman"/>
          <w:color w:val="000000" w:themeColor="text1"/>
          <w:sz w:val="24"/>
        </w:rPr>
        <w:t xml:space="preserve">FDR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corrected </w:t>
      </w:r>
      <w:r w:rsidRPr="003450DA">
        <w:rPr>
          <w:rFonts w:ascii="Times New Roman" w:eastAsia="宋体" w:hAnsi="Times New Roman" w:cs="Times New Roman"/>
          <w:i/>
          <w:color w:val="000000" w:themeColor="text1"/>
          <w:sz w:val="24"/>
        </w:rPr>
        <w:t>p</w:t>
      </w:r>
      <w:r w:rsidR="00B36A5A">
        <w:rPr>
          <w:rFonts w:ascii="Times New Roman" w:eastAsia="宋体" w:hAnsi="Times New Roman" w:cs="Times New Roman"/>
          <w:i/>
          <w:color w:val="000000" w:themeColor="text1"/>
          <w:sz w:val="24"/>
        </w:rPr>
        <w:t xml:space="preserve">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=</w:t>
      </w:r>
      <w:r w:rsidR="00B36A5A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0.0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>13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), between </w:t>
      </w:r>
      <w:r w:rsidR="00BB0ED5">
        <w:rPr>
          <w:rFonts w:ascii="Times New Roman" w:eastAsia="宋体" w:hAnsi="Times New Roman" w:cs="Times New Roman"/>
          <w:color w:val="000000" w:themeColor="text1"/>
          <w:sz w:val="24"/>
        </w:rPr>
        <w:t xml:space="preserve">the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left amygdala and right superior OFC (</w:t>
      </w:r>
      <w:r w:rsidRPr="003450DA">
        <w:rPr>
          <w:rFonts w:ascii="Times New Roman" w:eastAsia="宋体" w:hAnsi="Times New Roman" w:cs="Times New Roman"/>
          <w:i/>
          <w:color w:val="000000" w:themeColor="text1"/>
          <w:sz w:val="24"/>
        </w:rPr>
        <w:t>r</w:t>
      </w:r>
      <w:r w:rsidR="00B36A5A">
        <w:rPr>
          <w:rFonts w:ascii="Times New Roman" w:eastAsia="宋体" w:hAnsi="Times New Roman" w:cs="Times New Roman"/>
          <w:i/>
          <w:color w:val="000000" w:themeColor="text1"/>
          <w:sz w:val="24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>=</w:t>
      </w:r>
      <w:r w:rsidR="00B36A5A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 xml:space="preserve">0.43, </w:t>
      </w:r>
      <w:r w:rsidR="00AF3E26">
        <w:rPr>
          <w:rFonts w:ascii="Times New Roman" w:eastAsia="宋体" w:hAnsi="Times New Roman" w:cs="Times New Roman"/>
          <w:color w:val="000000" w:themeColor="text1"/>
          <w:sz w:val="24"/>
        </w:rPr>
        <w:t xml:space="preserve">FDR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corrected </w:t>
      </w:r>
      <w:r w:rsidRPr="003450DA">
        <w:rPr>
          <w:rFonts w:ascii="Times New Roman" w:eastAsia="宋体" w:hAnsi="Times New Roman" w:cs="Times New Roman"/>
          <w:i/>
          <w:color w:val="000000" w:themeColor="text1"/>
          <w:sz w:val="24"/>
        </w:rPr>
        <w:t>p</w:t>
      </w:r>
      <w:r w:rsidR="00B36A5A">
        <w:rPr>
          <w:rFonts w:ascii="Times New Roman" w:eastAsia="宋体" w:hAnsi="Times New Roman" w:cs="Times New Roman"/>
          <w:i/>
          <w:color w:val="000000" w:themeColor="text1"/>
          <w:sz w:val="24"/>
        </w:rPr>
        <w:t xml:space="preserve">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=</w:t>
      </w:r>
      <w:r w:rsidR="00B36A5A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0.0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>26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), between </w:t>
      </w:r>
      <w:r w:rsidR="00BB0ED5">
        <w:rPr>
          <w:rFonts w:ascii="Times New Roman" w:eastAsia="宋体" w:hAnsi="Times New Roman" w:cs="Times New Roman"/>
          <w:color w:val="000000" w:themeColor="text1"/>
          <w:sz w:val="24"/>
        </w:rPr>
        <w:t xml:space="preserve">the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right amygdala and left insula (</w:t>
      </w:r>
      <w:r w:rsidRPr="003450DA">
        <w:rPr>
          <w:rFonts w:ascii="Times New Roman" w:eastAsia="宋体" w:hAnsi="Times New Roman" w:cs="Times New Roman"/>
          <w:i/>
          <w:color w:val="000000" w:themeColor="text1"/>
          <w:sz w:val="24"/>
        </w:rPr>
        <w:t>r</w:t>
      </w:r>
      <w:r w:rsidR="00B36A5A">
        <w:rPr>
          <w:rFonts w:ascii="Times New Roman" w:eastAsia="宋体" w:hAnsi="Times New Roman" w:cs="Times New Roman"/>
          <w:i/>
          <w:color w:val="000000" w:themeColor="text1"/>
          <w:sz w:val="24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>=</w:t>
      </w:r>
      <w:r w:rsidR="00B36A5A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 xml:space="preserve">0.53, </w:t>
      </w:r>
      <w:r w:rsidR="00AF3E26">
        <w:rPr>
          <w:rFonts w:ascii="Times New Roman" w:eastAsia="宋体" w:hAnsi="Times New Roman" w:cs="Times New Roman"/>
          <w:color w:val="000000" w:themeColor="text1"/>
          <w:sz w:val="24"/>
        </w:rPr>
        <w:t xml:space="preserve">FDR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corrected </w:t>
      </w:r>
      <w:r w:rsidRPr="003450DA">
        <w:rPr>
          <w:rFonts w:ascii="Times New Roman" w:eastAsia="宋体" w:hAnsi="Times New Roman" w:cs="Times New Roman"/>
          <w:i/>
          <w:color w:val="000000" w:themeColor="text1"/>
          <w:sz w:val="24"/>
        </w:rPr>
        <w:t>p</w:t>
      </w:r>
      <w:r w:rsidR="00B36A5A">
        <w:rPr>
          <w:rFonts w:ascii="Times New Roman" w:eastAsia="宋体" w:hAnsi="Times New Roman" w:cs="Times New Roman"/>
          <w:i/>
          <w:color w:val="000000" w:themeColor="text1"/>
          <w:sz w:val="24"/>
        </w:rPr>
        <w:t xml:space="preserve">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=</w:t>
      </w:r>
      <w:r w:rsidR="00B36A5A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0.0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>058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), between </w:t>
      </w:r>
      <w:r w:rsidR="00BB0ED5">
        <w:rPr>
          <w:rFonts w:ascii="Times New Roman" w:eastAsia="宋体" w:hAnsi="Times New Roman" w:cs="Times New Roman"/>
          <w:color w:val="000000" w:themeColor="text1"/>
          <w:sz w:val="24"/>
        </w:rPr>
        <w:t xml:space="preserve">the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left insula and right superior OFC (</w:t>
      </w:r>
      <w:r w:rsidRPr="003450DA">
        <w:rPr>
          <w:rFonts w:ascii="Times New Roman" w:eastAsia="宋体" w:hAnsi="Times New Roman" w:cs="Times New Roman"/>
          <w:i/>
          <w:color w:val="000000" w:themeColor="text1"/>
          <w:sz w:val="24"/>
        </w:rPr>
        <w:t>r</w:t>
      </w:r>
      <w:r w:rsidR="00B36A5A">
        <w:rPr>
          <w:rFonts w:ascii="Times New Roman" w:eastAsia="宋体" w:hAnsi="Times New Roman" w:cs="Times New Roman"/>
          <w:i/>
          <w:color w:val="000000" w:themeColor="text1"/>
          <w:sz w:val="24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>=</w:t>
      </w:r>
      <w:r w:rsidR="00B36A5A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 xml:space="preserve">0.60, </w:t>
      </w:r>
      <w:r w:rsidR="000E4F31">
        <w:rPr>
          <w:rFonts w:ascii="Times New Roman" w:eastAsia="宋体" w:hAnsi="Times New Roman" w:cs="Times New Roman"/>
          <w:color w:val="000000" w:themeColor="text1"/>
          <w:sz w:val="24"/>
        </w:rPr>
        <w:t xml:space="preserve">FDR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corrected </w:t>
      </w:r>
      <w:r w:rsidRPr="003450DA">
        <w:rPr>
          <w:rFonts w:ascii="Times New Roman" w:eastAsia="宋体" w:hAnsi="Times New Roman" w:cs="Times New Roman"/>
          <w:i/>
          <w:color w:val="000000" w:themeColor="text1"/>
          <w:sz w:val="24"/>
        </w:rPr>
        <w:t>p</w:t>
      </w:r>
      <w:r w:rsidR="00B36A5A">
        <w:rPr>
          <w:rFonts w:ascii="Times New Roman" w:eastAsia="宋体" w:hAnsi="Times New Roman" w:cs="Times New Roman"/>
          <w:i/>
          <w:color w:val="000000" w:themeColor="text1"/>
          <w:sz w:val="24"/>
        </w:rPr>
        <w:t xml:space="preserve">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=</w:t>
      </w:r>
      <w:r w:rsidR="00B36A5A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0.0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>0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1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>5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), and between </w:t>
      </w:r>
      <w:r w:rsidR="00BB0ED5">
        <w:rPr>
          <w:rFonts w:ascii="Times New Roman" w:eastAsia="宋体" w:hAnsi="Times New Roman" w:cs="Times New Roman"/>
          <w:color w:val="000000" w:themeColor="text1"/>
          <w:sz w:val="24"/>
        </w:rPr>
        <w:t xml:space="preserve">the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left insula and left middle/superior OFC (</w:t>
      </w:r>
      <w:r w:rsidRPr="003450DA">
        <w:rPr>
          <w:rFonts w:ascii="Times New Roman" w:eastAsia="宋体" w:hAnsi="Times New Roman" w:cs="Times New Roman"/>
          <w:i/>
          <w:color w:val="000000" w:themeColor="text1"/>
          <w:sz w:val="24"/>
        </w:rPr>
        <w:t>r</w:t>
      </w:r>
      <w:r w:rsidR="00B36A5A">
        <w:rPr>
          <w:rFonts w:ascii="Times New Roman" w:eastAsia="宋体" w:hAnsi="Times New Roman" w:cs="Times New Roman"/>
          <w:i/>
          <w:color w:val="000000" w:themeColor="text1"/>
          <w:sz w:val="24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>=</w:t>
      </w:r>
      <w:r w:rsidR="00B36A5A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 xml:space="preserve">0.41, </w:t>
      </w:r>
      <w:r w:rsidR="000A1DBC">
        <w:rPr>
          <w:rFonts w:ascii="Times New Roman" w:eastAsia="宋体" w:hAnsi="Times New Roman" w:cs="Times New Roman"/>
          <w:color w:val="000000" w:themeColor="text1"/>
          <w:sz w:val="24"/>
        </w:rPr>
        <w:t xml:space="preserve">FDR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corrected </w:t>
      </w:r>
      <w:r w:rsidRPr="003450DA">
        <w:rPr>
          <w:rFonts w:ascii="Times New Roman" w:eastAsia="宋体" w:hAnsi="Times New Roman" w:cs="Times New Roman"/>
          <w:i/>
          <w:color w:val="000000" w:themeColor="text1"/>
          <w:sz w:val="24"/>
        </w:rPr>
        <w:t>p</w:t>
      </w:r>
      <w:r w:rsidR="00B36A5A">
        <w:rPr>
          <w:rFonts w:ascii="Times New Roman" w:eastAsia="宋体" w:hAnsi="Times New Roman" w:cs="Times New Roman"/>
          <w:i/>
          <w:color w:val="000000" w:themeColor="text1"/>
          <w:sz w:val="24"/>
        </w:rPr>
        <w:t xml:space="preserve">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=</w:t>
      </w:r>
      <w:r w:rsidR="00B36A5A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0.0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>34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). For the SAD group, there were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significant co</w:t>
      </w:r>
      <w:r w:rsidR="005A18FF">
        <w:rPr>
          <w:rFonts w:ascii="Times New Roman" w:eastAsia="宋体" w:hAnsi="Times New Roman" w:cs="Times New Roman"/>
          <w:color w:val="000000" w:themeColor="text1"/>
          <w:sz w:val="24"/>
        </w:rPr>
        <w:t>-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variance between </w:t>
      </w:r>
      <w:r w:rsidR="00BB0ED5">
        <w:rPr>
          <w:rFonts w:ascii="Times New Roman" w:eastAsia="宋体" w:hAnsi="Times New Roman" w:cs="Times New Roman"/>
          <w:color w:val="000000" w:themeColor="text1"/>
          <w:sz w:val="24"/>
        </w:rPr>
        <w:lastRenderedPageBreak/>
        <w:t xml:space="preserve">the </w:t>
      </w:r>
      <w:r w:rsidR="00130D9D">
        <w:rPr>
          <w:rFonts w:ascii="Times New Roman" w:eastAsia="宋体" w:hAnsi="Times New Roman" w:cs="Times New Roman"/>
          <w:color w:val="000000" w:themeColor="text1"/>
          <w:sz w:val="24"/>
        </w:rPr>
        <w:t>bilateral amygdala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 (</w:t>
      </w:r>
      <w:r w:rsidRPr="003450DA">
        <w:rPr>
          <w:rFonts w:ascii="Times New Roman" w:eastAsia="宋体" w:hAnsi="Times New Roman" w:cs="Times New Roman"/>
          <w:i/>
          <w:color w:val="000000" w:themeColor="text1"/>
          <w:sz w:val="24"/>
        </w:rPr>
        <w:t>r</w:t>
      </w:r>
      <w:r w:rsidR="00B36A5A">
        <w:rPr>
          <w:rFonts w:ascii="Times New Roman" w:eastAsia="宋体" w:hAnsi="Times New Roman" w:cs="Times New Roman"/>
          <w:i/>
          <w:color w:val="000000" w:themeColor="text1"/>
          <w:sz w:val="24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>=</w:t>
      </w:r>
      <w:r w:rsidR="00B36A5A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 xml:space="preserve">0.82, </w:t>
      </w:r>
      <w:r w:rsidR="00DE6948">
        <w:rPr>
          <w:rFonts w:ascii="Times New Roman" w:eastAsia="宋体" w:hAnsi="Times New Roman" w:cs="Times New Roman"/>
          <w:color w:val="000000" w:themeColor="text1"/>
          <w:sz w:val="24"/>
        </w:rPr>
        <w:t xml:space="preserve">FDR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corrected </w:t>
      </w:r>
      <w:r w:rsidRPr="003450DA">
        <w:rPr>
          <w:rFonts w:ascii="Times New Roman" w:eastAsia="宋体" w:hAnsi="Times New Roman" w:cs="Times New Roman"/>
          <w:i/>
          <w:color w:val="000000" w:themeColor="text1"/>
          <w:sz w:val="24"/>
        </w:rPr>
        <w:t>p</w:t>
      </w:r>
      <w:r w:rsidR="00B36A5A">
        <w:rPr>
          <w:rFonts w:ascii="Times New Roman" w:eastAsia="宋体" w:hAnsi="Times New Roman" w:cs="Times New Roman"/>
          <w:i/>
          <w:color w:val="000000" w:themeColor="text1"/>
          <w:sz w:val="24"/>
        </w:rPr>
        <w:t xml:space="preserve">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&lt;</w:t>
      </w:r>
      <w:r w:rsidR="00B36A5A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0.001), and between </w:t>
      </w:r>
      <w:r w:rsidR="00BB0ED5">
        <w:rPr>
          <w:rFonts w:ascii="Times New Roman" w:eastAsia="宋体" w:hAnsi="Times New Roman" w:cs="Times New Roman"/>
          <w:color w:val="000000" w:themeColor="text1"/>
          <w:sz w:val="24"/>
        </w:rPr>
        <w:t xml:space="preserve">the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left insula and right superior OFC (</w:t>
      </w:r>
      <w:r w:rsidRPr="003450DA">
        <w:rPr>
          <w:rFonts w:ascii="Times New Roman" w:eastAsia="宋体" w:hAnsi="Times New Roman" w:cs="Times New Roman"/>
          <w:i/>
          <w:color w:val="000000" w:themeColor="text1"/>
          <w:sz w:val="24"/>
        </w:rPr>
        <w:t>r</w:t>
      </w:r>
      <w:r w:rsidR="00B36A5A">
        <w:rPr>
          <w:rFonts w:ascii="Times New Roman" w:eastAsia="宋体" w:hAnsi="Times New Roman" w:cs="Times New Roman"/>
          <w:i/>
          <w:color w:val="000000" w:themeColor="text1"/>
          <w:sz w:val="24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>=</w:t>
      </w:r>
      <w:r w:rsidR="00B36A5A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 xml:space="preserve">0.52, </w:t>
      </w:r>
      <w:r w:rsidR="00A92D5D">
        <w:rPr>
          <w:rFonts w:ascii="Times New Roman" w:eastAsia="宋体" w:hAnsi="Times New Roman" w:cs="Times New Roman"/>
          <w:color w:val="000000" w:themeColor="text1"/>
          <w:sz w:val="24"/>
        </w:rPr>
        <w:t xml:space="preserve">FDR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corrected </w:t>
      </w:r>
      <w:r w:rsidRPr="003450DA">
        <w:rPr>
          <w:rFonts w:ascii="Times New Roman" w:eastAsia="宋体" w:hAnsi="Times New Roman" w:cs="Times New Roman"/>
          <w:i/>
          <w:color w:val="000000" w:themeColor="text1"/>
          <w:sz w:val="24"/>
        </w:rPr>
        <w:t>p</w:t>
      </w:r>
      <w:r w:rsidR="00B36A5A">
        <w:rPr>
          <w:rFonts w:ascii="Times New Roman" w:eastAsia="宋体" w:hAnsi="Times New Roman" w:cs="Times New Roman"/>
          <w:i/>
          <w:color w:val="000000" w:themeColor="text1"/>
          <w:sz w:val="24"/>
        </w:rPr>
        <w:t xml:space="preserve">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=</w:t>
      </w:r>
      <w:r w:rsidR="00B36A5A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0.0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>21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).  </w:t>
      </w:r>
    </w:p>
    <w:p w14:paraId="772998CF" w14:textId="77777777" w:rsidR="005E55AF" w:rsidRPr="00744059" w:rsidRDefault="005E55AF" w:rsidP="005E55AF">
      <w:pPr>
        <w:rPr>
          <w:rFonts w:ascii="Times New Roman" w:eastAsia="宋体" w:hAnsi="Times New Roman" w:cs="Times New Roman"/>
          <w:color w:val="000000" w:themeColor="text1"/>
          <w:sz w:val="24"/>
        </w:rPr>
      </w:pPr>
    </w:p>
    <w:p w14:paraId="11D826A0" w14:textId="4DB3E64C" w:rsidR="005E55AF" w:rsidRDefault="005E55AF" w:rsidP="005E55AF">
      <w:pPr>
        <w:rPr>
          <w:rFonts w:ascii="Times New Roman" w:eastAsia="宋体" w:hAnsi="Times New Roman" w:cs="Times New Roman"/>
          <w:color w:val="000000" w:themeColor="text1"/>
          <w:sz w:val="24"/>
        </w:rPr>
      </w:pP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For the group difference, there was a significant positive correlation between </w:t>
      </w:r>
      <w:r w:rsidR="00EB3CF3">
        <w:rPr>
          <w:rFonts w:ascii="Times New Roman" w:eastAsia="宋体" w:hAnsi="Times New Roman" w:cs="Times New Roman"/>
          <w:color w:val="000000" w:themeColor="text1"/>
          <w:sz w:val="24"/>
        </w:rPr>
        <w:t xml:space="preserve">the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left middle/superior OFC and left insula in HC (</w:t>
      </w:r>
      <w:r w:rsidRPr="00744059">
        <w:rPr>
          <w:rFonts w:ascii="Times New Roman" w:eastAsia="宋体" w:hAnsi="Times New Roman" w:cs="Times New Roman"/>
          <w:i/>
          <w:color w:val="000000" w:themeColor="text1"/>
          <w:sz w:val="24"/>
        </w:rPr>
        <w:t xml:space="preserve">r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= 0.41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，</w:t>
      </w:r>
      <w:r w:rsidR="002748EC">
        <w:rPr>
          <w:rFonts w:ascii="Times New Roman" w:eastAsia="宋体" w:hAnsi="Times New Roman" w:cs="Times New Roman" w:hint="eastAsia"/>
          <w:color w:val="000000" w:themeColor="text1"/>
          <w:sz w:val="24"/>
        </w:rPr>
        <w:t>F</w:t>
      </w:r>
      <w:r w:rsidR="002748EC">
        <w:rPr>
          <w:rFonts w:ascii="Times New Roman" w:eastAsia="宋体" w:hAnsi="Times New Roman" w:cs="Times New Roman"/>
          <w:color w:val="000000" w:themeColor="text1"/>
          <w:sz w:val="24"/>
        </w:rPr>
        <w:t xml:space="preserve">DR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corrected </w:t>
      </w:r>
      <w:r w:rsidRPr="00744059">
        <w:rPr>
          <w:rFonts w:ascii="Times New Roman" w:eastAsia="宋体" w:hAnsi="Times New Roman" w:cs="Times New Roman"/>
          <w:i/>
          <w:color w:val="000000" w:themeColor="text1"/>
          <w:sz w:val="24"/>
        </w:rPr>
        <w:t xml:space="preserve">p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= 0.0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>34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), which was attenuated in adolescents with SAD (</w:t>
      </w:r>
      <w:r w:rsidRPr="00744059">
        <w:rPr>
          <w:rFonts w:ascii="Times New Roman" w:eastAsia="宋体" w:hAnsi="Times New Roman" w:cs="Times New Roman"/>
          <w:i/>
          <w:color w:val="000000" w:themeColor="text1"/>
          <w:sz w:val="24"/>
        </w:rPr>
        <w:t xml:space="preserve">r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= -0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>.18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，</w:t>
      </w:r>
      <w:r w:rsidR="002748EC">
        <w:rPr>
          <w:rFonts w:ascii="Times New Roman" w:eastAsia="宋体" w:hAnsi="Times New Roman" w:cs="Times New Roman" w:hint="eastAsia"/>
          <w:color w:val="000000" w:themeColor="text1"/>
          <w:sz w:val="24"/>
        </w:rPr>
        <w:t>F</w:t>
      </w:r>
      <w:r w:rsidR="002748EC">
        <w:rPr>
          <w:rFonts w:ascii="Times New Roman" w:eastAsia="宋体" w:hAnsi="Times New Roman" w:cs="Times New Roman"/>
          <w:color w:val="000000" w:themeColor="text1"/>
          <w:sz w:val="24"/>
        </w:rPr>
        <w:t xml:space="preserve">DR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corrected </w:t>
      </w:r>
      <w:r w:rsidRPr="00744059">
        <w:rPr>
          <w:rFonts w:ascii="Times New Roman" w:eastAsia="宋体" w:hAnsi="Times New Roman" w:cs="Times New Roman"/>
          <w:i/>
          <w:color w:val="000000" w:themeColor="text1"/>
          <w:sz w:val="24"/>
        </w:rPr>
        <w:t xml:space="preserve">p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= 0.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>61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). The group difference was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 xml:space="preserve"> marginally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 significant (Z = 2.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>38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, </w:t>
      </w:r>
      <w:r w:rsidR="002748EC">
        <w:rPr>
          <w:rFonts w:ascii="Times New Roman" w:eastAsia="宋体" w:hAnsi="Times New Roman" w:cs="Times New Roman"/>
          <w:color w:val="000000" w:themeColor="text1"/>
          <w:sz w:val="24"/>
        </w:rPr>
        <w:t xml:space="preserve">FDR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corrected </w:t>
      </w:r>
      <w:r w:rsidRPr="00744059">
        <w:rPr>
          <w:rFonts w:ascii="Times New Roman" w:eastAsia="宋体" w:hAnsi="Times New Roman" w:cs="Times New Roman"/>
          <w:i/>
          <w:color w:val="000000" w:themeColor="text1"/>
          <w:sz w:val="24"/>
        </w:rPr>
        <w:t>p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 = 0.0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 xml:space="preserve">69, uncorrected </w:t>
      </w:r>
      <w:r w:rsidRPr="00B36A5A">
        <w:rPr>
          <w:rFonts w:ascii="Times New Roman" w:eastAsia="宋体" w:hAnsi="Times New Roman" w:cs="Times New Roman"/>
          <w:i/>
          <w:color w:val="000000" w:themeColor="text1"/>
          <w:sz w:val="24"/>
        </w:rPr>
        <w:t>p</w:t>
      </w:r>
      <w:r w:rsidR="00B36A5A">
        <w:rPr>
          <w:rFonts w:ascii="Times New Roman" w:eastAsia="宋体" w:hAnsi="Times New Roman" w:cs="Times New Roman"/>
          <w:i/>
          <w:color w:val="000000" w:themeColor="text1"/>
          <w:sz w:val="24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>=</w:t>
      </w:r>
      <w:r w:rsidR="00B36A5A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>0.017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). 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>No group differences were identified in other structural co</w:t>
      </w:r>
      <w:r w:rsidR="00EB3CF3">
        <w:rPr>
          <w:rFonts w:ascii="Times New Roman" w:eastAsia="宋体" w:hAnsi="Times New Roman" w:cs="Times New Roman"/>
          <w:color w:val="000000" w:themeColor="text1"/>
          <w:sz w:val="24"/>
        </w:rPr>
        <w:t>-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 xml:space="preserve">variances. </w:t>
      </w:r>
    </w:p>
    <w:p w14:paraId="2C4E917B" w14:textId="77777777" w:rsidR="005E55AF" w:rsidRDefault="005E55AF" w:rsidP="005E55AF">
      <w:pPr>
        <w:rPr>
          <w:rFonts w:ascii="Times New Roman" w:eastAsia="宋体" w:hAnsi="Times New Roman" w:cs="Times New Roman"/>
          <w:color w:val="000000" w:themeColor="text1"/>
          <w:sz w:val="24"/>
        </w:rPr>
      </w:pPr>
    </w:p>
    <w:p w14:paraId="5D2FEEDA" w14:textId="6369F692" w:rsidR="005E55AF" w:rsidRPr="00744059" w:rsidRDefault="005E55AF" w:rsidP="005E55AF">
      <w:pPr>
        <w:rPr>
          <w:rFonts w:ascii="Times New Roman" w:eastAsia="宋体" w:hAnsi="Times New Roman" w:cs="Times New Roman"/>
          <w:color w:val="000000" w:themeColor="text1"/>
          <w:sz w:val="24"/>
        </w:rPr>
      </w:pPr>
      <w:r>
        <w:rPr>
          <w:rFonts w:ascii="Times New Roman" w:eastAsia="宋体" w:hAnsi="Times New Roman" w:cs="Times New Roman"/>
          <w:color w:val="000000" w:themeColor="text1"/>
          <w:sz w:val="24"/>
        </w:rPr>
        <w:t xml:space="preserve">After </w:t>
      </w:r>
      <w:r w:rsidR="00EB3CF3">
        <w:rPr>
          <w:rFonts w:ascii="Times New Roman" w:eastAsia="宋体" w:hAnsi="Times New Roman" w:cs="Times New Roman"/>
          <w:color w:val="000000" w:themeColor="text1"/>
          <w:sz w:val="24"/>
        </w:rPr>
        <w:t xml:space="preserve">controlling 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>the SASC total scores, f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or the HC group, there were 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 xml:space="preserve">still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widespread significant co</w:t>
      </w:r>
      <w:r w:rsidR="00EB3CF3">
        <w:rPr>
          <w:rFonts w:ascii="Times New Roman" w:eastAsia="宋体" w:hAnsi="Times New Roman" w:cs="Times New Roman"/>
          <w:color w:val="000000" w:themeColor="text1"/>
          <w:sz w:val="24"/>
        </w:rPr>
        <w:t>-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variance between </w:t>
      </w:r>
      <w:r w:rsidR="00EB3CF3">
        <w:rPr>
          <w:rFonts w:ascii="Times New Roman" w:eastAsia="宋体" w:hAnsi="Times New Roman" w:cs="Times New Roman"/>
          <w:color w:val="000000" w:themeColor="text1"/>
          <w:sz w:val="24"/>
        </w:rPr>
        <w:t xml:space="preserve">the </w:t>
      </w:r>
      <w:r w:rsidR="00130D9D">
        <w:rPr>
          <w:rFonts w:ascii="Times New Roman" w:eastAsia="宋体" w:hAnsi="Times New Roman" w:cs="Times New Roman"/>
          <w:color w:val="000000" w:themeColor="text1"/>
          <w:sz w:val="24"/>
        </w:rPr>
        <w:t>left and right amygdala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 (</w:t>
      </w:r>
      <w:r w:rsidRPr="00B36A5A">
        <w:rPr>
          <w:rFonts w:ascii="Times New Roman" w:eastAsia="宋体" w:hAnsi="Times New Roman" w:cs="Times New Roman"/>
          <w:i/>
          <w:color w:val="000000" w:themeColor="text1"/>
          <w:sz w:val="24"/>
        </w:rPr>
        <w:t>r</w:t>
      </w:r>
      <w:r w:rsidR="00B36A5A">
        <w:rPr>
          <w:rFonts w:ascii="Times New Roman" w:eastAsia="宋体" w:hAnsi="Times New Roman" w:cs="Times New Roman"/>
          <w:i/>
          <w:color w:val="000000" w:themeColor="text1"/>
          <w:sz w:val="24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>=</w:t>
      </w:r>
      <w:r w:rsidR="00B36A5A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 xml:space="preserve">0.83, </w:t>
      </w:r>
      <w:r w:rsidR="00A23AC6">
        <w:rPr>
          <w:rFonts w:ascii="Times New Roman" w:eastAsia="宋体" w:hAnsi="Times New Roman" w:cs="Times New Roman"/>
          <w:color w:val="000000" w:themeColor="text1"/>
          <w:sz w:val="24"/>
        </w:rPr>
        <w:t>FDR</w:t>
      </w:r>
      <w:r w:rsidR="00A23AC6"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corrected </w:t>
      </w:r>
      <w:r w:rsidRPr="00B36A5A">
        <w:rPr>
          <w:rFonts w:ascii="Times New Roman" w:eastAsia="宋体" w:hAnsi="Times New Roman" w:cs="Times New Roman"/>
          <w:i/>
          <w:color w:val="000000" w:themeColor="text1"/>
          <w:sz w:val="24"/>
        </w:rPr>
        <w:t>p</w:t>
      </w:r>
      <w:r w:rsidR="00B36A5A">
        <w:rPr>
          <w:rFonts w:ascii="Times New Roman" w:eastAsia="宋体" w:hAnsi="Times New Roman" w:cs="Times New Roman"/>
          <w:i/>
          <w:color w:val="000000" w:themeColor="text1"/>
          <w:sz w:val="24"/>
        </w:rPr>
        <w:t xml:space="preserve">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&lt;</w:t>
      </w:r>
      <w:r w:rsidR="00B36A5A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0.001), between </w:t>
      </w:r>
      <w:r w:rsidR="00506861">
        <w:rPr>
          <w:rFonts w:ascii="Times New Roman" w:eastAsia="宋体" w:hAnsi="Times New Roman" w:cs="Times New Roman"/>
          <w:color w:val="000000" w:themeColor="text1"/>
          <w:sz w:val="24"/>
        </w:rPr>
        <w:t xml:space="preserve">the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left amygdala and left insula (</w:t>
      </w:r>
      <w:r w:rsidRPr="00B36A5A">
        <w:rPr>
          <w:rFonts w:ascii="Times New Roman" w:eastAsia="宋体" w:hAnsi="Times New Roman" w:cs="Times New Roman"/>
          <w:i/>
          <w:color w:val="000000" w:themeColor="text1"/>
          <w:sz w:val="24"/>
        </w:rPr>
        <w:t>r</w:t>
      </w:r>
      <w:r w:rsidR="00B36A5A">
        <w:rPr>
          <w:rFonts w:ascii="Times New Roman" w:eastAsia="宋体" w:hAnsi="Times New Roman" w:cs="Times New Roman"/>
          <w:i/>
          <w:color w:val="000000" w:themeColor="text1"/>
          <w:sz w:val="24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>=</w:t>
      </w:r>
      <w:r w:rsidR="00B36A5A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 xml:space="preserve">0.48, </w:t>
      </w:r>
      <w:r w:rsidR="00A23AC6">
        <w:rPr>
          <w:rFonts w:ascii="Times New Roman" w:eastAsia="宋体" w:hAnsi="Times New Roman" w:cs="Times New Roman"/>
          <w:color w:val="000000" w:themeColor="text1"/>
          <w:sz w:val="24"/>
        </w:rPr>
        <w:t>FDR</w:t>
      </w:r>
      <w:r w:rsidR="00A23AC6"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corrected </w:t>
      </w:r>
      <w:r w:rsidRPr="00B36A5A">
        <w:rPr>
          <w:rFonts w:ascii="Times New Roman" w:eastAsia="宋体" w:hAnsi="Times New Roman" w:cs="Times New Roman"/>
          <w:i/>
          <w:color w:val="000000" w:themeColor="text1"/>
          <w:sz w:val="24"/>
        </w:rPr>
        <w:t>p</w:t>
      </w:r>
      <w:r w:rsidR="00B36A5A">
        <w:rPr>
          <w:rFonts w:ascii="Times New Roman" w:eastAsia="宋体" w:hAnsi="Times New Roman" w:cs="Times New Roman"/>
          <w:i/>
          <w:color w:val="000000" w:themeColor="text1"/>
          <w:sz w:val="24"/>
        </w:rPr>
        <w:t xml:space="preserve">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=</w:t>
      </w:r>
      <w:r w:rsidR="00B36A5A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0.0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>13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), between </w:t>
      </w:r>
      <w:r w:rsidR="00506861">
        <w:rPr>
          <w:rFonts w:ascii="Times New Roman" w:eastAsia="宋体" w:hAnsi="Times New Roman" w:cs="Times New Roman"/>
          <w:color w:val="000000" w:themeColor="text1"/>
          <w:sz w:val="24"/>
        </w:rPr>
        <w:t xml:space="preserve">the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left amygdala and right superior OFC (</w:t>
      </w:r>
      <w:r w:rsidRPr="00B36A5A">
        <w:rPr>
          <w:rFonts w:ascii="Times New Roman" w:eastAsia="宋体" w:hAnsi="Times New Roman" w:cs="Times New Roman"/>
          <w:i/>
          <w:color w:val="000000" w:themeColor="text1"/>
          <w:sz w:val="24"/>
        </w:rPr>
        <w:t>r</w:t>
      </w:r>
      <w:r w:rsidR="00B36A5A">
        <w:rPr>
          <w:rFonts w:ascii="Times New Roman" w:eastAsia="宋体" w:hAnsi="Times New Roman" w:cs="Times New Roman"/>
          <w:i/>
          <w:color w:val="000000" w:themeColor="text1"/>
          <w:sz w:val="24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>=</w:t>
      </w:r>
      <w:r w:rsidR="00B36A5A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 xml:space="preserve">0.42, </w:t>
      </w:r>
      <w:r w:rsidR="00A23AC6">
        <w:rPr>
          <w:rFonts w:ascii="Times New Roman" w:eastAsia="宋体" w:hAnsi="Times New Roman" w:cs="Times New Roman"/>
          <w:color w:val="000000" w:themeColor="text1"/>
          <w:sz w:val="24"/>
        </w:rPr>
        <w:t>FDR</w:t>
      </w:r>
      <w:r w:rsidR="00A23AC6"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corrected </w:t>
      </w:r>
      <w:r w:rsidRPr="00B36A5A">
        <w:rPr>
          <w:rFonts w:ascii="Times New Roman" w:eastAsia="宋体" w:hAnsi="Times New Roman" w:cs="Times New Roman"/>
          <w:i/>
          <w:color w:val="000000" w:themeColor="text1"/>
          <w:sz w:val="24"/>
        </w:rPr>
        <w:t>p</w:t>
      </w:r>
      <w:r w:rsidR="00B36A5A">
        <w:rPr>
          <w:rFonts w:ascii="Times New Roman" w:eastAsia="宋体" w:hAnsi="Times New Roman" w:cs="Times New Roman"/>
          <w:i/>
          <w:color w:val="000000" w:themeColor="text1"/>
          <w:sz w:val="24"/>
        </w:rPr>
        <w:t xml:space="preserve">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=</w:t>
      </w:r>
      <w:r w:rsidR="00B36A5A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0.0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>35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), between </w:t>
      </w:r>
      <w:r w:rsidR="00506861">
        <w:rPr>
          <w:rFonts w:ascii="Times New Roman" w:eastAsia="宋体" w:hAnsi="Times New Roman" w:cs="Times New Roman"/>
          <w:color w:val="000000" w:themeColor="text1"/>
          <w:sz w:val="24"/>
        </w:rPr>
        <w:t xml:space="preserve">the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right amygdala and left insula (</w:t>
      </w:r>
      <w:r w:rsidRPr="00B36A5A">
        <w:rPr>
          <w:rFonts w:ascii="Times New Roman" w:eastAsia="宋体" w:hAnsi="Times New Roman" w:cs="Times New Roman"/>
          <w:i/>
          <w:color w:val="000000" w:themeColor="text1"/>
          <w:sz w:val="24"/>
        </w:rPr>
        <w:t>r</w:t>
      </w:r>
      <w:r w:rsidR="00B36A5A">
        <w:rPr>
          <w:rFonts w:ascii="Times New Roman" w:eastAsia="宋体" w:hAnsi="Times New Roman" w:cs="Times New Roman"/>
          <w:i/>
          <w:color w:val="000000" w:themeColor="text1"/>
          <w:sz w:val="24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>=</w:t>
      </w:r>
      <w:r w:rsidR="00B36A5A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 xml:space="preserve">0.53, </w:t>
      </w:r>
      <w:r w:rsidR="00A23AC6">
        <w:rPr>
          <w:rFonts w:ascii="Times New Roman" w:eastAsia="宋体" w:hAnsi="Times New Roman" w:cs="Times New Roman"/>
          <w:color w:val="000000" w:themeColor="text1"/>
          <w:sz w:val="24"/>
        </w:rPr>
        <w:t>FDR</w:t>
      </w:r>
      <w:r w:rsidR="00A23AC6"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corrected </w:t>
      </w:r>
      <w:r w:rsidRPr="00B36A5A">
        <w:rPr>
          <w:rFonts w:ascii="Times New Roman" w:eastAsia="宋体" w:hAnsi="Times New Roman" w:cs="Times New Roman"/>
          <w:i/>
          <w:color w:val="000000" w:themeColor="text1"/>
          <w:sz w:val="24"/>
        </w:rPr>
        <w:t>p</w:t>
      </w:r>
      <w:r w:rsidR="00B36A5A">
        <w:rPr>
          <w:rFonts w:ascii="Times New Roman" w:eastAsia="宋体" w:hAnsi="Times New Roman" w:cs="Times New Roman"/>
          <w:i/>
          <w:color w:val="000000" w:themeColor="text1"/>
          <w:sz w:val="24"/>
        </w:rPr>
        <w:t xml:space="preserve">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=</w:t>
      </w:r>
      <w:r w:rsidR="00B36A5A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0.0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>062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), between </w:t>
      </w:r>
      <w:r w:rsidR="00506861">
        <w:rPr>
          <w:rFonts w:ascii="Times New Roman" w:eastAsia="宋体" w:hAnsi="Times New Roman" w:cs="Times New Roman"/>
          <w:color w:val="000000" w:themeColor="text1"/>
          <w:sz w:val="24"/>
        </w:rPr>
        <w:t xml:space="preserve">the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left insula and right superior OFC (</w:t>
      </w:r>
      <w:r w:rsidRPr="00B36A5A">
        <w:rPr>
          <w:rFonts w:ascii="Times New Roman" w:eastAsia="宋体" w:hAnsi="Times New Roman" w:cs="Times New Roman"/>
          <w:i/>
          <w:color w:val="000000" w:themeColor="text1"/>
          <w:sz w:val="24"/>
        </w:rPr>
        <w:t>r</w:t>
      </w:r>
      <w:r w:rsidR="00B36A5A">
        <w:rPr>
          <w:rFonts w:ascii="Times New Roman" w:eastAsia="宋体" w:hAnsi="Times New Roman" w:cs="Times New Roman"/>
          <w:i/>
          <w:color w:val="000000" w:themeColor="text1"/>
          <w:sz w:val="24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>=</w:t>
      </w:r>
      <w:r w:rsidR="00B36A5A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 xml:space="preserve">0.59, </w:t>
      </w:r>
      <w:r w:rsidR="00A23AC6">
        <w:rPr>
          <w:rFonts w:ascii="Times New Roman" w:eastAsia="宋体" w:hAnsi="Times New Roman" w:cs="Times New Roman"/>
          <w:color w:val="000000" w:themeColor="text1"/>
          <w:sz w:val="24"/>
        </w:rPr>
        <w:t>FDR</w:t>
      </w:r>
      <w:r w:rsidR="00A23AC6"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corrected </w:t>
      </w:r>
      <w:r w:rsidRPr="00B36A5A">
        <w:rPr>
          <w:rFonts w:ascii="Times New Roman" w:eastAsia="宋体" w:hAnsi="Times New Roman" w:cs="Times New Roman"/>
          <w:i/>
          <w:color w:val="000000" w:themeColor="text1"/>
          <w:sz w:val="24"/>
        </w:rPr>
        <w:t>p</w:t>
      </w:r>
      <w:r w:rsidR="00B36A5A">
        <w:rPr>
          <w:rFonts w:ascii="Times New Roman" w:eastAsia="宋体" w:hAnsi="Times New Roman" w:cs="Times New Roman"/>
          <w:i/>
          <w:color w:val="000000" w:themeColor="text1"/>
          <w:sz w:val="24"/>
        </w:rPr>
        <w:t xml:space="preserve">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=</w:t>
      </w:r>
      <w:r w:rsidR="00B36A5A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0.0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>020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), and between </w:t>
      </w:r>
      <w:r w:rsidR="00506861">
        <w:rPr>
          <w:rFonts w:ascii="Times New Roman" w:eastAsia="宋体" w:hAnsi="Times New Roman" w:cs="Times New Roman"/>
          <w:color w:val="000000" w:themeColor="text1"/>
          <w:sz w:val="24"/>
        </w:rPr>
        <w:t xml:space="preserve">the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left insula and left middle/superior OFC (</w:t>
      </w:r>
      <w:r w:rsidRPr="00B36A5A">
        <w:rPr>
          <w:rFonts w:ascii="Times New Roman" w:eastAsia="宋体" w:hAnsi="Times New Roman" w:cs="Times New Roman"/>
          <w:i/>
          <w:color w:val="000000" w:themeColor="text1"/>
          <w:sz w:val="24"/>
        </w:rPr>
        <w:t>r</w:t>
      </w:r>
      <w:r w:rsidR="00B36A5A">
        <w:rPr>
          <w:rFonts w:ascii="Times New Roman" w:eastAsia="宋体" w:hAnsi="Times New Roman" w:cs="Times New Roman"/>
          <w:i/>
          <w:color w:val="000000" w:themeColor="text1"/>
          <w:sz w:val="24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>=</w:t>
      </w:r>
      <w:r w:rsidR="00B36A5A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 xml:space="preserve">0.41, </w:t>
      </w:r>
      <w:r w:rsidR="00A23AC6">
        <w:rPr>
          <w:rFonts w:ascii="Times New Roman" w:eastAsia="宋体" w:hAnsi="Times New Roman" w:cs="Times New Roman"/>
          <w:color w:val="000000" w:themeColor="text1"/>
          <w:sz w:val="24"/>
        </w:rPr>
        <w:t>FDR</w:t>
      </w:r>
      <w:r w:rsidR="00A23AC6"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corrected </w:t>
      </w:r>
      <w:r w:rsidRPr="00B36A5A">
        <w:rPr>
          <w:rFonts w:ascii="Times New Roman" w:eastAsia="宋体" w:hAnsi="Times New Roman" w:cs="Times New Roman"/>
          <w:i/>
          <w:color w:val="000000" w:themeColor="text1"/>
          <w:sz w:val="24"/>
        </w:rPr>
        <w:t>p</w:t>
      </w:r>
      <w:r w:rsidR="00B36A5A">
        <w:rPr>
          <w:rFonts w:ascii="Times New Roman" w:eastAsia="宋体" w:hAnsi="Times New Roman" w:cs="Times New Roman"/>
          <w:i/>
          <w:color w:val="000000" w:themeColor="text1"/>
          <w:sz w:val="24"/>
        </w:rPr>
        <w:t xml:space="preserve">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=</w:t>
      </w:r>
      <w:r w:rsidR="00B36A5A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0.0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>35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). For the SAD group, there were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significant co</w:t>
      </w:r>
      <w:r w:rsidR="00130871">
        <w:rPr>
          <w:rFonts w:ascii="Times New Roman" w:eastAsia="宋体" w:hAnsi="Times New Roman" w:cs="Times New Roman"/>
          <w:color w:val="000000" w:themeColor="text1"/>
          <w:sz w:val="24"/>
        </w:rPr>
        <w:t>-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variance</w:t>
      </w:r>
      <w:r w:rsidR="00506861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between </w:t>
      </w:r>
      <w:r w:rsidR="00D04EDC">
        <w:rPr>
          <w:rFonts w:ascii="Times New Roman" w:eastAsia="宋体" w:hAnsi="Times New Roman" w:cs="Times New Roman"/>
          <w:color w:val="000000" w:themeColor="text1"/>
          <w:sz w:val="24"/>
        </w:rPr>
        <w:t xml:space="preserve">the </w:t>
      </w:r>
      <w:r w:rsidR="00130D9D">
        <w:rPr>
          <w:rFonts w:ascii="Times New Roman" w:eastAsia="宋体" w:hAnsi="Times New Roman" w:cs="Times New Roman"/>
          <w:color w:val="000000" w:themeColor="text1"/>
          <w:sz w:val="24"/>
        </w:rPr>
        <w:t>bilateral amygdala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 (</w:t>
      </w:r>
      <w:r w:rsidRPr="00B36A5A">
        <w:rPr>
          <w:rFonts w:ascii="Times New Roman" w:eastAsia="宋体" w:hAnsi="Times New Roman" w:cs="Times New Roman"/>
          <w:i/>
          <w:color w:val="000000" w:themeColor="text1"/>
          <w:sz w:val="24"/>
        </w:rPr>
        <w:t>r</w:t>
      </w:r>
      <w:r w:rsidR="00B36A5A">
        <w:rPr>
          <w:rFonts w:ascii="Times New Roman" w:eastAsia="宋体" w:hAnsi="Times New Roman" w:cs="Times New Roman"/>
          <w:i/>
          <w:color w:val="000000" w:themeColor="text1"/>
          <w:sz w:val="24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>=</w:t>
      </w:r>
      <w:r w:rsidR="00B36A5A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 xml:space="preserve">0.83, </w:t>
      </w:r>
      <w:r w:rsidR="00A23AC6">
        <w:rPr>
          <w:rFonts w:ascii="Times New Roman" w:eastAsia="宋体" w:hAnsi="Times New Roman" w:cs="Times New Roman"/>
          <w:color w:val="000000" w:themeColor="text1"/>
          <w:sz w:val="24"/>
        </w:rPr>
        <w:t>FDR</w:t>
      </w:r>
      <w:r w:rsidR="00A23AC6"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corrected </w:t>
      </w:r>
      <w:r w:rsidRPr="00B36A5A">
        <w:rPr>
          <w:rFonts w:ascii="Times New Roman" w:eastAsia="宋体" w:hAnsi="Times New Roman" w:cs="Times New Roman"/>
          <w:i/>
          <w:color w:val="000000" w:themeColor="text1"/>
          <w:sz w:val="24"/>
        </w:rPr>
        <w:t>p</w:t>
      </w:r>
      <w:r w:rsidR="00B36A5A">
        <w:rPr>
          <w:rFonts w:ascii="Times New Roman" w:eastAsia="宋体" w:hAnsi="Times New Roman" w:cs="Times New Roman"/>
          <w:i/>
          <w:color w:val="000000" w:themeColor="text1"/>
          <w:sz w:val="24"/>
        </w:rPr>
        <w:t xml:space="preserve">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&lt;</w:t>
      </w:r>
      <w:r w:rsidR="00B36A5A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0.001), and between </w:t>
      </w:r>
      <w:r w:rsidR="00506861">
        <w:rPr>
          <w:rFonts w:ascii="Times New Roman" w:eastAsia="宋体" w:hAnsi="Times New Roman" w:cs="Times New Roman"/>
          <w:color w:val="000000" w:themeColor="text1"/>
          <w:sz w:val="24"/>
        </w:rPr>
        <w:t xml:space="preserve">the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left insula and right superior OFC (</w:t>
      </w:r>
      <w:r w:rsidRPr="00B36A5A">
        <w:rPr>
          <w:rFonts w:ascii="Times New Roman" w:eastAsia="宋体" w:hAnsi="Times New Roman" w:cs="Times New Roman"/>
          <w:i/>
          <w:color w:val="000000" w:themeColor="text1"/>
          <w:sz w:val="24"/>
        </w:rPr>
        <w:t>r</w:t>
      </w:r>
      <w:r w:rsidR="00B36A5A">
        <w:rPr>
          <w:rFonts w:ascii="Times New Roman" w:eastAsia="宋体" w:hAnsi="Times New Roman" w:cs="Times New Roman"/>
          <w:i/>
          <w:color w:val="000000" w:themeColor="text1"/>
          <w:sz w:val="24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>=</w:t>
      </w:r>
      <w:r w:rsidR="00B36A5A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 xml:space="preserve">0.49, </w:t>
      </w:r>
      <w:r w:rsidR="00A23AC6">
        <w:rPr>
          <w:rFonts w:ascii="Times New Roman" w:eastAsia="宋体" w:hAnsi="Times New Roman" w:cs="Times New Roman"/>
          <w:color w:val="000000" w:themeColor="text1"/>
          <w:sz w:val="24"/>
        </w:rPr>
        <w:t>FDR</w:t>
      </w:r>
      <w:r w:rsidR="00A23AC6"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corrected </w:t>
      </w:r>
      <w:r w:rsidRPr="00B36A5A">
        <w:rPr>
          <w:rFonts w:ascii="Times New Roman" w:eastAsia="宋体" w:hAnsi="Times New Roman" w:cs="Times New Roman"/>
          <w:i/>
          <w:color w:val="000000" w:themeColor="text1"/>
          <w:sz w:val="24"/>
        </w:rPr>
        <w:t>p</w:t>
      </w:r>
      <w:r w:rsidR="00B36A5A">
        <w:rPr>
          <w:rFonts w:ascii="Times New Roman" w:eastAsia="宋体" w:hAnsi="Times New Roman" w:cs="Times New Roman"/>
          <w:i/>
          <w:color w:val="000000" w:themeColor="text1"/>
          <w:sz w:val="24"/>
        </w:rPr>
        <w:t xml:space="preserve">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=</w:t>
      </w:r>
      <w:r w:rsidR="00B36A5A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bookmarkStart w:id="0" w:name="_GoBack"/>
      <w:bookmarkEnd w:id="0"/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0.0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>44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).  </w:t>
      </w:r>
    </w:p>
    <w:p w14:paraId="12EB12DD" w14:textId="77777777" w:rsidR="005E55AF" w:rsidRPr="00744059" w:rsidRDefault="005E55AF" w:rsidP="005E55AF">
      <w:pPr>
        <w:rPr>
          <w:rFonts w:ascii="Times New Roman" w:eastAsia="宋体" w:hAnsi="Times New Roman" w:cs="Times New Roman"/>
          <w:color w:val="000000" w:themeColor="text1"/>
          <w:sz w:val="24"/>
        </w:rPr>
      </w:pPr>
    </w:p>
    <w:p w14:paraId="5F3F70D0" w14:textId="463073DF" w:rsidR="005E55AF" w:rsidRDefault="005E55AF" w:rsidP="005E55AF">
      <w:pPr>
        <w:rPr>
          <w:rFonts w:ascii="Times New Roman" w:eastAsia="宋体" w:hAnsi="Times New Roman" w:cs="Times New Roman"/>
          <w:color w:val="000000" w:themeColor="text1"/>
          <w:sz w:val="24"/>
        </w:rPr>
      </w:pP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For the group difference, there was a significant positive correlation between </w:t>
      </w:r>
      <w:r w:rsidR="00506861">
        <w:rPr>
          <w:rFonts w:ascii="Times New Roman" w:eastAsia="宋体" w:hAnsi="Times New Roman" w:cs="Times New Roman"/>
          <w:color w:val="000000" w:themeColor="text1"/>
          <w:sz w:val="24"/>
        </w:rPr>
        <w:t xml:space="preserve">the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left middle/superior OFC and left insula in HC (</w:t>
      </w:r>
      <w:r w:rsidRPr="00744059">
        <w:rPr>
          <w:rFonts w:ascii="Times New Roman" w:eastAsia="宋体" w:hAnsi="Times New Roman" w:cs="Times New Roman"/>
          <w:i/>
          <w:color w:val="000000" w:themeColor="text1"/>
          <w:sz w:val="24"/>
        </w:rPr>
        <w:t xml:space="preserve">r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= 0.41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，</w:t>
      </w:r>
      <w:r w:rsidR="00681743">
        <w:rPr>
          <w:rFonts w:ascii="Times New Roman" w:eastAsia="宋体" w:hAnsi="Times New Roman" w:cs="Times New Roman"/>
          <w:color w:val="000000" w:themeColor="text1"/>
          <w:sz w:val="24"/>
        </w:rPr>
        <w:t>FDR</w:t>
      </w:r>
      <w:r w:rsidR="00681743"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corrected </w:t>
      </w:r>
      <w:r w:rsidRPr="00744059">
        <w:rPr>
          <w:rFonts w:ascii="Times New Roman" w:eastAsia="宋体" w:hAnsi="Times New Roman" w:cs="Times New Roman"/>
          <w:i/>
          <w:color w:val="000000" w:themeColor="text1"/>
          <w:sz w:val="24"/>
        </w:rPr>
        <w:t xml:space="preserve">p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= 0.0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>35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), which was attenuated in adolescents with SAD (</w:t>
      </w:r>
      <w:r w:rsidRPr="00744059">
        <w:rPr>
          <w:rFonts w:ascii="Times New Roman" w:eastAsia="宋体" w:hAnsi="Times New Roman" w:cs="Times New Roman"/>
          <w:i/>
          <w:color w:val="000000" w:themeColor="text1"/>
          <w:sz w:val="24"/>
        </w:rPr>
        <w:t xml:space="preserve">r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= -0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>.22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，</w:t>
      </w:r>
      <w:r w:rsidR="00681743">
        <w:rPr>
          <w:rFonts w:ascii="Times New Roman" w:eastAsia="宋体" w:hAnsi="Times New Roman" w:cs="Times New Roman"/>
          <w:color w:val="000000" w:themeColor="text1"/>
          <w:sz w:val="24"/>
        </w:rPr>
        <w:t>FDR</w:t>
      </w:r>
      <w:r w:rsidR="00681743"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corrected </w:t>
      </w:r>
      <w:r w:rsidRPr="00744059">
        <w:rPr>
          <w:rFonts w:ascii="Times New Roman" w:eastAsia="宋体" w:hAnsi="Times New Roman" w:cs="Times New Roman"/>
          <w:i/>
          <w:color w:val="000000" w:themeColor="text1"/>
          <w:sz w:val="24"/>
        </w:rPr>
        <w:t xml:space="preserve">p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= 0.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>45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>). The group difference was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 xml:space="preserve"> marginally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 significant (Z = 2.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>53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, </w:t>
      </w:r>
      <w:r w:rsidR="00681743">
        <w:rPr>
          <w:rFonts w:ascii="Times New Roman" w:eastAsia="宋体" w:hAnsi="Times New Roman" w:cs="Times New Roman"/>
          <w:color w:val="000000" w:themeColor="text1"/>
          <w:sz w:val="24"/>
        </w:rPr>
        <w:t>FDR</w:t>
      </w:r>
      <w:r w:rsidR="00681743"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corrected </w:t>
      </w:r>
      <w:r w:rsidRPr="00744059">
        <w:rPr>
          <w:rFonts w:ascii="Times New Roman" w:eastAsia="宋体" w:hAnsi="Times New Roman" w:cs="Times New Roman"/>
          <w:i/>
          <w:color w:val="000000" w:themeColor="text1"/>
          <w:sz w:val="24"/>
        </w:rPr>
        <w:t>p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 = 0.0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>46</w:t>
      </w:r>
      <w:r w:rsidRPr="00744059">
        <w:rPr>
          <w:rFonts w:ascii="Times New Roman" w:eastAsia="宋体" w:hAnsi="Times New Roman" w:cs="Times New Roman"/>
          <w:color w:val="000000" w:themeColor="text1"/>
          <w:sz w:val="24"/>
        </w:rPr>
        <w:t xml:space="preserve">). 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>No group differences were identified in other structural co</w:t>
      </w:r>
      <w:r w:rsidR="00130871">
        <w:rPr>
          <w:rFonts w:ascii="Times New Roman" w:eastAsia="宋体" w:hAnsi="Times New Roman" w:cs="Times New Roman"/>
          <w:color w:val="000000" w:themeColor="text1"/>
          <w:sz w:val="24"/>
        </w:rPr>
        <w:t>-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>variances.</w:t>
      </w:r>
    </w:p>
    <w:p w14:paraId="1FD7D52C" w14:textId="77777777" w:rsidR="005E55AF" w:rsidRDefault="005E55AF" w:rsidP="005E55AF">
      <w:pPr>
        <w:rPr>
          <w:rFonts w:ascii="Times New Roman" w:eastAsia="宋体" w:hAnsi="Times New Roman" w:cs="Times New Roman"/>
          <w:color w:val="000000" w:themeColor="text1"/>
          <w:sz w:val="24"/>
        </w:rPr>
      </w:pPr>
    </w:p>
    <w:p w14:paraId="3619CB42" w14:textId="36A5344D" w:rsidR="005E55AF" w:rsidRDefault="005E55AF" w:rsidP="005E55AF">
      <w:pPr>
        <w:rPr>
          <w:rFonts w:ascii="Times New Roman" w:hAnsi="Times New Roman" w:cs="Times New Roman"/>
          <w:sz w:val="24"/>
        </w:rPr>
      </w:pPr>
      <w:r>
        <w:rPr>
          <w:rFonts w:ascii="Times New Roman" w:eastAsia="宋体" w:hAnsi="Times New Roman" w:cs="Times New Roman"/>
          <w:color w:val="000000" w:themeColor="text1"/>
          <w:sz w:val="24"/>
        </w:rPr>
        <w:t>In general, the group difference in structural co</w:t>
      </w:r>
      <w:r w:rsidR="00130871">
        <w:rPr>
          <w:rFonts w:ascii="Times New Roman" w:eastAsia="宋体" w:hAnsi="Times New Roman" w:cs="Times New Roman"/>
          <w:color w:val="000000" w:themeColor="text1"/>
          <w:sz w:val="24"/>
        </w:rPr>
        <w:t>-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 xml:space="preserve">variance </w:t>
      </w:r>
      <w:r w:rsidR="00C875BD">
        <w:rPr>
          <w:rFonts w:ascii="Times New Roman" w:eastAsia="宋体" w:hAnsi="Times New Roman" w:cs="Times New Roman" w:hint="eastAsia"/>
          <w:color w:val="000000" w:themeColor="text1"/>
          <w:sz w:val="24"/>
        </w:rPr>
        <w:t>r</w:t>
      </w:r>
      <w:r w:rsidR="00C875BD">
        <w:rPr>
          <w:rFonts w:ascii="Times New Roman" w:eastAsia="宋体" w:hAnsi="Times New Roman" w:cs="Times New Roman"/>
          <w:color w:val="000000" w:themeColor="text1"/>
          <w:sz w:val="24"/>
        </w:rPr>
        <w:t xml:space="preserve">eported in the manuscript 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 xml:space="preserve">remained </w:t>
      </w:r>
      <w:r w:rsidR="00506861">
        <w:rPr>
          <w:rFonts w:ascii="Times New Roman" w:eastAsia="宋体" w:hAnsi="Times New Roman" w:cs="Times New Roman"/>
          <w:color w:val="000000" w:themeColor="text1"/>
          <w:sz w:val="24"/>
        </w:rPr>
        <w:t xml:space="preserve">after 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>controlling the effects of symptoms</w:t>
      </w:r>
      <w:r w:rsidR="00A671CF">
        <w:rPr>
          <w:rFonts w:ascii="Times New Roman" w:eastAsia="宋体" w:hAnsi="Times New Roman" w:cs="Times New Roman"/>
          <w:color w:val="000000" w:themeColor="text1"/>
          <w:sz w:val="24"/>
        </w:rPr>
        <w:t xml:space="preserve"> severity.</w:t>
      </w:r>
    </w:p>
    <w:p w14:paraId="16976764" w14:textId="77777777" w:rsidR="005E55AF" w:rsidRPr="00744059" w:rsidRDefault="005E55AF" w:rsidP="005E55AF">
      <w:pPr>
        <w:rPr>
          <w:rFonts w:ascii="Times New Roman" w:hAnsi="Times New Roman" w:cs="Times New Roman"/>
          <w:sz w:val="24"/>
        </w:rPr>
      </w:pPr>
    </w:p>
    <w:p w14:paraId="49661496" w14:textId="77777777" w:rsidR="00C9442E" w:rsidRPr="005E55AF" w:rsidRDefault="00C9442E">
      <w:pPr>
        <w:rPr>
          <w:rFonts w:ascii="Times New Roman" w:hAnsi="Times New Roman" w:cs="Times New Roman"/>
          <w:sz w:val="24"/>
        </w:rPr>
      </w:pPr>
    </w:p>
    <w:sectPr w:rsidR="00C9442E" w:rsidRPr="005E55AF" w:rsidSect="008C4E3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1E"/>
    <w:rsid w:val="000047ED"/>
    <w:rsid w:val="00046D33"/>
    <w:rsid w:val="00082FF2"/>
    <w:rsid w:val="00086E1B"/>
    <w:rsid w:val="00093406"/>
    <w:rsid w:val="000A1DBC"/>
    <w:rsid w:val="000B3D88"/>
    <w:rsid w:val="000B7CF3"/>
    <w:rsid w:val="000C58E8"/>
    <w:rsid w:val="000D0505"/>
    <w:rsid w:val="000E168C"/>
    <w:rsid w:val="000E4F31"/>
    <w:rsid w:val="000E7539"/>
    <w:rsid w:val="000F617D"/>
    <w:rsid w:val="0010248B"/>
    <w:rsid w:val="001052C6"/>
    <w:rsid w:val="00130871"/>
    <w:rsid w:val="00130D9D"/>
    <w:rsid w:val="001335C0"/>
    <w:rsid w:val="001371E7"/>
    <w:rsid w:val="00166557"/>
    <w:rsid w:val="001838F2"/>
    <w:rsid w:val="00186171"/>
    <w:rsid w:val="00187D33"/>
    <w:rsid w:val="00192855"/>
    <w:rsid w:val="001C764D"/>
    <w:rsid w:val="001E6826"/>
    <w:rsid w:val="001F4B6B"/>
    <w:rsid w:val="00217387"/>
    <w:rsid w:val="00225F2A"/>
    <w:rsid w:val="002540B5"/>
    <w:rsid w:val="00263A80"/>
    <w:rsid w:val="00274564"/>
    <w:rsid w:val="002748EC"/>
    <w:rsid w:val="00285415"/>
    <w:rsid w:val="0028623D"/>
    <w:rsid w:val="00287840"/>
    <w:rsid w:val="00293F9D"/>
    <w:rsid w:val="002B1668"/>
    <w:rsid w:val="002B31B4"/>
    <w:rsid w:val="002B48F6"/>
    <w:rsid w:val="002C0BA8"/>
    <w:rsid w:val="002C6BF2"/>
    <w:rsid w:val="002E68C1"/>
    <w:rsid w:val="002F4D58"/>
    <w:rsid w:val="00312EC1"/>
    <w:rsid w:val="003205D3"/>
    <w:rsid w:val="00323D04"/>
    <w:rsid w:val="00327157"/>
    <w:rsid w:val="003377AD"/>
    <w:rsid w:val="003450DA"/>
    <w:rsid w:val="0034760D"/>
    <w:rsid w:val="00370F88"/>
    <w:rsid w:val="003814C3"/>
    <w:rsid w:val="0038181D"/>
    <w:rsid w:val="00385A6E"/>
    <w:rsid w:val="003B0344"/>
    <w:rsid w:val="003D0A6A"/>
    <w:rsid w:val="003D1E2F"/>
    <w:rsid w:val="003D4074"/>
    <w:rsid w:val="003F1A49"/>
    <w:rsid w:val="004036A7"/>
    <w:rsid w:val="004051F9"/>
    <w:rsid w:val="00406D24"/>
    <w:rsid w:val="0044271D"/>
    <w:rsid w:val="00445C68"/>
    <w:rsid w:val="0046399C"/>
    <w:rsid w:val="004858E7"/>
    <w:rsid w:val="00485CC6"/>
    <w:rsid w:val="00486150"/>
    <w:rsid w:val="004B7772"/>
    <w:rsid w:val="004C2EF0"/>
    <w:rsid w:val="004C3B2E"/>
    <w:rsid w:val="004C7F27"/>
    <w:rsid w:val="004D6D8A"/>
    <w:rsid w:val="004E152C"/>
    <w:rsid w:val="004F54A4"/>
    <w:rsid w:val="004F7CF9"/>
    <w:rsid w:val="00503A13"/>
    <w:rsid w:val="00506861"/>
    <w:rsid w:val="00524101"/>
    <w:rsid w:val="00557D5F"/>
    <w:rsid w:val="00561DE9"/>
    <w:rsid w:val="00597A71"/>
    <w:rsid w:val="005A18FF"/>
    <w:rsid w:val="005B20CF"/>
    <w:rsid w:val="005B60EC"/>
    <w:rsid w:val="005C0788"/>
    <w:rsid w:val="005C0891"/>
    <w:rsid w:val="005C7515"/>
    <w:rsid w:val="005C76A9"/>
    <w:rsid w:val="005C7B07"/>
    <w:rsid w:val="005D525A"/>
    <w:rsid w:val="005E0BFF"/>
    <w:rsid w:val="005E55AF"/>
    <w:rsid w:val="00602DB9"/>
    <w:rsid w:val="00603368"/>
    <w:rsid w:val="00604933"/>
    <w:rsid w:val="00605315"/>
    <w:rsid w:val="00616DD8"/>
    <w:rsid w:val="006416F0"/>
    <w:rsid w:val="00642483"/>
    <w:rsid w:val="00650F64"/>
    <w:rsid w:val="00667D98"/>
    <w:rsid w:val="00681743"/>
    <w:rsid w:val="006841EE"/>
    <w:rsid w:val="00694D20"/>
    <w:rsid w:val="00695C01"/>
    <w:rsid w:val="006A1945"/>
    <w:rsid w:val="006B7D57"/>
    <w:rsid w:val="0070040E"/>
    <w:rsid w:val="0070092A"/>
    <w:rsid w:val="0070397F"/>
    <w:rsid w:val="00705341"/>
    <w:rsid w:val="00720075"/>
    <w:rsid w:val="00720695"/>
    <w:rsid w:val="00734B5C"/>
    <w:rsid w:val="00740FD9"/>
    <w:rsid w:val="00755BE7"/>
    <w:rsid w:val="00774761"/>
    <w:rsid w:val="007C56A9"/>
    <w:rsid w:val="007F5194"/>
    <w:rsid w:val="0080429C"/>
    <w:rsid w:val="00811E67"/>
    <w:rsid w:val="00816D71"/>
    <w:rsid w:val="00833D7C"/>
    <w:rsid w:val="00846344"/>
    <w:rsid w:val="00870731"/>
    <w:rsid w:val="00876B41"/>
    <w:rsid w:val="00876DE2"/>
    <w:rsid w:val="00882668"/>
    <w:rsid w:val="008854C4"/>
    <w:rsid w:val="00891753"/>
    <w:rsid w:val="008C4E38"/>
    <w:rsid w:val="008D04A0"/>
    <w:rsid w:val="008F5DCC"/>
    <w:rsid w:val="008F6CEF"/>
    <w:rsid w:val="00923795"/>
    <w:rsid w:val="009364AA"/>
    <w:rsid w:val="00937935"/>
    <w:rsid w:val="00945F4A"/>
    <w:rsid w:val="00946BAF"/>
    <w:rsid w:val="00950F99"/>
    <w:rsid w:val="00963137"/>
    <w:rsid w:val="00965A3D"/>
    <w:rsid w:val="00967071"/>
    <w:rsid w:val="0097095E"/>
    <w:rsid w:val="0097564C"/>
    <w:rsid w:val="00982782"/>
    <w:rsid w:val="00982F34"/>
    <w:rsid w:val="009B137D"/>
    <w:rsid w:val="009C1CE0"/>
    <w:rsid w:val="009D3794"/>
    <w:rsid w:val="009D4EFE"/>
    <w:rsid w:val="009E15A9"/>
    <w:rsid w:val="009E21AC"/>
    <w:rsid w:val="009E333C"/>
    <w:rsid w:val="009F44D3"/>
    <w:rsid w:val="00A15C5A"/>
    <w:rsid w:val="00A21F42"/>
    <w:rsid w:val="00A23AC6"/>
    <w:rsid w:val="00A31372"/>
    <w:rsid w:val="00A32A28"/>
    <w:rsid w:val="00A451B7"/>
    <w:rsid w:val="00A577D1"/>
    <w:rsid w:val="00A671CF"/>
    <w:rsid w:val="00A92D5D"/>
    <w:rsid w:val="00AB5E0E"/>
    <w:rsid w:val="00AC2492"/>
    <w:rsid w:val="00AC3872"/>
    <w:rsid w:val="00AD7157"/>
    <w:rsid w:val="00AE42A9"/>
    <w:rsid w:val="00AF0F1E"/>
    <w:rsid w:val="00AF1CFC"/>
    <w:rsid w:val="00AF1F95"/>
    <w:rsid w:val="00AF3E26"/>
    <w:rsid w:val="00AF5ED3"/>
    <w:rsid w:val="00B06531"/>
    <w:rsid w:val="00B121D5"/>
    <w:rsid w:val="00B24769"/>
    <w:rsid w:val="00B27A8E"/>
    <w:rsid w:val="00B35ACC"/>
    <w:rsid w:val="00B36A5A"/>
    <w:rsid w:val="00B6027C"/>
    <w:rsid w:val="00B62A68"/>
    <w:rsid w:val="00B63202"/>
    <w:rsid w:val="00B6508E"/>
    <w:rsid w:val="00B8163E"/>
    <w:rsid w:val="00B9387F"/>
    <w:rsid w:val="00B94409"/>
    <w:rsid w:val="00BB0ED5"/>
    <w:rsid w:val="00BD1BAC"/>
    <w:rsid w:val="00BE193F"/>
    <w:rsid w:val="00BE4B42"/>
    <w:rsid w:val="00C162B9"/>
    <w:rsid w:val="00C32917"/>
    <w:rsid w:val="00C44FE8"/>
    <w:rsid w:val="00C47334"/>
    <w:rsid w:val="00C51E76"/>
    <w:rsid w:val="00C57E06"/>
    <w:rsid w:val="00C75BCA"/>
    <w:rsid w:val="00C822A2"/>
    <w:rsid w:val="00C875BD"/>
    <w:rsid w:val="00C931E4"/>
    <w:rsid w:val="00C9442E"/>
    <w:rsid w:val="00CA0344"/>
    <w:rsid w:val="00CB7317"/>
    <w:rsid w:val="00D04EDC"/>
    <w:rsid w:val="00D10F84"/>
    <w:rsid w:val="00D35E67"/>
    <w:rsid w:val="00D5197D"/>
    <w:rsid w:val="00D561C2"/>
    <w:rsid w:val="00D65DEA"/>
    <w:rsid w:val="00D82178"/>
    <w:rsid w:val="00D83ED8"/>
    <w:rsid w:val="00D843E2"/>
    <w:rsid w:val="00D91D3A"/>
    <w:rsid w:val="00D96B43"/>
    <w:rsid w:val="00DA3E7A"/>
    <w:rsid w:val="00DA70BC"/>
    <w:rsid w:val="00DB2A85"/>
    <w:rsid w:val="00DB46F4"/>
    <w:rsid w:val="00DC5D9C"/>
    <w:rsid w:val="00DD016D"/>
    <w:rsid w:val="00DD7DAE"/>
    <w:rsid w:val="00DE05B2"/>
    <w:rsid w:val="00DE6948"/>
    <w:rsid w:val="00E01B46"/>
    <w:rsid w:val="00E0643E"/>
    <w:rsid w:val="00E215DD"/>
    <w:rsid w:val="00E323E8"/>
    <w:rsid w:val="00E41515"/>
    <w:rsid w:val="00E53B19"/>
    <w:rsid w:val="00E62492"/>
    <w:rsid w:val="00E703B5"/>
    <w:rsid w:val="00E81388"/>
    <w:rsid w:val="00E84513"/>
    <w:rsid w:val="00E91180"/>
    <w:rsid w:val="00E92906"/>
    <w:rsid w:val="00EB3CF3"/>
    <w:rsid w:val="00F001EA"/>
    <w:rsid w:val="00F12A2B"/>
    <w:rsid w:val="00F332C7"/>
    <w:rsid w:val="00F42352"/>
    <w:rsid w:val="00F6757C"/>
    <w:rsid w:val="00F67EB1"/>
    <w:rsid w:val="00F8005C"/>
    <w:rsid w:val="00F86849"/>
    <w:rsid w:val="00FA5C52"/>
    <w:rsid w:val="00FB6D15"/>
    <w:rsid w:val="00FC0010"/>
    <w:rsid w:val="00FD3969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759B2"/>
  <w15:chartTrackingRefBased/>
  <w15:docId w15:val="{BE6767B6-2CB3-CB4D-A658-8105BE05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F27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372"/>
    <w:rPr>
      <w:rFonts w:ascii="Times New Roman" w:hAnsi="Times New Roman" w:cs="Times New Roman"/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rsid w:val="00A3137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852</Words>
  <Characters>4858</Characters>
  <Application>Microsoft Macintosh Word</Application>
  <DocSecurity>0</DocSecurity>
  <Lines>40</Lines>
  <Paragraphs>11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liuz</cp:lastModifiedBy>
  <cp:revision>299</cp:revision>
  <dcterms:created xsi:type="dcterms:W3CDTF">2019-12-17T02:35:00Z</dcterms:created>
  <dcterms:modified xsi:type="dcterms:W3CDTF">2019-12-30T18:47:00Z</dcterms:modified>
</cp:coreProperties>
</file>