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C3" w:rsidRDefault="003C4AC3" w:rsidP="003C4AC3">
      <w:pPr>
        <w:spacing w:after="0" w:line="240" w:lineRule="auto"/>
        <w:jc w:val="center"/>
        <w:rPr>
          <w:b/>
          <w:sz w:val="28"/>
        </w:rPr>
      </w:pPr>
      <w:bookmarkStart w:id="0" w:name="_Toc458075661"/>
    </w:p>
    <w:p w:rsidR="003C4AC3" w:rsidRDefault="003C4AC3" w:rsidP="003C4AC3">
      <w:pPr>
        <w:spacing w:after="0" w:line="240" w:lineRule="auto"/>
        <w:jc w:val="center"/>
        <w:rPr>
          <w:b/>
          <w:sz w:val="28"/>
        </w:rPr>
      </w:pPr>
    </w:p>
    <w:p w:rsidR="003C4AC3" w:rsidRDefault="003C4AC3" w:rsidP="003C4AC3">
      <w:pPr>
        <w:spacing w:after="0" w:line="240" w:lineRule="auto"/>
        <w:jc w:val="center"/>
        <w:rPr>
          <w:b/>
          <w:sz w:val="28"/>
        </w:rPr>
      </w:pPr>
    </w:p>
    <w:p w:rsidR="003C4AC3" w:rsidRDefault="003C4AC3" w:rsidP="003C4AC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Supplementary material</w:t>
      </w:r>
    </w:p>
    <w:p w:rsidR="003C4AC3" w:rsidRDefault="003C4AC3" w:rsidP="003C4AC3">
      <w:pPr>
        <w:spacing w:after="0" w:line="240" w:lineRule="auto"/>
        <w:jc w:val="center"/>
        <w:rPr>
          <w:b/>
          <w:sz w:val="28"/>
        </w:rPr>
      </w:pPr>
    </w:p>
    <w:p w:rsidR="003C4AC3" w:rsidRPr="00A83B47" w:rsidRDefault="003C4AC3" w:rsidP="003C4AC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</w:t>
      </w:r>
      <w:r w:rsidRPr="00A83B47">
        <w:rPr>
          <w:b/>
          <w:sz w:val="28"/>
        </w:rPr>
        <w:t>ognitive function after electroconvulsive therapy for depression</w:t>
      </w:r>
      <w:r>
        <w:rPr>
          <w:b/>
          <w:sz w:val="28"/>
        </w:rPr>
        <w:t>: relationship to clinical response</w:t>
      </w:r>
    </w:p>
    <w:p w:rsidR="003C4AC3" w:rsidRDefault="003C4AC3" w:rsidP="003C4AC3">
      <w:pPr>
        <w:spacing w:after="0" w:line="240" w:lineRule="auto"/>
      </w:pPr>
    </w:p>
    <w:p w:rsidR="003C4AC3" w:rsidRDefault="003C4AC3" w:rsidP="003C4AC3">
      <w:pPr>
        <w:spacing w:after="0" w:line="240" w:lineRule="auto"/>
      </w:pPr>
    </w:p>
    <w:p w:rsidR="003C4AC3" w:rsidRPr="00D678B2" w:rsidRDefault="003C4AC3" w:rsidP="003C4AC3">
      <w:pPr>
        <w:spacing w:after="0" w:line="240" w:lineRule="auto"/>
        <w:rPr>
          <w:sz w:val="24"/>
        </w:rPr>
      </w:pPr>
      <w:r w:rsidRPr="00D678B2">
        <w:rPr>
          <w:sz w:val="24"/>
        </w:rPr>
        <w:t xml:space="preserve">Ian M Anderson MD, </w:t>
      </w:r>
      <w:proofErr w:type="gramStart"/>
      <w:r w:rsidRPr="00D678B2">
        <w:rPr>
          <w:sz w:val="24"/>
        </w:rPr>
        <w:t>MRCP(</w:t>
      </w:r>
      <w:proofErr w:type="gramEnd"/>
      <w:r w:rsidRPr="00D678B2">
        <w:rPr>
          <w:sz w:val="24"/>
        </w:rPr>
        <w:t>UK), FRCPsych,</w:t>
      </w:r>
      <w:r w:rsidRPr="00D678B2">
        <w:rPr>
          <w:sz w:val="24"/>
          <w:vertAlign w:val="superscript"/>
        </w:rPr>
        <w:t>1*</w:t>
      </w:r>
      <w:r w:rsidRPr="00D678B2">
        <w:rPr>
          <w:sz w:val="24"/>
        </w:rPr>
        <w:t xml:space="preserve"> R Hamish McAllister-Williams PhD, MD, FRCPsych,</w:t>
      </w:r>
      <w:r w:rsidRPr="00D678B2">
        <w:rPr>
          <w:sz w:val="24"/>
          <w:vertAlign w:val="superscript"/>
        </w:rPr>
        <w:t>2</w:t>
      </w:r>
      <w:r w:rsidRPr="00D678B2">
        <w:rPr>
          <w:sz w:val="24"/>
        </w:rPr>
        <w:t xml:space="preserve"> </w:t>
      </w:r>
      <w:proofErr w:type="spellStart"/>
      <w:r w:rsidRPr="00D678B2">
        <w:rPr>
          <w:sz w:val="24"/>
        </w:rPr>
        <w:t>Darragh</w:t>
      </w:r>
      <w:proofErr w:type="spellEnd"/>
      <w:r w:rsidRPr="00D678B2">
        <w:rPr>
          <w:sz w:val="24"/>
        </w:rPr>
        <w:t xml:space="preserve"> Downey PhD,</w:t>
      </w:r>
      <w:r w:rsidRPr="00D678B2">
        <w:rPr>
          <w:sz w:val="24"/>
          <w:vertAlign w:val="superscript"/>
        </w:rPr>
        <w:t>3</w:t>
      </w:r>
      <w:r w:rsidRPr="00D678B2">
        <w:rPr>
          <w:sz w:val="24"/>
        </w:rPr>
        <w:t xml:space="preserve"> Rebecca Elliott PhD,</w:t>
      </w:r>
      <w:r w:rsidRPr="00D678B2">
        <w:rPr>
          <w:sz w:val="24"/>
          <w:vertAlign w:val="superscript"/>
        </w:rPr>
        <w:t>4</w:t>
      </w:r>
      <w:r w:rsidRPr="00D678B2">
        <w:rPr>
          <w:sz w:val="24"/>
        </w:rPr>
        <w:t xml:space="preserve"> Colleen Loo MD, FRANZCP</w:t>
      </w:r>
      <w:r w:rsidRPr="00D678B2">
        <w:rPr>
          <w:sz w:val="24"/>
          <w:vertAlign w:val="superscript"/>
        </w:rPr>
        <w:t>5</w:t>
      </w:r>
    </w:p>
    <w:p w:rsidR="003C4AC3" w:rsidRPr="00D678B2" w:rsidRDefault="003C4AC3" w:rsidP="003C4AC3">
      <w:pPr>
        <w:spacing w:after="0" w:line="240" w:lineRule="auto"/>
        <w:rPr>
          <w:sz w:val="24"/>
        </w:rPr>
      </w:pPr>
    </w:p>
    <w:p w:rsidR="003C4AC3" w:rsidRPr="00D678B2" w:rsidRDefault="003C4AC3" w:rsidP="003C4AC3">
      <w:pPr>
        <w:spacing w:after="0" w:line="240" w:lineRule="auto"/>
        <w:rPr>
          <w:sz w:val="24"/>
        </w:rPr>
      </w:pPr>
    </w:p>
    <w:p w:rsidR="003C4AC3" w:rsidRPr="00D678B2" w:rsidRDefault="003C4AC3" w:rsidP="003C4AC3">
      <w:pPr>
        <w:spacing w:after="0" w:line="240" w:lineRule="auto"/>
        <w:ind w:left="284" w:hanging="284"/>
        <w:rPr>
          <w:sz w:val="24"/>
        </w:rPr>
      </w:pPr>
      <w:r w:rsidRPr="00D678B2">
        <w:rPr>
          <w:sz w:val="24"/>
        </w:rPr>
        <w:t>1</w:t>
      </w:r>
      <w:r w:rsidRPr="00D678B2">
        <w:rPr>
          <w:sz w:val="24"/>
        </w:rPr>
        <w:tab/>
        <w:t xml:space="preserve">Professor Emeritus of Psychiatry, Neuroscience and Psychiatry Unit, University of Manchester, Manchester Academic Health Science Centre, Manchester, UK </w:t>
      </w:r>
    </w:p>
    <w:p w:rsidR="003C4AC3" w:rsidRPr="00D678B2" w:rsidRDefault="003C4AC3" w:rsidP="003C4AC3">
      <w:pPr>
        <w:spacing w:after="0" w:line="240" w:lineRule="auto"/>
        <w:ind w:left="284" w:hanging="284"/>
        <w:rPr>
          <w:sz w:val="24"/>
        </w:rPr>
      </w:pPr>
      <w:r w:rsidRPr="00D678B2">
        <w:rPr>
          <w:sz w:val="24"/>
        </w:rPr>
        <w:t>2</w:t>
      </w:r>
      <w:r w:rsidRPr="00D678B2">
        <w:rPr>
          <w:sz w:val="24"/>
        </w:rPr>
        <w:tab/>
        <w:t xml:space="preserve">Professor of Affective Disorders, Newcastle University, and Honorary Consultant Psychiatrist, Cumbria, Northumberland Tyne and Wear NHS Foundation Trust, Newcastle upon Tyne, UK </w:t>
      </w:r>
    </w:p>
    <w:p w:rsidR="003C4AC3" w:rsidRPr="00D678B2" w:rsidRDefault="003C4AC3" w:rsidP="003C4AC3">
      <w:pPr>
        <w:spacing w:after="0" w:line="240" w:lineRule="auto"/>
        <w:ind w:left="284" w:hanging="284"/>
        <w:rPr>
          <w:sz w:val="24"/>
        </w:rPr>
      </w:pPr>
      <w:r w:rsidRPr="00D678B2">
        <w:rPr>
          <w:sz w:val="24"/>
        </w:rPr>
        <w:t>3</w:t>
      </w:r>
      <w:r w:rsidRPr="00D678B2">
        <w:rPr>
          <w:sz w:val="24"/>
        </w:rPr>
        <w:tab/>
        <w:t xml:space="preserve">Lecturer, Faculty of Biology, Medicine and Health, </w:t>
      </w:r>
      <w:proofErr w:type="gramStart"/>
      <w:r w:rsidRPr="00D678B2">
        <w:rPr>
          <w:sz w:val="24"/>
        </w:rPr>
        <w:t>The</w:t>
      </w:r>
      <w:proofErr w:type="gramEnd"/>
      <w:r w:rsidRPr="00D678B2">
        <w:rPr>
          <w:sz w:val="24"/>
        </w:rPr>
        <w:t xml:space="preserve"> University of Manchester, Manchester, UK </w:t>
      </w:r>
    </w:p>
    <w:p w:rsidR="003C4AC3" w:rsidRPr="00D678B2" w:rsidRDefault="003C4AC3" w:rsidP="003C4AC3">
      <w:pPr>
        <w:spacing w:after="0" w:line="240" w:lineRule="auto"/>
        <w:ind w:left="284" w:hanging="284"/>
        <w:rPr>
          <w:sz w:val="24"/>
        </w:rPr>
      </w:pPr>
      <w:r w:rsidRPr="00D678B2">
        <w:rPr>
          <w:sz w:val="24"/>
        </w:rPr>
        <w:t>4</w:t>
      </w:r>
      <w:r w:rsidRPr="00D678B2">
        <w:rPr>
          <w:sz w:val="24"/>
        </w:rPr>
        <w:tab/>
        <w:t xml:space="preserve">Professor of Neuropsychology, Neuroscience and Psychiatry Unit, University of Manchester, Manchester Academic Health Science Centre, Manchester, UK </w:t>
      </w:r>
    </w:p>
    <w:p w:rsidR="003C4AC3" w:rsidRPr="00D678B2" w:rsidRDefault="003C4AC3" w:rsidP="003C4AC3">
      <w:pPr>
        <w:spacing w:after="0" w:line="240" w:lineRule="auto"/>
        <w:ind w:left="284" w:hanging="284"/>
        <w:rPr>
          <w:sz w:val="24"/>
        </w:rPr>
      </w:pPr>
      <w:r w:rsidRPr="00D678B2">
        <w:rPr>
          <w:sz w:val="24"/>
        </w:rPr>
        <w:t>5</w:t>
      </w:r>
      <w:r w:rsidRPr="00D678B2">
        <w:rPr>
          <w:sz w:val="24"/>
        </w:rPr>
        <w:tab/>
        <w:t xml:space="preserve">Professor, School of Psychiatry, University of New South Wales, Black Dog Institute &amp; St George Hospital, Sydney, Australia </w:t>
      </w:r>
    </w:p>
    <w:p w:rsidR="003C4AC3" w:rsidRPr="00D678B2" w:rsidRDefault="003C4AC3" w:rsidP="003C4AC3">
      <w:pPr>
        <w:spacing w:after="0" w:line="240" w:lineRule="auto"/>
        <w:ind w:left="284"/>
        <w:rPr>
          <w:sz w:val="24"/>
        </w:rPr>
      </w:pPr>
    </w:p>
    <w:p w:rsidR="003C4AC3" w:rsidRPr="00D678B2" w:rsidRDefault="003C4AC3" w:rsidP="003C4AC3">
      <w:pPr>
        <w:spacing w:after="0" w:line="240" w:lineRule="auto"/>
        <w:rPr>
          <w:sz w:val="24"/>
        </w:rPr>
      </w:pPr>
      <w:r w:rsidRPr="00D678B2">
        <w:rPr>
          <w:b/>
          <w:sz w:val="24"/>
        </w:rPr>
        <w:t>* Corresponding Author:</w:t>
      </w:r>
      <w:r w:rsidRPr="00D678B2">
        <w:rPr>
          <w:sz w:val="24"/>
        </w:rPr>
        <w:t xml:space="preserve">  </w:t>
      </w:r>
    </w:p>
    <w:p w:rsidR="003C4AC3" w:rsidRPr="00D678B2" w:rsidRDefault="003C4AC3" w:rsidP="003C4AC3">
      <w:pPr>
        <w:spacing w:after="0" w:line="240" w:lineRule="auto"/>
        <w:rPr>
          <w:sz w:val="24"/>
        </w:rPr>
      </w:pPr>
      <w:r w:rsidRPr="00D678B2">
        <w:rPr>
          <w:sz w:val="24"/>
        </w:rPr>
        <w:t xml:space="preserve">Professor Ian M Anderson, Neuroscience and Psychiatry Unit, Division of Neuroscience and Experimental Psychology, University of Manchester, Manchester Academic Health Science Centre, Room G809, </w:t>
      </w:r>
      <w:proofErr w:type="spellStart"/>
      <w:r w:rsidRPr="00D678B2">
        <w:rPr>
          <w:sz w:val="24"/>
        </w:rPr>
        <w:t>Stopford</w:t>
      </w:r>
      <w:proofErr w:type="spellEnd"/>
      <w:r w:rsidRPr="00D678B2">
        <w:rPr>
          <w:sz w:val="24"/>
        </w:rPr>
        <w:t xml:space="preserve"> Building, Oxford Road, Manchester, M13 9PT, UK</w:t>
      </w:r>
    </w:p>
    <w:p w:rsidR="003C4AC3" w:rsidRPr="00D678B2" w:rsidRDefault="003C4AC3" w:rsidP="003C4AC3">
      <w:pPr>
        <w:spacing w:after="0" w:line="240" w:lineRule="auto"/>
        <w:rPr>
          <w:sz w:val="24"/>
          <w:szCs w:val="28"/>
        </w:rPr>
      </w:pPr>
      <w:r w:rsidRPr="00D678B2">
        <w:rPr>
          <w:sz w:val="24"/>
          <w:szCs w:val="28"/>
        </w:rPr>
        <w:t>Tel: +44 (0)161 275 7428</w:t>
      </w:r>
    </w:p>
    <w:p w:rsidR="003C4AC3" w:rsidRPr="00D678B2" w:rsidRDefault="003C4AC3" w:rsidP="003C4AC3">
      <w:pPr>
        <w:spacing w:after="0" w:line="240" w:lineRule="auto"/>
        <w:rPr>
          <w:b/>
          <w:sz w:val="24"/>
          <w:szCs w:val="28"/>
        </w:rPr>
      </w:pPr>
      <w:r w:rsidRPr="00D678B2">
        <w:rPr>
          <w:sz w:val="24"/>
          <w:szCs w:val="28"/>
        </w:rPr>
        <w:t xml:space="preserve">Email: </w:t>
      </w:r>
      <w:hyperlink r:id="rId5" w:history="1">
        <w:r w:rsidRPr="00D678B2">
          <w:rPr>
            <w:rStyle w:val="Hyperlink"/>
            <w:sz w:val="24"/>
            <w:szCs w:val="28"/>
          </w:rPr>
          <w:t>ian.anderson@manchester.ac.uk</w:t>
        </w:r>
      </w:hyperlink>
    </w:p>
    <w:p w:rsidR="003C4AC3" w:rsidRPr="00D678B2" w:rsidRDefault="003C4AC3" w:rsidP="003C4AC3">
      <w:pPr>
        <w:spacing w:after="0" w:line="240" w:lineRule="auto"/>
        <w:rPr>
          <w:sz w:val="24"/>
        </w:rPr>
      </w:pPr>
    </w:p>
    <w:p w:rsidR="003C4AC3" w:rsidRPr="00D678B2" w:rsidRDefault="003C4AC3" w:rsidP="003C4AC3">
      <w:pPr>
        <w:spacing w:after="0" w:line="240" w:lineRule="auto"/>
        <w:rPr>
          <w:sz w:val="24"/>
        </w:rPr>
      </w:pPr>
    </w:p>
    <w:p w:rsidR="003C4AC3" w:rsidRPr="00D678B2" w:rsidRDefault="003C4AC3" w:rsidP="003C4AC3">
      <w:pPr>
        <w:spacing w:after="0" w:line="240" w:lineRule="auto"/>
        <w:rPr>
          <w:sz w:val="24"/>
        </w:rPr>
      </w:pPr>
      <w:r w:rsidRPr="00D678B2">
        <w:rPr>
          <w:sz w:val="24"/>
        </w:rPr>
        <w:t>This project was supported by the Efficacy and Mechanism Evaluation (EME) programme (reference number 10/90/04) funded by the Medical Research Council (MRC) and managed by the NIHR on behalf of the MRC–NIHR partnership.</w:t>
      </w:r>
    </w:p>
    <w:p w:rsidR="003C4AC3" w:rsidRPr="00D678B2" w:rsidRDefault="003C4AC3" w:rsidP="003C4AC3">
      <w:pPr>
        <w:spacing w:after="0" w:line="240" w:lineRule="auto"/>
        <w:rPr>
          <w:b/>
          <w:sz w:val="24"/>
        </w:rPr>
      </w:pPr>
    </w:p>
    <w:p w:rsidR="003C4AC3" w:rsidRPr="00D678B2" w:rsidRDefault="003C4AC3">
      <w:pPr>
        <w:spacing w:after="0" w:line="240" w:lineRule="auto"/>
        <w:rPr>
          <w:b/>
          <w:sz w:val="24"/>
        </w:rPr>
      </w:pPr>
      <w:r w:rsidRPr="00D678B2">
        <w:rPr>
          <w:b/>
          <w:sz w:val="24"/>
        </w:rPr>
        <w:br w:type="page"/>
      </w:r>
    </w:p>
    <w:p w:rsidR="003C4AC3" w:rsidRDefault="003C4AC3">
      <w:pPr>
        <w:spacing w:after="0" w:line="240" w:lineRule="auto"/>
        <w:rPr>
          <w:b/>
        </w:rPr>
      </w:pPr>
    </w:p>
    <w:p w:rsidR="003C4AC3" w:rsidRDefault="003C4AC3">
      <w:pPr>
        <w:spacing w:after="0" w:line="240" w:lineRule="auto"/>
        <w:rPr>
          <w:b/>
        </w:rPr>
      </w:pPr>
    </w:p>
    <w:p w:rsidR="003C4AC3" w:rsidRDefault="003C4AC3">
      <w:pPr>
        <w:spacing w:after="0" w:line="240" w:lineRule="auto"/>
        <w:rPr>
          <w:b/>
        </w:rPr>
      </w:pPr>
    </w:p>
    <w:p w:rsidR="003C4AC3" w:rsidRDefault="003C4AC3">
      <w:pPr>
        <w:spacing w:after="0" w:line="240" w:lineRule="auto"/>
        <w:rPr>
          <w:b/>
        </w:rPr>
      </w:pPr>
    </w:p>
    <w:p w:rsidR="003C4AC3" w:rsidRPr="003C4AC3" w:rsidRDefault="003C4AC3">
      <w:pPr>
        <w:spacing w:after="0" w:line="240" w:lineRule="auto"/>
        <w:rPr>
          <w:b/>
          <w:sz w:val="24"/>
        </w:rPr>
      </w:pPr>
      <w:r w:rsidRPr="003C4AC3">
        <w:rPr>
          <w:b/>
          <w:sz w:val="24"/>
        </w:rPr>
        <w:t>Summarised Trial Profile</w:t>
      </w:r>
    </w:p>
    <w:p w:rsidR="003C4AC3" w:rsidRPr="003C4AC3" w:rsidRDefault="003C4AC3">
      <w:pPr>
        <w:spacing w:after="0" w:line="240" w:lineRule="auto"/>
        <w:rPr>
          <w:b/>
          <w:sz w:val="24"/>
        </w:rPr>
      </w:pPr>
    </w:p>
    <w:p w:rsidR="003C4AC3" w:rsidRPr="003C4AC3" w:rsidRDefault="003C4AC3">
      <w:pPr>
        <w:spacing w:after="0" w:line="240" w:lineRule="auto"/>
        <w:rPr>
          <w:sz w:val="24"/>
        </w:rPr>
      </w:pPr>
      <w:r w:rsidRPr="003C4AC3">
        <w:rPr>
          <w:sz w:val="24"/>
        </w:rPr>
        <w:t>Patient</w:t>
      </w:r>
      <w:r w:rsidR="00E10940">
        <w:rPr>
          <w:sz w:val="24"/>
        </w:rPr>
        <w:t>s</w:t>
      </w:r>
      <w:r w:rsidRPr="003C4AC3">
        <w:rPr>
          <w:sz w:val="24"/>
        </w:rPr>
        <w:t xml:space="preserve"> randomised: </w:t>
      </w:r>
      <w:r w:rsidRPr="00F54951">
        <w:rPr>
          <w:b/>
          <w:sz w:val="24"/>
        </w:rPr>
        <w:t>79</w:t>
      </w:r>
    </w:p>
    <w:p w:rsidR="003C4AC3" w:rsidRPr="003C4AC3" w:rsidRDefault="003C4AC3">
      <w:pPr>
        <w:spacing w:after="0" w:line="240" w:lineRule="auto"/>
        <w:rPr>
          <w:sz w:val="24"/>
        </w:rPr>
      </w:pPr>
    </w:p>
    <w:p w:rsidR="003C4AC3" w:rsidRDefault="003C4AC3">
      <w:pPr>
        <w:spacing w:after="0" w:line="240" w:lineRule="auto"/>
        <w:rPr>
          <w:sz w:val="24"/>
        </w:rPr>
      </w:pPr>
      <w:r w:rsidRPr="003C4AC3">
        <w:rPr>
          <w:sz w:val="24"/>
        </w:rPr>
        <w:t>Patients starting ECT</w:t>
      </w:r>
      <w:r>
        <w:rPr>
          <w:sz w:val="24"/>
        </w:rPr>
        <w:t xml:space="preserve">: </w:t>
      </w:r>
      <w:r w:rsidRPr="00F54951">
        <w:rPr>
          <w:b/>
          <w:sz w:val="24"/>
        </w:rPr>
        <w:t>72 (</w:t>
      </w:r>
      <w:r w:rsidR="00A53CA9" w:rsidRPr="00F54951">
        <w:rPr>
          <w:b/>
          <w:sz w:val="24"/>
        </w:rPr>
        <w:t>7 lost to follow-up</w:t>
      </w:r>
      <w:r w:rsidR="00F54951">
        <w:rPr>
          <w:b/>
          <w:sz w:val="24"/>
        </w:rPr>
        <w:t xml:space="preserve"> after randomisation</w:t>
      </w:r>
      <w:r w:rsidR="00A53CA9">
        <w:rPr>
          <w:sz w:val="24"/>
        </w:rPr>
        <w:t xml:space="preserve">: </w:t>
      </w:r>
      <w:r>
        <w:rPr>
          <w:sz w:val="24"/>
        </w:rPr>
        <w:t>4 didn’t start ECT for clinical reasons, 2 not included in the study for organisational reason, 1 medical contra-indication)</w:t>
      </w:r>
    </w:p>
    <w:p w:rsidR="003C4AC3" w:rsidRDefault="003C4AC3">
      <w:pPr>
        <w:spacing w:after="0" w:line="240" w:lineRule="auto"/>
        <w:rPr>
          <w:sz w:val="24"/>
        </w:rPr>
      </w:pPr>
    </w:p>
    <w:p w:rsidR="00A53CA9" w:rsidRDefault="00A53CA9">
      <w:pPr>
        <w:spacing w:after="0" w:line="240" w:lineRule="auto"/>
        <w:rPr>
          <w:sz w:val="24"/>
        </w:rPr>
      </w:pPr>
      <w:r>
        <w:rPr>
          <w:sz w:val="24"/>
        </w:rPr>
        <w:t>Patients completing post ECT assessment</w:t>
      </w:r>
      <w:r w:rsidRPr="00F54951">
        <w:rPr>
          <w:b/>
          <w:sz w:val="24"/>
        </w:rPr>
        <w:t>: 60 (12 lost to follow-up</w:t>
      </w:r>
      <w:r w:rsidR="00F54951">
        <w:rPr>
          <w:b/>
          <w:sz w:val="24"/>
        </w:rPr>
        <w:t xml:space="preserve"> after starting ECT</w:t>
      </w:r>
      <w:r>
        <w:rPr>
          <w:sz w:val="24"/>
        </w:rPr>
        <w:t xml:space="preserve">: 5 </w:t>
      </w:r>
      <w:proofErr w:type="spellStart"/>
      <w:r>
        <w:rPr>
          <w:sz w:val="24"/>
        </w:rPr>
        <w:t>uncontactable</w:t>
      </w:r>
      <w:proofErr w:type="spellEnd"/>
      <w:r>
        <w:rPr>
          <w:sz w:val="24"/>
        </w:rPr>
        <w:t>, 2 withdrew consent, 2 detained under Mental Health Act, 2 discovered to have exclusion criteria</w:t>
      </w:r>
      <w:r w:rsidR="00E10940">
        <w:rPr>
          <w:sz w:val="24"/>
        </w:rPr>
        <w:t xml:space="preserve"> not identified before recruitment</w:t>
      </w:r>
      <w:r>
        <w:rPr>
          <w:sz w:val="24"/>
        </w:rPr>
        <w:t>, 1 lost capacity)</w:t>
      </w:r>
    </w:p>
    <w:p w:rsidR="00A53CA9" w:rsidRDefault="00A53CA9">
      <w:pPr>
        <w:spacing w:after="0" w:line="240" w:lineRule="auto"/>
        <w:rPr>
          <w:sz w:val="24"/>
        </w:rPr>
      </w:pPr>
    </w:p>
    <w:p w:rsidR="00D678B2" w:rsidRDefault="00A53CA9">
      <w:pPr>
        <w:spacing w:after="0" w:line="240" w:lineRule="auto"/>
        <w:rPr>
          <w:sz w:val="24"/>
        </w:rPr>
      </w:pPr>
      <w:r>
        <w:rPr>
          <w:sz w:val="24"/>
        </w:rPr>
        <w:t xml:space="preserve">Patients completing one-month follow-up assessment: </w:t>
      </w:r>
      <w:r w:rsidRPr="00F54951">
        <w:rPr>
          <w:b/>
          <w:sz w:val="24"/>
        </w:rPr>
        <w:t>48 (12 lost to follow</w:t>
      </w:r>
      <w:r w:rsidRPr="00E10940">
        <w:rPr>
          <w:b/>
          <w:sz w:val="24"/>
        </w:rPr>
        <w:t>-up</w:t>
      </w:r>
      <w:r w:rsidR="00F54951" w:rsidRPr="00E10940">
        <w:rPr>
          <w:b/>
          <w:sz w:val="24"/>
        </w:rPr>
        <w:t xml:space="preserve"> after end of ECT</w:t>
      </w:r>
      <w:r w:rsidRPr="00E10940">
        <w:rPr>
          <w:b/>
          <w:sz w:val="24"/>
        </w:rPr>
        <w:t xml:space="preserve">: </w:t>
      </w:r>
      <w:r>
        <w:rPr>
          <w:sz w:val="24"/>
        </w:rPr>
        <w:t xml:space="preserve">4 </w:t>
      </w:r>
      <w:proofErr w:type="spellStart"/>
      <w:r>
        <w:rPr>
          <w:sz w:val="24"/>
        </w:rPr>
        <w:t>uncontactable</w:t>
      </w:r>
      <w:proofErr w:type="spellEnd"/>
      <w:r>
        <w:rPr>
          <w:sz w:val="24"/>
        </w:rPr>
        <w:t xml:space="preserve">, 4 withdrew consent, </w:t>
      </w:r>
      <w:r w:rsidR="00D678B2">
        <w:rPr>
          <w:sz w:val="24"/>
        </w:rPr>
        <w:t>3 further ECT, 1 organisational reason)</w:t>
      </w:r>
    </w:p>
    <w:p w:rsidR="00D678B2" w:rsidRDefault="00D678B2">
      <w:pPr>
        <w:spacing w:after="0" w:line="240" w:lineRule="auto"/>
        <w:rPr>
          <w:sz w:val="24"/>
        </w:rPr>
      </w:pPr>
    </w:p>
    <w:p w:rsidR="003C4AC3" w:rsidRPr="00D678B2" w:rsidRDefault="00D678B2">
      <w:pPr>
        <w:spacing w:after="0" w:line="240" w:lineRule="auto"/>
        <w:rPr>
          <w:sz w:val="24"/>
        </w:rPr>
      </w:pPr>
      <w:r w:rsidRPr="00D678B2">
        <w:rPr>
          <w:sz w:val="24"/>
        </w:rPr>
        <w:t xml:space="preserve">Patients completing 4-month follow-up assessment: </w:t>
      </w:r>
      <w:r w:rsidRPr="00F54951">
        <w:rPr>
          <w:b/>
          <w:sz w:val="24"/>
        </w:rPr>
        <w:t>37 (11 lost to follow-up</w:t>
      </w:r>
      <w:r w:rsidR="00F54951">
        <w:rPr>
          <w:sz w:val="24"/>
        </w:rPr>
        <w:t xml:space="preserve"> </w:t>
      </w:r>
      <w:r w:rsidR="00F54951" w:rsidRPr="00F54951">
        <w:rPr>
          <w:b/>
          <w:sz w:val="24"/>
        </w:rPr>
        <w:t xml:space="preserve">after one-month </w:t>
      </w:r>
      <w:r w:rsidR="00F54951">
        <w:rPr>
          <w:b/>
          <w:sz w:val="24"/>
        </w:rPr>
        <w:t>follow-up</w:t>
      </w:r>
      <w:r w:rsidRPr="00D678B2">
        <w:rPr>
          <w:sz w:val="24"/>
        </w:rPr>
        <w:t xml:space="preserve">: 5 </w:t>
      </w:r>
      <w:proofErr w:type="spellStart"/>
      <w:r w:rsidRPr="00D678B2">
        <w:rPr>
          <w:sz w:val="24"/>
        </w:rPr>
        <w:t>uncontactable</w:t>
      </w:r>
      <w:proofErr w:type="spellEnd"/>
      <w:r w:rsidRPr="00D678B2">
        <w:rPr>
          <w:sz w:val="24"/>
        </w:rPr>
        <w:t>, 3 further ECT, 1 withdrew consent, 1 detained under Mental Health Act, 1 unavailable)</w:t>
      </w:r>
      <w:r w:rsidR="003C4AC3" w:rsidRPr="00D678B2">
        <w:rPr>
          <w:sz w:val="24"/>
        </w:rPr>
        <w:br w:type="page"/>
      </w:r>
    </w:p>
    <w:p w:rsidR="00497A3C" w:rsidRDefault="00497A3C" w:rsidP="00497A3C">
      <w:pPr>
        <w:pStyle w:val="Tabletitle"/>
      </w:pPr>
      <w:r w:rsidRPr="008A123C">
        <w:rPr>
          <w:b/>
        </w:rPr>
        <w:lastRenderedPageBreak/>
        <w:t>Table</w:t>
      </w:r>
      <w:r w:rsidR="003778D0">
        <w:rPr>
          <w:b/>
        </w:rPr>
        <w:t xml:space="preserve"> </w:t>
      </w:r>
      <w:r w:rsidR="00522495">
        <w:rPr>
          <w:b/>
        </w:rPr>
        <w:t>S</w:t>
      </w:r>
      <w:r w:rsidR="003778D0">
        <w:rPr>
          <w:b/>
        </w:rPr>
        <w:t>1</w:t>
      </w:r>
      <w:r w:rsidRPr="008A123C">
        <w:rPr>
          <w:b/>
        </w:rPr>
        <w:t>:</w:t>
      </w:r>
      <w:r>
        <w:t xml:space="preserve"> </w:t>
      </w:r>
      <w:r w:rsidR="00026E3D">
        <w:t>Baseline c</w:t>
      </w:r>
      <w:r>
        <w:t xml:space="preserve">omparison of </w:t>
      </w:r>
      <w:r w:rsidR="00026E3D">
        <w:t>study completers and non-completers (of patients who started ECT</w:t>
      </w:r>
      <w:bookmarkEnd w:id="0"/>
      <w:r w:rsidR="00026E3D">
        <w:t>)</w: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984"/>
        <w:gridCol w:w="1701"/>
        <w:gridCol w:w="993"/>
      </w:tblGrid>
      <w:tr w:rsidR="00522495" w:rsidRPr="00E82A68" w:rsidTr="00DD02BD">
        <w:trPr>
          <w:trHeight w:val="610"/>
        </w:trPr>
        <w:tc>
          <w:tcPr>
            <w:tcW w:w="3260" w:type="dxa"/>
            <w:shd w:val="clear" w:color="auto" w:fill="auto"/>
            <w:noWrap/>
            <w:hideMark/>
          </w:tcPr>
          <w:p w:rsidR="00522495" w:rsidRPr="000B7DD0" w:rsidRDefault="00522495" w:rsidP="001216DF">
            <w:pPr>
              <w:spacing w:after="0" w:line="216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Measure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22495" w:rsidRPr="0018086D" w:rsidRDefault="00522495" w:rsidP="00EF7663">
            <w:pPr>
              <w:spacing w:after="0" w:line="216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n-GB"/>
              </w:rPr>
            </w:pPr>
            <w:r w:rsidRPr="0018086D">
              <w:rPr>
                <w:rFonts w:eastAsia="Times New Roman" w:cs="Times New Roman"/>
                <w:b/>
                <w:color w:val="000000" w:themeColor="text1"/>
                <w:lang w:eastAsia="en-GB"/>
              </w:rPr>
              <w:t>Non-Completers (N=</w:t>
            </w:r>
            <w:r w:rsidR="00EF7663" w:rsidRPr="0018086D">
              <w:rPr>
                <w:rFonts w:eastAsia="Times New Roman" w:cs="Times New Roman"/>
                <w:b/>
                <w:color w:val="000000" w:themeColor="text1"/>
                <w:lang w:eastAsia="en-GB"/>
              </w:rPr>
              <w:t>35</w:t>
            </w:r>
            <w:r w:rsidRPr="0018086D">
              <w:rPr>
                <w:rFonts w:eastAsia="Times New Roman" w:cs="Times New Roman"/>
                <w:b/>
                <w:color w:val="000000" w:themeColor="text1"/>
                <w:lang w:eastAsia="en-GB"/>
              </w:rPr>
              <w:t>)</w:t>
            </w:r>
          </w:p>
        </w:tc>
        <w:tc>
          <w:tcPr>
            <w:tcW w:w="1701" w:type="dxa"/>
          </w:tcPr>
          <w:p w:rsidR="00522495" w:rsidRPr="0018086D" w:rsidRDefault="00522495" w:rsidP="00522495">
            <w:pPr>
              <w:spacing w:after="0" w:line="216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n-GB"/>
              </w:rPr>
            </w:pPr>
            <w:r w:rsidRPr="0018086D">
              <w:rPr>
                <w:rFonts w:eastAsia="Times New Roman" w:cs="Times New Roman"/>
                <w:b/>
                <w:color w:val="000000" w:themeColor="text1"/>
                <w:lang w:eastAsia="en-GB"/>
              </w:rPr>
              <w:t>Completers (N=37)</w:t>
            </w:r>
          </w:p>
        </w:tc>
        <w:tc>
          <w:tcPr>
            <w:tcW w:w="993" w:type="dxa"/>
            <w:shd w:val="clear" w:color="auto" w:fill="auto"/>
          </w:tcPr>
          <w:p w:rsidR="00522495" w:rsidRPr="0018086D" w:rsidRDefault="00522495" w:rsidP="001216DF">
            <w:pPr>
              <w:spacing w:after="0" w:line="216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en-GB"/>
              </w:rPr>
            </w:pPr>
          </w:p>
        </w:tc>
      </w:tr>
      <w:tr w:rsidR="00522495" w:rsidRPr="00E82A68" w:rsidTr="00DD02BD">
        <w:trPr>
          <w:trHeight w:val="300"/>
        </w:trPr>
        <w:tc>
          <w:tcPr>
            <w:tcW w:w="3260" w:type="dxa"/>
            <w:shd w:val="clear" w:color="auto" w:fill="auto"/>
            <w:noWrap/>
            <w:hideMark/>
          </w:tcPr>
          <w:p w:rsidR="00522495" w:rsidRPr="00E82A68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22495" w:rsidRPr="0018086D" w:rsidRDefault="00522495" w:rsidP="001216DF">
            <w:pPr>
              <w:spacing w:after="0" w:line="216" w:lineRule="auto"/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18086D">
              <w:rPr>
                <w:rFonts w:eastAsia="Times New Roman" w:cs="Arial"/>
                <w:b/>
                <w:color w:val="000000" w:themeColor="text1"/>
                <w:lang w:eastAsia="en-GB"/>
              </w:rPr>
              <w:t>Mean (95%CI)</w:t>
            </w:r>
            <w:r w:rsidRPr="0018086D">
              <w:rPr>
                <w:rFonts w:eastAsia="Times New Roman" w:cs="Arial"/>
                <w:b/>
                <w:color w:val="000000" w:themeColor="text1"/>
                <w:vertAlign w:val="superscript"/>
                <w:lang w:eastAsia="en-GB"/>
              </w:rPr>
              <w:t>1</w:t>
            </w:r>
          </w:p>
        </w:tc>
        <w:tc>
          <w:tcPr>
            <w:tcW w:w="1701" w:type="dxa"/>
          </w:tcPr>
          <w:p w:rsidR="00522495" w:rsidRPr="0018086D" w:rsidRDefault="00522495" w:rsidP="001216DF">
            <w:pPr>
              <w:spacing w:after="0" w:line="216" w:lineRule="auto"/>
              <w:jc w:val="center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18086D">
              <w:rPr>
                <w:rFonts w:eastAsia="Times New Roman" w:cs="Arial"/>
                <w:b/>
                <w:color w:val="000000" w:themeColor="text1"/>
                <w:lang w:eastAsia="en-GB"/>
              </w:rPr>
              <w:t>Mean (95%CI)</w:t>
            </w:r>
            <w:r w:rsidRPr="0018086D">
              <w:rPr>
                <w:rFonts w:eastAsia="Times New Roman" w:cs="Arial"/>
                <w:b/>
                <w:color w:val="000000" w:themeColor="text1"/>
                <w:vertAlign w:val="superscript"/>
                <w:lang w:eastAsia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2495" w:rsidRPr="0018086D" w:rsidRDefault="00522495" w:rsidP="001216DF">
            <w:pPr>
              <w:spacing w:after="0" w:line="216" w:lineRule="auto"/>
              <w:jc w:val="center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18086D">
              <w:rPr>
                <w:rFonts w:eastAsia="Times New Roman" w:cs="Arial"/>
                <w:b/>
                <w:color w:val="000000" w:themeColor="text1"/>
                <w:lang w:eastAsia="en-GB"/>
              </w:rPr>
              <w:t>p</w:t>
            </w:r>
            <w:r w:rsidRPr="0018086D">
              <w:rPr>
                <w:rFonts w:eastAsia="Times New Roman" w:cs="Arial"/>
                <w:b/>
                <w:color w:val="000000" w:themeColor="text1"/>
                <w:vertAlign w:val="superscript"/>
                <w:lang w:eastAsia="en-GB"/>
              </w:rPr>
              <w:t>2</w:t>
            </w:r>
          </w:p>
        </w:tc>
      </w:tr>
      <w:tr w:rsidR="00522495" w:rsidRPr="00E82A68" w:rsidTr="00DD02BD">
        <w:trPr>
          <w:trHeight w:val="300"/>
        </w:trPr>
        <w:tc>
          <w:tcPr>
            <w:tcW w:w="3260" w:type="dxa"/>
            <w:shd w:val="clear" w:color="auto" w:fill="auto"/>
            <w:noWrap/>
          </w:tcPr>
          <w:p w:rsidR="00522495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Age</w:t>
            </w:r>
          </w:p>
        </w:tc>
        <w:tc>
          <w:tcPr>
            <w:tcW w:w="1984" w:type="dxa"/>
            <w:shd w:val="clear" w:color="auto" w:fill="auto"/>
            <w:noWrap/>
          </w:tcPr>
          <w:p w:rsidR="00522495" w:rsidRPr="0018086D" w:rsidRDefault="00522495" w:rsidP="001216DF">
            <w:pPr>
              <w:spacing w:after="0" w:line="216" w:lineRule="auto"/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5</w:t>
            </w:r>
            <w:r w:rsidR="00026E3D" w:rsidRPr="0018086D">
              <w:rPr>
                <w:rFonts w:eastAsia="Times New Roman" w:cs="Arial"/>
                <w:color w:val="000000" w:themeColor="text1"/>
                <w:lang w:eastAsia="en-GB"/>
              </w:rPr>
              <w:t>5</w:t>
            </w: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.</w:t>
            </w:r>
            <w:r w:rsidR="00026E3D" w:rsidRPr="0018086D">
              <w:rPr>
                <w:rFonts w:eastAsia="Times New Roman" w:cs="Arial"/>
                <w:color w:val="000000" w:themeColor="text1"/>
                <w:lang w:eastAsia="en-GB"/>
              </w:rPr>
              <w:t>6</w:t>
            </w:r>
          </w:p>
          <w:p w:rsidR="00522495" w:rsidRPr="0018086D" w:rsidRDefault="00522495" w:rsidP="0018086D">
            <w:pPr>
              <w:spacing w:after="0" w:line="216" w:lineRule="auto"/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(51.</w:t>
            </w:r>
            <w:r w:rsidR="0018086D" w:rsidRPr="0018086D">
              <w:rPr>
                <w:rFonts w:eastAsia="Times New Roman" w:cs="Arial"/>
                <w:color w:val="000000" w:themeColor="text1"/>
                <w:lang w:eastAsia="en-GB"/>
              </w:rPr>
              <w:t>0</w:t>
            </w: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 xml:space="preserve"> to 6</w:t>
            </w:r>
            <w:r w:rsidR="0018086D" w:rsidRPr="0018086D">
              <w:rPr>
                <w:rFonts w:eastAsia="Times New Roman" w:cs="Arial"/>
                <w:color w:val="000000" w:themeColor="text1"/>
                <w:lang w:eastAsia="en-GB"/>
              </w:rPr>
              <w:t>0</w:t>
            </w: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.1)</w:t>
            </w:r>
          </w:p>
        </w:tc>
        <w:tc>
          <w:tcPr>
            <w:tcW w:w="1701" w:type="dxa"/>
          </w:tcPr>
          <w:p w:rsidR="00522495" w:rsidRPr="0018086D" w:rsidRDefault="00522495" w:rsidP="001216DF">
            <w:pPr>
              <w:spacing w:after="0" w:line="216" w:lineRule="auto"/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5</w:t>
            </w:r>
            <w:r w:rsidR="0018086D" w:rsidRPr="0018086D">
              <w:rPr>
                <w:rFonts w:eastAsia="Times New Roman" w:cs="Arial"/>
                <w:color w:val="000000" w:themeColor="text1"/>
                <w:lang w:eastAsia="en-GB"/>
              </w:rPr>
              <w:t>3</w:t>
            </w: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.</w:t>
            </w:r>
            <w:r w:rsidR="0018086D" w:rsidRPr="0018086D">
              <w:rPr>
                <w:rFonts w:eastAsia="Times New Roman" w:cs="Arial"/>
                <w:color w:val="000000" w:themeColor="text1"/>
                <w:lang w:eastAsia="en-GB"/>
              </w:rPr>
              <w:t>8</w:t>
            </w:r>
          </w:p>
          <w:p w:rsidR="00522495" w:rsidRPr="0018086D" w:rsidRDefault="00522495" w:rsidP="0018086D">
            <w:pPr>
              <w:spacing w:after="0" w:line="216" w:lineRule="auto"/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(</w:t>
            </w:r>
            <w:r w:rsidR="0018086D" w:rsidRPr="0018086D">
              <w:rPr>
                <w:rFonts w:eastAsia="Times New Roman" w:cs="Arial"/>
                <w:color w:val="000000" w:themeColor="text1"/>
                <w:lang w:eastAsia="en-GB"/>
              </w:rPr>
              <w:t>50</w:t>
            </w: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.</w:t>
            </w:r>
            <w:r w:rsidR="0018086D" w:rsidRPr="0018086D">
              <w:rPr>
                <w:rFonts w:eastAsia="Times New Roman" w:cs="Arial"/>
                <w:color w:val="000000" w:themeColor="text1"/>
                <w:lang w:eastAsia="en-GB"/>
              </w:rPr>
              <w:t>1</w:t>
            </w: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 xml:space="preserve"> to 5</w:t>
            </w:r>
            <w:r w:rsidR="0018086D" w:rsidRPr="0018086D">
              <w:rPr>
                <w:rFonts w:eastAsia="Times New Roman" w:cs="Arial"/>
                <w:color w:val="000000" w:themeColor="text1"/>
                <w:lang w:eastAsia="en-GB"/>
              </w:rPr>
              <w:t>7</w:t>
            </w: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.</w:t>
            </w:r>
            <w:r w:rsidR="0018086D" w:rsidRPr="0018086D">
              <w:rPr>
                <w:rFonts w:eastAsia="Times New Roman" w:cs="Arial"/>
                <w:color w:val="000000" w:themeColor="text1"/>
                <w:lang w:eastAsia="en-GB"/>
              </w:rPr>
              <w:t>6</w:t>
            </w: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</w:tcPr>
          <w:p w:rsidR="00522495" w:rsidRPr="0018086D" w:rsidRDefault="00522495" w:rsidP="0018086D">
            <w:pPr>
              <w:spacing w:after="0" w:line="216" w:lineRule="auto"/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0.</w:t>
            </w:r>
            <w:r w:rsidR="0018086D">
              <w:rPr>
                <w:rFonts w:eastAsia="Times New Roman" w:cs="Arial"/>
                <w:color w:val="000000" w:themeColor="text1"/>
                <w:lang w:eastAsia="en-GB"/>
              </w:rPr>
              <w:t>56</w:t>
            </w:r>
          </w:p>
        </w:tc>
      </w:tr>
      <w:tr w:rsidR="00522495" w:rsidRPr="00E82A68" w:rsidTr="00DD02BD">
        <w:trPr>
          <w:trHeight w:val="300"/>
        </w:trPr>
        <w:tc>
          <w:tcPr>
            <w:tcW w:w="3260" w:type="dxa"/>
            <w:shd w:val="clear" w:color="auto" w:fill="auto"/>
            <w:noWrap/>
          </w:tcPr>
          <w:p w:rsidR="00522495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Sex, F:M</w:t>
            </w:r>
          </w:p>
          <w:p w:rsidR="00522495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522495" w:rsidRPr="00A4696F" w:rsidRDefault="00CB1D44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A4696F">
              <w:rPr>
                <w:rFonts w:eastAsia="Times New Roman" w:cs="Arial"/>
                <w:lang w:eastAsia="en-GB"/>
              </w:rPr>
              <w:t>23:12</w:t>
            </w:r>
          </w:p>
        </w:tc>
        <w:tc>
          <w:tcPr>
            <w:tcW w:w="1701" w:type="dxa"/>
          </w:tcPr>
          <w:p w:rsidR="00522495" w:rsidRPr="00A4696F" w:rsidRDefault="00A4696F" w:rsidP="00A4696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A4696F">
              <w:rPr>
                <w:rFonts w:eastAsia="Times New Roman" w:cs="Arial"/>
                <w:lang w:eastAsia="en-GB"/>
              </w:rPr>
              <w:t>23:14</w:t>
            </w:r>
          </w:p>
        </w:tc>
        <w:tc>
          <w:tcPr>
            <w:tcW w:w="993" w:type="dxa"/>
            <w:shd w:val="clear" w:color="auto" w:fill="auto"/>
            <w:noWrap/>
          </w:tcPr>
          <w:p w:rsidR="00522495" w:rsidRPr="00EF7663" w:rsidRDefault="00522495" w:rsidP="00DD02BD">
            <w:pPr>
              <w:spacing w:after="0" w:line="216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 w:rsidRPr="00DD02BD">
              <w:rPr>
                <w:rFonts w:eastAsia="Times New Roman" w:cs="Arial"/>
                <w:lang w:eastAsia="en-GB"/>
              </w:rPr>
              <w:t>0.</w:t>
            </w:r>
            <w:r w:rsidR="00DD02BD" w:rsidRPr="00DD02BD">
              <w:rPr>
                <w:rFonts w:eastAsia="Times New Roman" w:cs="Arial"/>
                <w:lang w:eastAsia="en-GB"/>
              </w:rPr>
              <w:t>75</w:t>
            </w:r>
          </w:p>
        </w:tc>
      </w:tr>
      <w:tr w:rsidR="00522495" w:rsidRPr="00E82A68" w:rsidTr="00DD02BD">
        <w:trPr>
          <w:trHeight w:val="300"/>
        </w:trPr>
        <w:tc>
          <w:tcPr>
            <w:tcW w:w="3260" w:type="dxa"/>
            <w:shd w:val="clear" w:color="auto" w:fill="auto"/>
            <w:noWrap/>
          </w:tcPr>
          <w:p w:rsidR="00522495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IQ</w:t>
            </w:r>
          </w:p>
        </w:tc>
        <w:tc>
          <w:tcPr>
            <w:tcW w:w="1984" w:type="dxa"/>
            <w:shd w:val="clear" w:color="auto" w:fill="auto"/>
            <w:noWrap/>
          </w:tcPr>
          <w:p w:rsidR="00522495" w:rsidRPr="00BF64A3" w:rsidRDefault="00522495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BF64A3">
              <w:rPr>
                <w:rFonts w:eastAsia="Times New Roman" w:cs="Arial"/>
                <w:lang w:eastAsia="en-GB"/>
              </w:rPr>
              <w:t>10</w:t>
            </w:r>
            <w:r w:rsidR="00BF64A3" w:rsidRPr="00BF64A3">
              <w:rPr>
                <w:rFonts w:eastAsia="Times New Roman" w:cs="Arial"/>
                <w:lang w:eastAsia="en-GB"/>
              </w:rPr>
              <w:t>7</w:t>
            </w:r>
          </w:p>
          <w:p w:rsidR="00522495" w:rsidRPr="00BF64A3" w:rsidRDefault="00522495" w:rsidP="00BF64A3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BF64A3">
              <w:rPr>
                <w:rFonts w:eastAsia="Times New Roman" w:cs="Arial"/>
                <w:lang w:eastAsia="en-GB"/>
              </w:rPr>
              <w:t>(103 to 11</w:t>
            </w:r>
            <w:r w:rsidR="00BF64A3" w:rsidRPr="00BF64A3">
              <w:rPr>
                <w:rFonts w:eastAsia="Times New Roman" w:cs="Arial"/>
                <w:lang w:eastAsia="en-GB"/>
              </w:rPr>
              <w:t>1</w:t>
            </w:r>
            <w:r w:rsidRPr="00BF64A3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1701" w:type="dxa"/>
          </w:tcPr>
          <w:p w:rsidR="00522495" w:rsidRPr="00BF64A3" w:rsidRDefault="00522495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BF64A3">
              <w:rPr>
                <w:rFonts w:eastAsia="Times New Roman" w:cs="Arial"/>
                <w:lang w:eastAsia="en-GB"/>
              </w:rPr>
              <w:t>10</w:t>
            </w:r>
            <w:r w:rsidR="00BF64A3" w:rsidRPr="00BF64A3">
              <w:rPr>
                <w:rFonts w:eastAsia="Times New Roman" w:cs="Arial"/>
                <w:lang w:eastAsia="en-GB"/>
              </w:rPr>
              <w:t>8</w:t>
            </w:r>
          </w:p>
          <w:p w:rsidR="00522495" w:rsidRPr="00BF64A3" w:rsidRDefault="00522495" w:rsidP="00BF64A3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BF64A3">
              <w:rPr>
                <w:rFonts w:eastAsia="Times New Roman" w:cs="Arial"/>
                <w:lang w:eastAsia="en-GB"/>
              </w:rPr>
              <w:t>(10</w:t>
            </w:r>
            <w:r w:rsidR="00BF64A3" w:rsidRPr="00BF64A3">
              <w:rPr>
                <w:rFonts w:eastAsia="Times New Roman" w:cs="Arial"/>
                <w:lang w:eastAsia="en-GB"/>
              </w:rPr>
              <w:t>4</w:t>
            </w:r>
            <w:r w:rsidRPr="00BF64A3">
              <w:rPr>
                <w:rFonts w:eastAsia="Times New Roman" w:cs="Arial"/>
                <w:lang w:eastAsia="en-GB"/>
              </w:rPr>
              <w:t xml:space="preserve"> to 11</w:t>
            </w:r>
            <w:r w:rsidR="00BF64A3" w:rsidRPr="00BF64A3">
              <w:rPr>
                <w:rFonts w:eastAsia="Times New Roman" w:cs="Arial"/>
                <w:lang w:eastAsia="en-GB"/>
              </w:rPr>
              <w:t>1</w:t>
            </w:r>
            <w:r w:rsidRPr="00BF64A3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</w:tcPr>
          <w:p w:rsidR="00522495" w:rsidRPr="00BF64A3" w:rsidRDefault="00522495" w:rsidP="00BF64A3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BF64A3">
              <w:rPr>
                <w:rFonts w:eastAsia="Times New Roman" w:cs="Arial"/>
                <w:lang w:eastAsia="en-GB"/>
              </w:rPr>
              <w:t>0.</w:t>
            </w:r>
            <w:r w:rsidR="00BF64A3" w:rsidRPr="00BF64A3">
              <w:rPr>
                <w:rFonts w:eastAsia="Times New Roman" w:cs="Arial"/>
                <w:lang w:eastAsia="en-GB"/>
              </w:rPr>
              <w:t>89</w:t>
            </w:r>
          </w:p>
        </w:tc>
      </w:tr>
      <w:tr w:rsidR="00522495" w:rsidRPr="00E82A68" w:rsidTr="00DD02BD">
        <w:trPr>
          <w:trHeight w:val="300"/>
        </w:trPr>
        <w:tc>
          <w:tcPr>
            <w:tcW w:w="3260" w:type="dxa"/>
            <w:shd w:val="clear" w:color="auto" w:fill="auto"/>
            <w:noWrap/>
          </w:tcPr>
          <w:p w:rsidR="00522495" w:rsidRPr="00990716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Years in FT education</w:t>
            </w:r>
          </w:p>
        </w:tc>
        <w:tc>
          <w:tcPr>
            <w:tcW w:w="1984" w:type="dxa"/>
            <w:shd w:val="clear" w:color="auto" w:fill="auto"/>
            <w:noWrap/>
          </w:tcPr>
          <w:p w:rsidR="00522495" w:rsidRPr="0018086D" w:rsidRDefault="0018086D" w:rsidP="001216DF">
            <w:pPr>
              <w:spacing w:after="0" w:line="216" w:lineRule="auto"/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13.0</w:t>
            </w:r>
          </w:p>
          <w:p w:rsidR="00522495" w:rsidRPr="0018086D" w:rsidRDefault="00522495" w:rsidP="0018086D">
            <w:pPr>
              <w:spacing w:after="0" w:line="216" w:lineRule="auto"/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(</w:t>
            </w:r>
            <w:r w:rsidR="0018086D" w:rsidRPr="0018086D">
              <w:rPr>
                <w:rFonts w:eastAsia="Times New Roman" w:cs="Arial"/>
                <w:color w:val="000000" w:themeColor="text1"/>
                <w:lang w:eastAsia="en-GB"/>
              </w:rPr>
              <w:t>11.9</w:t>
            </w: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 xml:space="preserve"> to </w:t>
            </w:r>
            <w:r w:rsidR="0018086D" w:rsidRPr="0018086D">
              <w:rPr>
                <w:rFonts w:eastAsia="Times New Roman" w:cs="Arial"/>
                <w:color w:val="000000" w:themeColor="text1"/>
                <w:lang w:eastAsia="en-GB"/>
              </w:rPr>
              <w:t>14.1</w:t>
            </w: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)</w:t>
            </w:r>
          </w:p>
        </w:tc>
        <w:tc>
          <w:tcPr>
            <w:tcW w:w="1701" w:type="dxa"/>
          </w:tcPr>
          <w:p w:rsidR="00522495" w:rsidRPr="0018086D" w:rsidRDefault="00522495" w:rsidP="001216DF">
            <w:pPr>
              <w:spacing w:after="0" w:line="216" w:lineRule="auto"/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14.</w:t>
            </w:r>
            <w:r w:rsidR="0018086D" w:rsidRPr="0018086D">
              <w:rPr>
                <w:rFonts w:eastAsia="Times New Roman" w:cs="Arial"/>
                <w:color w:val="000000" w:themeColor="text1"/>
                <w:lang w:eastAsia="en-GB"/>
              </w:rPr>
              <w:t>3</w:t>
            </w:r>
          </w:p>
          <w:p w:rsidR="00522495" w:rsidRPr="0018086D" w:rsidRDefault="00522495" w:rsidP="0018086D">
            <w:pPr>
              <w:spacing w:after="0" w:line="216" w:lineRule="auto"/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(</w:t>
            </w:r>
            <w:r w:rsidR="0018086D" w:rsidRPr="0018086D">
              <w:rPr>
                <w:rFonts w:eastAsia="Times New Roman" w:cs="Arial"/>
                <w:color w:val="000000" w:themeColor="text1"/>
                <w:lang w:eastAsia="en-GB"/>
              </w:rPr>
              <w:t>13.1</w:t>
            </w: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 xml:space="preserve"> to 15.</w:t>
            </w:r>
            <w:r w:rsidR="0018086D" w:rsidRPr="0018086D">
              <w:rPr>
                <w:rFonts w:eastAsia="Times New Roman" w:cs="Arial"/>
                <w:color w:val="000000" w:themeColor="text1"/>
                <w:lang w:eastAsia="en-GB"/>
              </w:rPr>
              <w:t>6</w:t>
            </w: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</w:tcPr>
          <w:p w:rsidR="00522495" w:rsidRPr="0018086D" w:rsidRDefault="00522495" w:rsidP="0018086D">
            <w:pPr>
              <w:spacing w:after="0" w:line="216" w:lineRule="auto"/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0.</w:t>
            </w:r>
            <w:r w:rsidR="0018086D" w:rsidRPr="0018086D">
              <w:rPr>
                <w:rFonts w:eastAsia="Times New Roman" w:cs="Arial"/>
                <w:color w:val="000000" w:themeColor="text1"/>
                <w:lang w:eastAsia="en-GB"/>
              </w:rPr>
              <w:t>11</w:t>
            </w:r>
          </w:p>
        </w:tc>
      </w:tr>
      <w:tr w:rsidR="00522495" w:rsidRPr="00E82A68" w:rsidTr="00DD02BD">
        <w:trPr>
          <w:trHeight w:val="300"/>
        </w:trPr>
        <w:tc>
          <w:tcPr>
            <w:tcW w:w="3260" w:type="dxa"/>
            <w:shd w:val="clear" w:color="auto" w:fill="auto"/>
            <w:noWrap/>
          </w:tcPr>
          <w:p w:rsidR="00522495" w:rsidRPr="00990716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MMSE</w:t>
            </w:r>
          </w:p>
        </w:tc>
        <w:tc>
          <w:tcPr>
            <w:tcW w:w="1984" w:type="dxa"/>
            <w:shd w:val="clear" w:color="auto" w:fill="auto"/>
            <w:noWrap/>
          </w:tcPr>
          <w:p w:rsidR="00522495" w:rsidRPr="0018086D" w:rsidRDefault="00522495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18086D">
              <w:rPr>
                <w:rFonts w:eastAsia="Times New Roman" w:cs="Arial"/>
                <w:lang w:eastAsia="en-GB"/>
              </w:rPr>
              <w:t>28.</w:t>
            </w:r>
            <w:r w:rsidR="0018086D" w:rsidRPr="0018086D">
              <w:rPr>
                <w:rFonts w:eastAsia="Times New Roman" w:cs="Arial"/>
                <w:lang w:eastAsia="en-GB"/>
              </w:rPr>
              <w:t>9</w:t>
            </w:r>
          </w:p>
          <w:p w:rsidR="00522495" w:rsidRPr="0018086D" w:rsidRDefault="00522495" w:rsidP="0018086D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18086D">
              <w:rPr>
                <w:rFonts w:eastAsia="Times New Roman" w:cs="Arial"/>
                <w:lang w:eastAsia="en-GB"/>
              </w:rPr>
              <w:t>(</w:t>
            </w:r>
            <w:r w:rsidR="0018086D" w:rsidRPr="0018086D">
              <w:rPr>
                <w:rFonts w:eastAsia="Times New Roman" w:cs="Arial"/>
                <w:lang w:eastAsia="en-GB"/>
              </w:rPr>
              <w:t>28.3</w:t>
            </w:r>
            <w:r w:rsidRPr="0018086D">
              <w:rPr>
                <w:rFonts w:eastAsia="Times New Roman" w:cs="Arial"/>
                <w:lang w:eastAsia="en-GB"/>
              </w:rPr>
              <w:t xml:space="preserve"> to 29.</w:t>
            </w:r>
            <w:r w:rsidR="0018086D" w:rsidRPr="0018086D">
              <w:rPr>
                <w:rFonts w:eastAsia="Times New Roman" w:cs="Arial"/>
                <w:lang w:eastAsia="en-GB"/>
              </w:rPr>
              <w:t>5</w:t>
            </w:r>
            <w:r w:rsidRPr="0018086D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1701" w:type="dxa"/>
          </w:tcPr>
          <w:p w:rsidR="00522495" w:rsidRPr="0018086D" w:rsidRDefault="00522495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18086D">
              <w:rPr>
                <w:rFonts w:eastAsia="Times New Roman" w:cs="Arial"/>
                <w:lang w:eastAsia="en-GB"/>
              </w:rPr>
              <w:t>28.7</w:t>
            </w:r>
          </w:p>
          <w:p w:rsidR="00522495" w:rsidRPr="0018086D" w:rsidRDefault="00522495" w:rsidP="0018086D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18086D">
              <w:rPr>
                <w:rFonts w:eastAsia="Times New Roman" w:cs="Arial"/>
                <w:lang w:eastAsia="en-GB"/>
              </w:rPr>
              <w:t>(</w:t>
            </w:r>
            <w:r w:rsidR="0018086D" w:rsidRPr="0018086D">
              <w:rPr>
                <w:rFonts w:eastAsia="Times New Roman" w:cs="Arial"/>
                <w:lang w:eastAsia="en-GB"/>
              </w:rPr>
              <w:t>28.2</w:t>
            </w:r>
            <w:r w:rsidRPr="0018086D">
              <w:rPr>
                <w:rFonts w:eastAsia="Times New Roman" w:cs="Arial"/>
                <w:lang w:eastAsia="en-GB"/>
              </w:rPr>
              <w:t xml:space="preserve"> to 29.</w:t>
            </w:r>
            <w:r w:rsidR="0018086D" w:rsidRPr="0018086D">
              <w:rPr>
                <w:rFonts w:eastAsia="Times New Roman" w:cs="Arial"/>
                <w:lang w:eastAsia="en-GB"/>
              </w:rPr>
              <w:t>3</w:t>
            </w:r>
            <w:r w:rsidRPr="0018086D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</w:tcPr>
          <w:p w:rsidR="00522495" w:rsidRPr="0018086D" w:rsidRDefault="0018086D" w:rsidP="001216DF">
            <w:pPr>
              <w:spacing w:after="0" w:line="216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 w:rsidRPr="0018086D">
              <w:rPr>
                <w:rFonts w:eastAsia="Times New Roman" w:cs="Arial"/>
                <w:lang w:eastAsia="en-GB"/>
              </w:rPr>
              <w:t>0.70</w:t>
            </w:r>
          </w:p>
        </w:tc>
      </w:tr>
      <w:tr w:rsidR="00522495" w:rsidRPr="00E82A68" w:rsidTr="00DD02BD">
        <w:trPr>
          <w:trHeight w:val="300"/>
        </w:trPr>
        <w:tc>
          <w:tcPr>
            <w:tcW w:w="3260" w:type="dxa"/>
            <w:shd w:val="clear" w:color="auto" w:fill="auto"/>
            <w:noWrap/>
          </w:tcPr>
          <w:p w:rsidR="00522495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Diagnosis, UP:BP depression</w:t>
            </w:r>
          </w:p>
          <w:p w:rsidR="00522495" w:rsidRPr="00990716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522495" w:rsidRPr="0004020D" w:rsidRDefault="00DD02BD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04020D">
              <w:rPr>
                <w:rFonts w:eastAsia="Times New Roman" w:cs="Arial"/>
                <w:lang w:eastAsia="en-GB"/>
              </w:rPr>
              <w:t>29:6</w:t>
            </w:r>
          </w:p>
        </w:tc>
        <w:tc>
          <w:tcPr>
            <w:tcW w:w="1701" w:type="dxa"/>
          </w:tcPr>
          <w:p w:rsidR="00522495" w:rsidRPr="0004020D" w:rsidRDefault="0004020D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04020D">
              <w:rPr>
                <w:rFonts w:eastAsia="Times New Roman" w:cs="Arial"/>
                <w:lang w:eastAsia="en-GB"/>
              </w:rPr>
              <w:t>32:5</w:t>
            </w:r>
          </w:p>
        </w:tc>
        <w:tc>
          <w:tcPr>
            <w:tcW w:w="993" w:type="dxa"/>
            <w:shd w:val="clear" w:color="auto" w:fill="auto"/>
            <w:noWrap/>
          </w:tcPr>
          <w:p w:rsidR="00522495" w:rsidRPr="00EF7663" w:rsidRDefault="00522495" w:rsidP="000465FC">
            <w:pPr>
              <w:spacing w:after="0" w:line="216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 w:rsidRPr="000465FC">
              <w:rPr>
                <w:rFonts w:eastAsia="Times New Roman" w:cs="Arial"/>
                <w:lang w:eastAsia="en-GB"/>
              </w:rPr>
              <w:t>0.</w:t>
            </w:r>
            <w:r w:rsidR="000465FC" w:rsidRPr="000465FC">
              <w:rPr>
                <w:rFonts w:eastAsia="Times New Roman" w:cs="Arial"/>
                <w:lang w:eastAsia="en-GB"/>
              </w:rPr>
              <w:t>67</w:t>
            </w:r>
          </w:p>
        </w:tc>
      </w:tr>
      <w:tr w:rsidR="00522495" w:rsidRPr="00E82A68" w:rsidTr="00DD02BD">
        <w:trPr>
          <w:trHeight w:val="300"/>
        </w:trPr>
        <w:tc>
          <w:tcPr>
            <w:tcW w:w="3260" w:type="dxa"/>
            <w:shd w:val="clear" w:color="auto" w:fill="auto"/>
            <w:noWrap/>
          </w:tcPr>
          <w:p w:rsidR="00522495" w:rsidRPr="00990716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Depression episode duration, months, Median [IQR]</w:t>
            </w:r>
          </w:p>
        </w:tc>
        <w:tc>
          <w:tcPr>
            <w:tcW w:w="1984" w:type="dxa"/>
            <w:shd w:val="clear" w:color="auto" w:fill="auto"/>
            <w:noWrap/>
          </w:tcPr>
          <w:p w:rsidR="00522495" w:rsidRPr="0004020D" w:rsidRDefault="0004020D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04020D">
              <w:rPr>
                <w:rFonts w:eastAsia="Times New Roman" w:cs="Arial"/>
                <w:lang w:eastAsia="en-GB"/>
              </w:rPr>
              <w:t>13</w:t>
            </w:r>
          </w:p>
          <w:p w:rsidR="00522495" w:rsidRPr="0004020D" w:rsidRDefault="00522495" w:rsidP="0004020D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04020D">
              <w:rPr>
                <w:rFonts w:eastAsia="Times New Roman" w:cs="Arial"/>
                <w:lang w:eastAsia="en-GB"/>
              </w:rPr>
              <w:t>[</w:t>
            </w:r>
            <w:r w:rsidR="0004020D" w:rsidRPr="0004020D">
              <w:rPr>
                <w:rFonts w:eastAsia="Times New Roman" w:cs="Arial"/>
                <w:lang w:eastAsia="en-GB"/>
              </w:rPr>
              <w:t>6</w:t>
            </w:r>
            <w:r w:rsidRPr="0004020D">
              <w:rPr>
                <w:rFonts w:eastAsia="Times New Roman" w:cs="Arial"/>
                <w:lang w:eastAsia="en-GB"/>
              </w:rPr>
              <w:t xml:space="preserve"> to </w:t>
            </w:r>
            <w:r w:rsidR="0004020D" w:rsidRPr="0004020D">
              <w:rPr>
                <w:rFonts w:eastAsia="Times New Roman" w:cs="Arial"/>
                <w:lang w:eastAsia="en-GB"/>
              </w:rPr>
              <w:t>37</w:t>
            </w:r>
            <w:r w:rsidRPr="0004020D">
              <w:rPr>
                <w:rFonts w:eastAsia="Times New Roman" w:cs="Arial"/>
                <w:lang w:eastAsia="en-GB"/>
              </w:rPr>
              <w:t>]</w:t>
            </w:r>
          </w:p>
        </w:tc>
        <w:tc>
          <w:tcPr>
            <w:tcW w:w="1701" w:type="dxa"/>
          </w:tcPr>
          <w:p w:rsidR="00522495" w:rsidRPr="0004020D" w:rsidRDefault="0004020D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04020D">
              <w:rPr>
                <w:rFonts w:eastAsia="Times New Roman" w:cs="Arial"/>
                <w:lang w:eastAsia="en-GB"/>
              </w:rPr>
              <w:t>9</w:t>
            </w:r>
          </w:p>
          <w:p w:rsidR="00522495" w:rsidRPr="0004020D" w:rsidRDefault="00522495" w:rsidP="0004020D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04020D">
              <w:rPr>
                <w:rFonts w:eastAsia="Times New Roman" w:cs="Arial"/>
                <w:lang w:eastAsia="en-GB"/>
              </w:rPr>
              <w:t>[</w:t>
            </w:r>
            <w:r w:rsidR="0004020D" w:rsidRPr="0004020D">
              <w:rPr>
                <w:rFonts w:eastAsia="Times New Roman" w:cs="Arial"/>
                <w:lang w:eastAsia="en-GB"/>
              </w:rPr>
              <w:t>3.5</w:t>
            </w:r>
            <w:r w:rsidRPr="0004020D">
              <w:rPr>
                <w:rFonts w:eastAsia="Times New Roman" w:cs="Arial"/>
                <w:lang w:eastAsia="en-GB"/>
              </w:rPr>
              <w:t xml:space="preserve"> to 2</w:t>
            </w:r>
            <w:r w:rsidR="0004020D" w:rsidRPr="0004020D">
              <w:rPr>
                <w:rFonts w:eastAsia="Times New Roman" w:cs="Arial"/>
                <w:lang w:eastAsia="en-GB"/>
              </w:rPr>
              <w:t>0</w:t>
            </w:r>
            <w:r w:rsidRPr="0004020D">
              <w:rPr>
                <w:rFonts w:eastAsia="Times New Roman" w:cs="Arial"/>
                <w:lang w:eastAsia="en-GB"/>
              </w:rPr>
              <w:t>]</w:t>
            </w:r>
          </w:p>
        </w:tc>
        <w:tc>
          <w:tcPr>
            <w:tcW w:w="993" w:type="dxa"/>
            <w:shd w:val="clear" w:color="auto" w:fill="auto"/>
            <w:noWrap/>
          </w:tcPr>
          <w:p w:rsidR="00522495" w:rsidRPr="00EF7663" w:rsidRDefault="00522495" w:rsidP="000465FC">
            <w:pPr>
              <w:spacing w:after="0" w:line="216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 w:rsidRPr="000465FC">
              <w:rPr>
                <w:rFonts w:eastAsia="Times New Roman" w:cs="Arial"/>
                <w:lang w:eastAsia="en-GB"/>
              </w:rPr>
              <w:t>0.1</w:t>
            </w:r>
            <w:r w:rsidR="000465FC" w:rsidRPr="000465FC">
              <w:rPr>
                <w:rFonts w:eastAsia="Times New Roman" w:cs="Arial"/>
                <w:lang w:eastAsia="en-GB"/>
              </w:rPr>
              <w:t>7</w:t>
            </w:r>
          </w:p>
        </w:tc>
      </w:tr>
      <w:tr w:rsidR="00522495" w:rsidRPr="00E82A68" w:rsidTr="00DD02BD">
        <w:trPr>
          <w:trHeight w:val="300"/>
        </w:trPr>
        <w:tc>
          <w:tcPr>
            <w:tcW w:w="3260" w:type="dxa"/>
            <w:shd w:val="clear" w:color="auto" w:fill="auto"/>
            <w:noWrap/>
          </w:tcPr>
          <w:p w:rsidR="00522495" w:rsidRPr="00990716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MADRS</w:t>
            </w:r>
          </w:p>
        </w:tc>
        <w:tc>
          <w:tcPr>
            <w:tcW w:w="1984" w:type="dxa"/>
            <w:shd w:val="clear" w:color="auto" w:fill="auto"/>
            <w:noWrap/>
          </w:tcPr>
          <w:p w:rsidR="00522495" w:rsidRPr="0018086D" w:rsidRDefault="0018086D" w:rsidP="001216DF">
            <w:pPr>
              <w:spacing w:after="0" w:line="216" w:lineRule="auto"/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32.8</w:t>
            </w:r>
          </w:p>
          <w:p w:rsidR="00522495" w:rsidRPr="0018086D" w:rsidRDefault="00522495" w:rsidP="0018086D">
            <w:pPr>
              <w:spacing w:after="0" w:line="216" w:lineRule="auto"/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(</w:t>
            </w:r>
            <w:r w:rsidR="0018086D" w:rsidRPr="0018086D">
              <w:rPr>
                <w:rFonts w:eastAsia="Times New Roman" w:cs="Arial"/>
                <w:color w:val="000000" w:themeColor="text1"/>
                <w:lang w:eastAsia="en-GB"/>
              </w:rPr>
              <w:t>30.1</w:t>
            </w: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 xml:space="preserve"> to </w:t>
            </w:r>
            <w:r w:rsidR="0018086D" w:rsidRPr="0018086D">
              <w:rPr>
                <w:rFonts w:eastAsia="Times New Roman" w:cs="Arial"/>
                <w:color w:val="000000" w:themeColor="text1"/>
                <w:lang w:eastAsia="en-GB"/>
              </w:rPr>
              <w:t>35.6</w:t>
            </w: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)</w:t>
            </w:r>
          </w:p>
        </w:tc>
        <w:tc>
          <w:tcPr>
            <w:tcW w:w="1701" w:type="dxa"/>
          </w:tcPr>
          <w:p w:rsidR="00522495" w:rsidRPr="0018086D" w:rsidRDefault="0018086D" w:rsidP="001216DF">
            <w:pPr>
              <w:spacing w:after="0" w:line="216" w:lineRule="auto"/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34.6</w:t>
            </w:r>
          </w:p>
          <w:p w:rsidR="00522495" w:rsidRPr="0018086D" w:rsidRDefault="00522495" w:rsidP="0018086D">
            <w:pPr>
              <w:spacing w:after="0" w:line="216" w:lineRule="auto"/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(31.</w:t>
            </w:r>
            <w:r w:rsidR="0018086D" w:rsidRPr="0018086D">
              <w:rPr>
                <w:rFonts w:eastAsia="Times New Roman" w:cs="Arial"/>
                <w:color w:val="000000" w:themeColor="text1"/>
                <w:lang w:eastAsia="en-GB"/>
              </w:rPr>
              <w:t>9</w:t>
            </w: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 xml:space="preserve"> to </w:t>
            </w:r>
            <w:r w:rsidR="0018086D" w:rsidRPr="0018086D">
              <w:rPr>
                <w:rFonts w:eastAsia="Times New Roman" w:cs="Arial"/>
                <w:color w:val="000000" w:themeColor="text1"/>
                <w:lang w:eastAsia="en-GB"/>
              </w:rPr>
              <w:t>37.2</w:t>
            </w: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</w:tcPr>
          <w:p w:rsidR="00522495" w:rsidRPr="0018086D" w:rsidRDefault="0018086D" w:rsidP="001216DF">
            <w:pPr>
              <w:spacing w:after="0" w:line="216" w:lineRule="auto"/>
              <w:jc w:val="center"/>
              <w:rPr>
                <w:rFonts w:eastAsia="Times New Roman" w:cs="Arial"/>
                <w:color w:val="000000" w:themeColor="text1"/>
                <w:lang w:eastAsia="en-GB"/>
              </w:rPr>
            </w:pPr>
            <w:r w:rsidRPr="0018086D">
              <w:rPr>
                <w:rFonts w:eastAsia="Times New Roman" w:cs="Arial"/>
                <w:color w:val="000000" w:themeColor="text1"/>
                <w:lang w:eastAsia="en-GB"/>
              </w:rPr>
              <w:t>0.35</w:t>
            </w:r>
          </w:p>
        </w:tc>
      </w:tr>
      <w:tr w:rsidR="00522495" w:rsidRPr="00E82A68" w:rsidTr="00DD02BD">
        <w:trPr>
          <w:trHeight w:val="300"/>
        </w:trPr>
        <w:tc>
          <w:tcPr>
            <w:tcW w:w="3260" w:type="dxa"/>
            <w:shd w:val="clear" w:color="auto" w:fill="auto"/>
            <w:noWrap/>
          </w:tcPr>
          <w:p w:rsidR="00522495" w:rsidRPr="00990716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MGH Treatment resistance, Median [IQR]</w:t>
            </w:r>
          </w:p>
        </w:tc>
        <w:tc>
          <w:tcPr>
            <w:tcW w:w="1984" w:type="dxa"/>
            <w:shd w:val="clear" w:color="auto" w:fill="auto"/>
            <w:noWrap/>
          </w:tcPr>
          <w:p w:rsidR="00522495" w:rsidRPr="00A4696F" w:rsidRDefault="00A4696F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A4696F">
              <w:rPr>
                <w:rFonts w:eastAsia="Times New Roman" w:cs="Arial"/>
                <w:lang w:eastAsia="en-GB"/>
              </w:rPr>
              <w:t>4</w:t>
            </w:r>
            <w:r w:rsidR="00522495" w:rsidRPr="00A4696F">
              <w:rPr>
                <w:rFonts w:eastAsia="Times New Roman" w:cs="Arial"/>
                <w:lang w:eastAsia="en-GB"/>
              </w:rPr>
              <w:t>.5</w:t>
            </w:r>
          </w:p>
          <w:p w:rsidR="00522495" w:rsidRPr="00A4696F" w:rsidRDefault="00522495" w:rsidP="00A4696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A4696F">
              <w:rPr>
                <w:rFonts w:eastAsia="Times New Roman" w:cs="Arial"/>
                <w:lang w:eastAsia="en-GB"/>
              </w:rPr>
              <w:t>[2.</w:t>
            </w:r>
            <w:r w:rsidR="00A4696F" w:rsidRPr="00A4696F">
              <w:rPr>
                <w:rFonts w:eastAsia="Times New Roman" w:cs="Arial"/>
                <w:lang w:eastAsia="en-GB"/>
              </w:rPr>
              <w:t>5</w:t>
            </w:r>
            <w:r w:rsidRPr="00A4696F">
              <w:rPr>
                <w:rFonts w:eastAsia="Times New Roman" w:cs="Arial"/>
                <w:lang w:eastAsia="en-GB"/>
              </w:rPr>
              <w:t xml:space="preserve"> </w:t>
            </w:r>
            <w:r w:rsidR="00A4696F" w:rsidRPr="00A4696F">
              <w:rPr>
                <w:rFonts w:eastAsia="Times New Roman" w:cs="Arial"/>
                <w:lang w:eastAsia="en-GB"/>
              </w:rPr>
              <w:t>–</w:t>
            </w:r>
            <w:r w:rsidRPr="00A4696F">
              <w:rPr>
                <w:rFonts w:eastAsia="Times New Roman" w:cs="Arial"/>
                <w:lang w:eastAsia="en-GB"/>
              </w:rPr>
              <w:t xml:space="preserve"> </w:t>
            </w:r>
            <w:r w:rsidR="00A4696F" w:rsidRPr="00A4696F">
              <w:rPr>
                <w:rFonts w:eastAsia="Times New Roman" w:cs="Arial"/>
                <w:lang w:eastAsia="en-GB"/>
              </w:rPr>
              <w:t>5.5</w:t>
            </w:r>
            <w:r w:rsidRPr="00A4696F">
              <w:rPr>
                <w:rFonts w:eastAsia="Times New Roman" w:cs="Arial"/>
                <w:lang w:eastAsia="en-GB"/>
              </w:rPr>
              <w:t>]</w:t>
            </w:r>
          </w:p>
        </w:tc>
        <w:tc>
          <w:tcPr>
            <w:tcW w:w="1701" w:type="dxa"/>
          </w:tcPr>
          <w:p w:rsidR="00522495" w:rsidRPr="00A4696F" w:rsidRDefault="00522495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A4696F">
              <w:rPr>
                <w:rFonts w:eastAsia="Times New Roman" w:cs="Arial"/>
                <w:lang w:eastAsia="en-GB"/>
              </w:rPr>
              <w:t>3.5</w:t>
            </w:r>
          </w:p>
          <w:p w:rsidR="00522495" w:rsidRPr="00A4696F" w:rsidRDefault="00522495" w:rsidP="00A4696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A4696F">
              <w:rPr>
                <w:rFonts w:eastAsia="Times New Roman" w:cs="Arial"/>
                <w:lang w:eastAsia="en-GB"/>
              </w:rPr>
              <w:t xml:space="preserve">[2.5 </w:t>
            </w:r>
            <w:r w:rsidR="00A4696F" w:rsidRPr="00A4696F">
              <w:rPr>
                <w:rFonts w:eastAsia="Times New Roman" w:cs="Arial"/>
                <w:lang w:eastAsia="en-GB"/>
              </w:rPr>
              <w:t>–</w:t>
            </w:r>
            <w:r w:rsidRPr="00A4696F">
              <w:rPr>
                <w:rFonts w:eastAsia="Times New Roman" w:cs="Arial"/>
                <w:lang w:eastAsia="en-GB"/>
              </w:rPr>
              <w:t xml:space="preserve"> </w:t>
            </w:r>
            <w:r w:rsidR="00A4696F" w:rsidRPr="00A4696F">
              <w:rPr>
                <w:rFonts w:eastAsia="Times New Roman" w:cs="Arial"/>
                <w:lang w:eastAsia="en-GB"/>
              </w:rPr>
              <w:t>4.75</w:t>
            </w:r>
            <w:r w:rsidRPr="00A4696F">
              <w:rPr>
                <w:rFonts w:eastAsia="Times New Roman" w:cs="Arial"/>
                <w:lang w:eastAsia="en-GB"/>
              </w:rPr>
              <w:t>]</w:t>
            </w:r>
          </w:p>
        </w:tc>
        <w:tc>
          <w:tcPr>
            <w:tcW w:w="993" w:type="dxa"/>
            <w:shd w:val="clear" w:color="auto" w:fill="auto"/>
            <w:noWrap/>
          </w:tcPr>
          <w:p w:rsidR="00522495" w:rsidRPr="00EF7663" w:rsidRDefault="00522495" w:rsidP="00A4696F">
            <w:pPr>
              <w:spacing w:after="0" w:line="216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 w:rsidRPr="00A4696F">
              <w:rPr>
                <w:rFonts w:eastAsia="Times New Roman" w:cs="Arial"/>
                <w:lang w:eastAsia="en-GB"/>
              </w:rPr>
              <w:t>0.</w:t>
            </w:r>
            <w:r w:rsidR="00A4696F" w:rsidRPr="00A4696F">
              <w:rPr>
                <w:rFonts w:eastAsia="Times New Roman" w:cs="Arial"/>
                <w:lang w:eastAsia="en-GB"/>
              </w:rPr>
              <w:t>29</w:t>
            </w:r>
          </w:p>
        </w:tc>
      </w:tr>
      <w:tr w:rsidR="00522495" w:rsidRPr="00E82A68" w:rsidTr="00DD02BD">
        <w:trPr>
          <w:trHeight w:val="300"/>
        </w:trPr>
        <w:tc>
          <w:tcPr>
            <w:tcW w:w="3260" w:type="dxa"/>
            <w:shd w:val="clear" w:color="auto" w:fill="auto"/>
            <w:noWrap/>
          </w:tcPr>
          <w:p w:rsidR="00522495" w:rsidRPr="001B70EB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  <w:r w:rsidRPr="001B70EB">
              <w:rPr>
                <w:rFonts w:eastAsia="Times New Roman" w:cs="Arial"/>
                <w:lang w:eastAsia="en-GB"/>
              </w:rPr>
              <w:t xml:space="preserve">Previous ECT, </w:t>
            </w:r>
            <w:proofErr w:type="spellStart"/>
            <w:r w:rsidRPr="001B70EB">
              <w:rPr>
                <w:rFonts w:eastAsia="Times New Roman" w:cs="Arial"/>
                <w:lang w:eastAsia="en-GB"/>
              </w:rPr>
              <w:t>Yes:No</w:t>
            </w:r>
            <w:proofErr w:type="spellEnd"/>
          </w:p>
          <w:p w:rsidR="00522495" w:rsidRPr="001B70EB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522495" w:rsidRPr="00A4696F" w:rsidRDefault="00A4696F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A4696F">
              <w:rPr>
                <w:rFonts w:eastAsia="Times New Roman" w:cs="Arial"/>
                <w:lang w:eastAsia="en-GB"/>
              </w:rPr>
              <w:t>16:19</w:t>
            </w:r>
          </w:p>
        </w:tc>
        <w:tc>
          <w:tcPr>
            <w:tcW w:w="1701" w:type="dxa"/>
          </w:tcPr>
          <w:p w:rsidR="00522495" w:rsidRPr="00A4696F" w:rsidRDefault="00A4696F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A4696F">
              <w:rPr>
                <w:rFonts w:eastAsia="Times New Roman" w:cs="Arial"/>
                <w:lang w:eastAsia="en-GB"/>
              </w:rPr>
              <w:t>19:18</w:t>
            </w:r>
          </w:p>
        </w:tc>
        <w:tc>
          <w:tcPr>
            <w:tcW w:w="993" w:type="dxa"/>
            <w:shd w:val="clear" w:color="auto" w:fill="auto"/>
            <w:noWrap/>
          </w:tcPr>
          <w:p w:rsidR="00522495" w:rsidRPr="00EF7663" w:rsidRDefault="00522495" w:rsidP="00DD02BD">
            <w:pPr>
              <w:spacing w:after="0" w:line="216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 w:rsidRPr="00DD02BD">
              <w:rPr>
                <w:rFonts w:eastAsia="Times New Roman" w:cs="Arial"/>
                <w:lang w:eastAsia="en-GB"/>
              </w:rPr>
              <w:t>0.</w:t>
            </w:r>
            <w:r w:rsidR="00DD02BD" w:rsidRPr="00DD02BD">
              <w:rPr>
                <w:rFonts w:eastAsia="Times New Roman" w:cs="Arial"/>
                <w:lang w:eastAsia="en-GB"/>
              </w:rPr>
              <w:t>63</w:t>
            </w:r>
          </w:p>
        </w:tc>
      </w:tr>
      <w:tr w:rsidR="00522495" w:rsidRPr="00E82A68" w:rsidTr="00DD02BD">
        <w:trPr>
          <w:trHeight w:val="300"/>
        </w:trPr>
        <w:tc>
          <w:tcPr>
            <w:tcW w:w="3260" w:type="dxa"/>
            <w:shd w:val="clear" w:color="auto" w:fill="auto"/>
            <w:noWrap/>
          </w:tcPr>
          <w:p w:rsidR="00522495" w:rsidRPr="00990716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GSE-My Current global memory</w:t>
            </w:r>
          </w:p>
        </w:tc>
        <w:tc>
          <w:tcPr>
            <w:tcW w:w="1984" w:type="dxa"/>
            <w:shd w:val="clear" w:color="auto" w:fill="auto"/>
            <w:noWrap/>
          </w:tcPr>
          <w:p w:rsidR="00522495" w:rsidRPr="00BF64A3" w:rsidRDefault="00522495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BF64A3">
              <w:rPr>
                <w:rFonts w:eastAsia="Times New Roman" w:cs="Arial"/>
                <w:lang w:eastAsia="en-GB"/>
              </w:rPr>
              <w:t>3.</w:t>
            </w:r>
            <w:r w:rsidR="00BF64A3" w:rsidRPr="00BF64A3">
              <w:rPr>
                <w:rFonts w:eastAsia="Times New Roman" w:cs="Arial"/>
                <w:lang w:eastAsia="en-GB"/>
              </w:rPr>
              <w:t>6</w:t>
            </w:r>
          </w:p>
          <w:p w:rsidR="00522495" w:rsidRPr="00BF64A3" w:rsidRDefault="00522495" w:rsidP="00BF64A3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BF64A3">
              <w:rPr>
                <w:rFonts w:eastAsia="Times New Roman" w:cs="Arial"/>
                <w:lang w:eastAsia="en-GB"/>
              </w:rPr>
              <w:t>(3.1 to 4.</w:t>
            </w:r>
            <w:r w:rsidR="00BF64A3" w:rsidRPr="00BF64A3">
              <w:rPr>
                <w:rFonts w:eastAsia="Times New Roman" w:cs="Arial"/>
                <w:lang w:eastAsia="en-GB"/>
              </w:rPr>
              <w:t>0</w:t>
            </w:r>
            <w:r w:rsidRPr="00BF64A3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1701" w:type="dxa"/>
          </w:tcPr>
          <w:p w:rsidR="00522495" w:rsidRPr="00BF64A3" w:rsidRDefault="00522495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BF64A3">
              <w:rPr>
                <w:rFonts w:eastAsia="Times New Roman" w:cs="Arial"/>
                <w:lang w:eastAsia="en-GB"/>
              </w:rPr>
              <w:t>3.</w:t>
            </w:r>
            <w:r w:rsidR="00BF64A3" w:rsidRPr="00BF64A3">
              <w:rPr>
                <w:rFonts w:eastAsia="Times New Roman" w:cs="Arial"/>
                <w:lang w:eastAsia="en-GB"/>
              </w:rPr>
              <w:t>7</w:t>
            </w:r>
          </w:p>
          <w:p w:rsidR="00522495" w:rsidRPr="00BF64A3" w:rsidRDefault="00522495" w:rsidP="00BF64A3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BF64A3">
              <w:rPr>
                <w:rFonts w:eastAsia="Times New Roman" w:cs="Arial"/>
                <w:lang w:eastAsia="en-GB"/>
              </w:rPr>
              <w:t>(3.</w:t>
            </w:r>
            <w:r w:rsidR="00BF64A3" w:rsidRPr="00BF64A3">
              <w:rPr>
                <w:rFonts w:eastAsia="Times New Roman" w:cs="Arial"/>
                <w:lang w:eastAsia="en-GB"/>
              </w:rPr>
              <w:t>3</w:t>
            </w:r>
            <w:r w:rsidRPr="00BF64A3">
              <w:rPr>
                <w:rFonts w:eastAsia="Times New Roman" w:cs="Arial"/>
                <w:lang w:eastAsia="en-GB"/>
              </w:rPr>
              <w:t xml:space="preserve"> to 4.</w:t>
            </w:r>
            <w:r w:rsidR="00BF64A3" w:rsidRPr="00BF64A3">
              <w:rPr>
                <w:rFonts w:eastAsia="Times New Roman" w:cs="Arial"/>
                <w:lang w:eastAsia="en-GB"/>
              </w:rPr>
              <w:t>1</w:t>
            </w:r>
            <w:r w:rsidRPr="00BF64A3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</w:tcPr>
          <w:p w:rsidR="00522495" w:rsidRPr="00BF64A3" w:rsidRDefault="00522495" w:rsidP="00BF64A3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BF64A3">
              <w:rPr>
                <w:rFonts w:eastAsia="Times New Roman" w:cs="Arial"/>
                <w:lang w:eastAsia="en-GB"/>
              </w:rPr>
              <w:t>0.</w:t>
            </w:r>
            <w:r w:rsidR="00BF64A3">
              <w:rPr>
                <w:rFonts w:eastAsia="Times New Roman" w:cs="Arial"/>
                <w:lang w:eastAsia="en-GB"/>
              </w:rPr>
              <w:t>72</w:t>
            </w:r>
          </w:p>
        </w:tc>
      </w:tr>
      <w:tr w:rsidR="00522495" w:rsidRPr="00E82A68" w:rsidTr="00DD02BD">
        <w:trPr>
          <w:trHeight w:val="300"/>
        </w:trPr>
        <w:tc>
          <w:tcPr>
            <w:tcW w:w="3260" w:type="dxa"/>
            <w:shd w:val="clear" w:color="auto" w:fill="auto"/>
            <w:noWrap/>
          </w:tcPr>
          <w:p w:rsidR="00522495" w:rsidRDefault="00522495" w:rsidP="00327831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GSE-My Expectation of ECT on memory, </w:t>
            </w:r>
            <w:proofErr w:type="spellStart"/>
            <w:r>
              <w:rPr>
                <w:rFonts w:eastAsia="Times New Roman" w:cs="Arial"/>
                <w:lang w:eastAsia="en-GB"/>
              </w:rPr>
              <w:t>Negative:Nil</w:t>
            </w:r>
            <w:proofErr w:type="spellEnd"/>
            <w:r>
              <w:rPr>
                <w:rFonts w:eastAsia="Times New Roman" w:cs="Arial"/>
                <w:lang w:eastAsia="en-GB"/>
              </w:rPr>
              <w:t>/Positive</w:t>
            </w:r>
            <w:r w:rsidR="00DD02BD" w:rsidRPr="00DD02BD">
              <w:rPr>
                <w:rFonts w:eastAsia="Times New Roman" w:cs="Arial"/>
                <w:vertAlign w:val="superscript"/>
                <w:lang w:eastAsia="en-GB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:rsidR="00522495" w:rsidRPr="00A4696F" w:rsidRDefault="00A4696F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A4696F">
              <w:rPr>
                <w:rFonts w:eastAsia="Times New Roman" w:cs="Arial"/>
                <w:lang w:eastAsia="en-GB"/>
              </w:rPr>
              <w:t>14:20</w:t>
            </w:r>
          </w:p>
        </w:tc>
        <w:tc>
          <w:tcPr>
            <w:tcW w:w="1701" w:type="dxa"/>
          </w:tcPr>
          <w:p w:rsidR="00522495" w:rsidRPr="00A4696F" w:rsidRDefault="00A4696F" w:rsidP="00327831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A4696F">
              <w:rPr>
                <w:rFonts w:eastAsia="Times New Roman" w:cs="Arial"/>
                <w:lang w:eastAsia="en-GB"/>
              </w:rPr>
              <w:t>25:11</w:t>
            </w:r>
          </w:p>
        </w:tc>
        <w:tc>
          <w:tcPr>
            <w:tcW w:w="993" w:type="dxa"/>
            <w:shd w:val="clear" w:color="auto" w:fill="auto"/>
            <w:noWrap/>
          </w:tcPr>
          <w:p w:rsidR="00522495" w:rsidRPr="00DD02BD" w:rsidRDefault="00522495" w:rsidP="00DD02BD">
            <w:pPr>
              <w:spacing w:after="0" w:line="216" w:lineRule="auto"/>
              <w:jc w:val="center"/>
              <w:rPr>
                <w:rFonts w:eastAsia="Times New Roman" w:cs="Arial"/>
                <w:b/>
                <w:color w:val="FF0000"/>
                <w:lang w:eastAsia="en-GB"/>
              </w:rPr>
            </w:pPr>
            <w:r w:rsidRPr="00DD02BD">
              <w:rPr>
                <w:rFonts w:eastAsia="Times New Roman" w:cs="Arial"/>
                <w:b/>
                <w:lang w:eastAsia="en-GB"/>
              </w:rPr>
              <w:t>0.</w:t>
            </w:r>
            <w:r w:rsidR="00DD02BD" w:rsidRPr="00DD02BD">
              <w:rPr>
                <w:rFonts w:eastAsia="Times New Roman" w:cs="Arial"/>
                <w:b/>
                <w:lang w:eastAsia="en-GB"/>
              </w:rPr>
              <w:t>02</w:t>
            </w:r>
          </w:p>
        </w:tc>
      </w:tr>
      <w:tr w:rsidR="00522495" w:rsidRPr="00E82A68" w:rsidTr="00DD02BD">
        <w:trPr>
          <w:trHeight w:val="300"/>
        </w:trPr>
        <w:tc>
          <w:tcPr>
            <w:tcW w:w="3260" w:type="dxa"/>
            <w:shd w:val="clear" w:color="auto" w:fill="auto"/>
            <w:noWrap/>
          </w:tcPr>
          <w:p w:rsidR="00522495" w:rsidRPr="00990716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H</w:t>
            </w:r>
            <w:r w:rsidRPr="00990716">
              <w:rPr>
                <w:rFonts w:eastAsia="Times New Roman" w:cs="Arial"/>
                <w:lang w:eastAsia="en-GB"/>
              </w:rPr>
              <w:t>VLT</w:t>
            </w:r>
            <w:r>
              <w:rPr>
                <w:rFonts w:eastAsia="Times New Roman" w:cs="Arial"/>
                <w:lang w:eastAsia="en-GB"/>
              </w:rPr>
              <w:t>-R Delayed recall</w:t>
            </w:r>
          </w:p>
        </w:tc>
        <w:tc>
          <w:tcPr>
            <w:tcW w:w="1984" w:type="dxa"/>
            <w:shd w:val="clear" w:color="auto" w:fill="auto"/>
            <w:noWrap/>
          </w:tcPr>
          <w:p w:rsidR="00522495" w:rsidRPr="00CB1D44" w:rsidRDefault="00CB1D44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CB1D44">
              <w:rPr>
                <w:rFonts w:eastAsia="Times New Roman" w:cs="Arial"/>
                <w:lang w:eastAsia="en-GB"/>
              </w:rPr>
              <w:t>5.1</w:t>
            </w:r>
          </w:p>
          <w:p w:rsidR="00522495" w:rsidRPr="00CB1D44" w:rsidRDefault="00522495" w:rsidP="00CB1D44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CB1D44">
              <w:rPr>
                <w:rFonts w:eastAsia="Times New Roman" w:cs="Arial"/>
                <w:lang w:eastAsia="en-GB"/>
              </w:rPr>
              <w:t>(4.</w:t>
            </w:r>
            <w:r w:rsidR="00CB1D44" w:rsidRPr="00CB1D44">
              <w:rPr>
                <w:rFonts w:eastAsia="Times New Roman" w:cs="Arial"/>
                <w:lang w:eastAsia="en-GB"/>
              </w:rPr>
              <w:t>0</w:t>
            </w:r>
            <w:r w:rsidRPr="00CB1D44">
              <w:rPr>
                <w:rFonts w:eastAsia="Times New Roman" w:cs="Arial"/>
                <w:lang w:eastAsia="en-GB"/>
              </w:rPr>
              <w:t xml:space="preserve"> to </w:t>
            </w:r>
            <w:r w:rsidR="00CB1D44" w:rsidRPr="00CB1D44">
              <w:rPr>
                <w:rFonts w:eastAsia="Times New Roman" w:cs="Arial"/>
                <w:lang w:eastAsia="en-GB"/>
              </w:rPr>
              <w:t>6.3</w:t>
            </w:r>
            <w:r w:rsidRPr="00CB1D44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1701" w:type="dxa"/>
          </w:tcPr>
          <w:p w:rsidR="00522495" w:rsidRPr="00CB1D44" w:rsidRDefault="00CB1D44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CB1D44">
              <w:rPr>
                <w:rFonts w:eastAsia="Times New Roman" w:cs="Arial"/>
                <w:lang w:eastAsia="en-GB"/>
              </w:rPr>
              <w:t>6.8</w:t>
            </w:r>
          </w:p>
          <w:p w:rsidR="00522495" w:rsidRPr="00CB1D44" w:rsidRDefault="00522495" w:rsidP="00CB1D44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CB1D44">
              <w:rPr>
                <w:rFonts w:eastAsia="Times New Roman" w:cs="Arial"/>
                <w:lang w:eastAsia="en-GB"/>
              </w:rPr>
              <w:t>(5.</w:t>
            </w:r>
            <w:r w:rsidR="00CB1D44" w:rsidRPr="00CB1D44">
              <w:rPr>
                <w:rFonts w:eastAsia="Times New Roman" w:cs="Arial"/>
                <w:lang w:eastAsia="en-GB"/>
              </w:rPr>
              <w:t>7</w:t>
            </w:r>
            <w:r w:rsidRPr="00CB1D44">
              <w:rPr>
                <w:rFonts w:eastAsia="Times New Roman" w:cs="Arial"/>
                <w:lang w:eastAsia="en-GB"/>
              </w:rPr>
              <w:t xml:space="preserve"> to </w:t>
            </w:r>
            <w:r w:rsidR="00CB1D44" w:rsidRPr="00CB1D44">
              <w:rPr>
                <w:rFonts w:eastAsia="Times New Roman" w:cs="Arial"/>
                <w:lang w:eastAsia="en-GB"/>
              </w:rPr>
              <w:t>7.8</w:t>
            </w:r>
            <w:r w:rsidRPr="00CB1D44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</w:tcPr>
          <w:p w:rsidR="00522495" w:rsidRPr="00CB1D44" w:rsidRDefault="00522495" w:rsidP="00BF64A3">
            <w:pPr>
              <w:spacing w:after="0" w:line="216" w:lineRule="auto"/>
              <w:jc w:val="center"/>
              <w:rPr>
                <w:rFonts w:eastAsia="Times New Roman" w:cs="Arial"/>
                <w:b/>
                <w:color w:val="FF0000"/>
                <w:lang w:eastAsia="en-GB"/>
              </w:rPr>
            </w:pPr>
            <w:r w:rsidRPr="00CB1D44">
              <w:rPr>
                <w:rFonts w:eastAsia="Times New Roman" w:cs="Arial"/>
                <w:b/>
                <w:lang w:eastAsia="en-GB"/>
              </w:rPr>
              <w:t>0.0</w:t>
            </w:r>
            <w:r w:rsidR="00BF64A3" w:rsidRPr="00CB1D44">
              <w:rPr>
                <w:rFonts w:eastAsia="Times New Roman" w:cs="Arial"/>
                <w:b/>
                <w:lang w:eastAsia="en-GB"/>
              </w:rPr>
              <w:t>4</w:t>
            </w:r>
          </w:p>
        </w:tc>
      </w:tr>
      <w:tr w:rsidR="00522495" w:rsidRPr="00E82A68" w:rsidTr="00DD02BD">
        <w:trPr>
          <w:trHeight w:val="300"/>
        </w:trPr>
        <w:tc>
          <w:tcPr>
            <w:tcW w:w="3260" w:type="dxa"/>
            <w:shd w:val="clear" w:color="auto" w:fill="auto"/>
            <w:noWrap/>
          </w:tcPr>
          <w:p w:rsidR="00522495" w:rsidRPr="00BF64A3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  <w:r w:rsidRPr="00BF64A3">
              <w:rPr>
                <w:rFonts w:eastAsia="Times New Roman" w:cs="Arial"/>
                <w:lang w:eastAsia="en-GB"/>
              </w:rPr>
              <w:t>MCGCFT Delayed recall</w:t>
            </w:r>
          </w:p>
          <w:p w:rsidR="00522495" w:rsidRPr="00BF64A3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522495" w:rsidRPr="00BF64A3" w:rsidRDefault="0018086D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BF64A3">
              <w:rPr>
                <w:rFonts w:eastAsia="Times New Roman" w:cs="Arial"/>
                <w:lang w:eastAsia="en-GB"/>
              </w:rPr>
              <w:t>16.5</w:t>
            </w:r>
          </w:p>
          <w:p w:rsidR="00522495" w:rsidRPr="00BF64A3" w:rsidRDefault="00522495" w:rsidP="00BF64A3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BF64A3">
              <w:rPr>
                <w:rFonts w:eastAsia="Times New Roman" w:cs="Arial"/>
                <w:lang w:eastAsia="en-GB"/>
              </w:rPr>
              <w:t>(</w:t>
            </w:r>
            <w:r w:rsidR="00BF64A3" w:rsidRPr="00BF64A3">
              <w:rPr>
                <w:rFonts w:eastAsia="Times New Roman" w:cs="Arial"/>
                <w:lang w:eastAsia="en-GB"/>
              </w:rPr>
              <w:t>13.8</w:t>
            </w:r>
            <w:r w:rsidRPr="00BF64A3">
              <w:rPr>
                <w:rFonts w:eastAsia="Times New Roman" w:cs="Arial"/>
                <w:lang w:eastAsia="en-GB"/>
              </w:rPr>
              <w:t xml:space="preserve"> to </w:t>
            </w:r>
            <w:r w:rsidR="00BF64A3" w:rsidRPr="00BF64A3">
              <w:rPr>
                <w:rFonts w:eastAsia="Times New Roman" w:cs="Arial"/>
                <w:lang w:eastAsia="en-GB"/>
              </w:rPr>
              <w:t>19.3</w:t>
            </w:r>
            <w:r w:rsidRPr="00BF64A3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1701" w:type="dxa"/>
          </w:tcPr>
          <w:p w:rsidR="00522495" w:rsidRPr="00BF64A3" w:rsidRDefault="00BF64A3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BF64A3">
              <w:rPr>
                <w:rFonts w:eastAsia="Times New Roman" w:cs="Arial"/>
                <w:lang w:eastAsia="en-GB"/>
              </w:rPr>
              <w:t>19.5</w:t>
            </w:r>
          </w:p>
          <w:p w:rsidR="00522495" w:rsidRPr="00BF64A3" w:rsidRDefault="00522495" w:rsidP="00BF64A3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BF64A3">
              <w:rPr>
                <w:rFonts w:eastAsia="Times New Roman" w:cs="Arial"/>
                <w:lang w:eastAsia="en-GB"/>
              </w:rPr>
              <w:t>(17.</w:t>
            </w:r>
            <w:r w:rsidR="00BF64A3" w:rsidRPr="00BF64A3">
              <w:rPr>
                <w:rFonts w:eastAsia="Times New Roman" w:cs="Arial"/>
                <w:lang w:eastAsia="en-GB"/>
              </w:rPr>
              <w:t>2</w:t>
            </w:r>
            <w:r w:rsidRPr="00BF64A3">
              <w:rPr>
                <w:rFonts w:eastAsia="Times New Roman" w:cs="Arial"/>
                <w:lang w:eastAsia="en-GB"/>
              </w:rPr>
              <w:t xml:space="preserve"> to </w:t>
            </w:r>
            <w:r w:rsidR="00BF64A3" w:rsidRPr="00BF64A3">
              <w:rPr>
                <w:rFonts w:eastAsia="Times New Roman" w:cs="Arial"/>
                <w:lang w:eastAsia="en-GB"/>
              </w:rPr>
              <w:t>21.7</w:t>
            </w:r>
            <w:r w:rsidRPr="00BF64A3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</w:tcPr>
          <w:p w:rsidR="00522495" w:rsidRPr="0018086D" w:rsidRDefault="0018086D" w:rsidP="001216DF">
            <w:pPr>
              <w:spacing w:after="0" w:line="216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 w:rsidRPr="0018086D">
              <w:rPr>
                <w:rFonts w:eastAsia="Times New Roman" w:cs="Arial"/>
                <w:lang w:eastAsia="en-GB"/>
              </w:rPr>
              <w:t>0.09</w:t>
            </w:r>
          </w:p>
        </w:tc>
      </w:tr>
      <w:tr w:rsidR="00522495" w:rsidRPr="00E82A68" w:rsidTr="00DD02BD">
        <w:trPr>
          <w:trHeight w:val="300"/>
        </w:trPr>
        <w:tc>
          <w:tcPr>
            <w:tcW w:w="3260" w:type="dxa"/>
            <w:shd w:val="clear" w:color="auto" w:fill="auto"/>
            <w:noWrap/>
          </w:tcPr>
          <w:p w:rsidR="00522495" w:rsidRPr="00990716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AMI-SF Baseline score</w:t>
            </w:r>
          </w:p>
        </w:tc>
        <w:tc>
          <w:tcPr>
            <w:tcW w:w="1984" w:type="dxa"/>
            <w:shd w:val="clear" w:color="auto" w:fill="auto"/>
            <w:noWrap/>
          </w:tcPr>
          <w:p w:rsidR="00522495" w:rsidRPr="00CB1D44" w:rsidRDefault="00CB1D44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CB1D44">
              <w:rPr>
                <w:rFonts w:eastAsia="Times New Roman" w:cs="Arial"/>
                <w:lang w:eastAsia="en-GB"/>
              </w:rPr>
              <w:t>43.8</w:t>
            </w:r>
          </w:p>
          <w:p w:rsidR="00522495" w:rsidRPr="00CB1D44" w:rsidRDefault="00522495" w:rsidP="00CB1D44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CB1D44">
              <w:rPr>
                <w:rFonts w:eastAsia="Times New Roman" w:cs="Arial"/>
                <w:lang w:eastAsia="en-GB"/>
              </w:rPr>
              <w:t>(</w:t>
            </w:r>
            <w:r w:rsidR="00CB1D44" w:rsidRPr="00CB1D44">
              <w:rPr>
                <w:rFonts w:eastAsia="Times New Roman" w:cs="Arial"/>
                <w:lang w:eastAsia="en-GB"/>
              </w:rPr>
              <w:t>40.3</w:t>
            </w:r>
            <w:r w:rsidRPr="00CB1D44">
              <w:rPr>
                <w:rFonts w:eastAsia="Times New Roman" w:cs="Arial"/>
                <w:lang w:eastAsia="en-GB"/>
              </w:rPr>
              <w:t xml:space="preserve"> to </w:t>
            </w:r>
            <w:r w:rsidR="00CB1D44" w:rsidRPr="00CB1D44">
              <w:rPr>
                <w:rFonts w:eastAsia="Times New Roman" w:cs="Arial"/>
                <w:lang w:eastAsia="en-GB"/>
              </w:rPr>
              <w:t>47.2</w:t>
            </w:r>
            <w:r w:rsidRPr="00CB1D44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1701" w:type="dxa"/>
          </w:tcPr>
          <w:p w:rsidR="00522495" w:rsidRPr="00CB1D44" w:rsidRDefault="00CB1D44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CB1D44">
              <w:rPr>
                <w:rFonts w:eastAsia="Times New Roman" w:cs="Arial"/>
                <w:lang w:eastAsia="en-GB"/>
              </w:rPr>
              <w:t>45.5</w:t>
            </w:r>
          </w:p>
          <w:p w:rsidR="00522495" w:rsidRPr="00CB1D44" w:rsidRDefault="00522495" w:rsidP="00CB1D44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CB1D44">
              <w:rPr>
                <w:rFonts w:eastAsia="Times New Roman" w:cs="Arial"/>
                <w:lang w:eastAsia="en-GB"/>
              </w:rPr>
              <w:t>(</w:t>
            </w:r>
            <w:r w:rsidR="00CB1D44" w:rsidRPr="00CB1D44">
              <w:rPr>
                <w:rFonts w:eastAsia="Times New Roman" w:cs="Arial"/>
                <w:lang w:eastAsia="en-GB"/>
              </w:rPr>
              <w:t>42.3</w:t>
            </w:r>
            <w:r w:rsidRPr="00CB1D44">
              <w:rPr>
                <w:rFonts w:eastAsia="Times New Roman" w:cs="Arial"/>
                <w:lang w:eastAsia="en-GB"/>
              </w:rPr>
              <w:t xml:space="preserve"> to </w:t>
            </w:r>
            <w:r w:rsidR="00CB1D44" w:rsidRPr="00CB1D44">
              <w:rPr>
                <w:rFonts w:eastAsia="Times New Roman" w:cs="Arial"/>
                <w:lang w:eastAsia="en-GB"/>
              </w:rPr>
              <w:t>48.7</w:t>
            </w:r>
            <w:r w:rsidRPr="00CB1D44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</w:tcPr>
          <w:p w:rsidR="00522495" w:rsidRPr="00EF7663" w:rsidRDefault="00BF64A3" w:rsidP="001216DF">
            <w:pPr>
              <w:spacing w:after="0" w:line="216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 w:rsidRPr="00BF64A3">
              <w:rPr>
                <w:rFonts w:eastAsia="Times New Roman" w:cs="Arial"/>
                <w:lang w:eastAsia="en-GB"/>
              </w:rPr>
              <w:t>0.47</w:t>
            </w:r>
          </w:p>
        </w:tc>
      </w:tr>
      <w:tr w:rsidR="00522495" w:rsidRPr="00E82A68" w:rsidTr="00DD02BD">
        <w:trPr>
          <w:trHeight w:val="300"/>
        </w:trPr>
        <w:tc>
          <w:tcPr>
            <w:tcW w:w="3260" w:type="dxa"/>
            <w:shd w:val="clear" w:color="auto" w:fill="auto"/>
            <w:noWrap/>
          </w:tcPr>
          <w:p w:rsidR="00522495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COWAT</w:t>
            </w:r>
            <w:r w:rsidRPr="00990716">
              <w:rPr>
                <w:rFonts w:eastAsia="Times New Roman" w:cs="Arial"/>
                <w:lang w:eastAsia="en-GB"/>
              </w:rPr>
              <w:t xml:space="preserve"> Letter fluency</w:t>
            </w:r>
          </w:p>
          <w:p w:rsidR="00522495" w:rsidRPr="00990716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522495" w:rsidRPr="00CB1D44" w:rsidRDefault="00CB1D44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CB1D44">
              <w:rPr>
                <w:rFonts w:eastAsia="Times New Roman" w:cs="Arial"/>
                <w:lang w:eastAsia="en-GB"/>
              </w:rPr>
              <w:t>32.4</w:t>
            </w:r>
          </w:p>
          <w:p w:rsidR="00522495" w:rsidRPr="00CB1D44" w:rsidRDefault="00522495" w:rsidP="00CB1D44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CB1D44">
              <w:rPr>
                <w:rFonts w:eastAsia="Times New Roman" w:cs="Arial"/>
                <w:lang w:eastAsia="en-GB"/>
              </w:rPr>
              <w:t>(</w:t>
            </w:r>
            <w:r w:rsidR="00CB1D44" w:rsidRPr="00CB1D44">
              <w:rPr>
                <w:rFonts w:eastAsia="Times New Roman" w:cs="Arial"/>
                <w:lang w:eastAsia="en-GB"/>
              </w:rPr>
              <w:t>27.4</w:t>
            </w:r>
            <w:r w:rsidRPr="00CB1D44">
              <w:rPr>
                <w:rFonts w:eastAsia="Times New Roman" w:cs="Arial"/>
                <w:lang w:eastAsia="en-GB"/>
              </w:rPr>
              <w:t xml:space="preserve"> to </w:t>
            </w:r>
            <w:r w:rsidR="00CB1D44" w:rsidRPr="00CB1D44">
              <w:rPr>
                <w:rFonts w:eastAsia="Times New Roman" w:cs="Arial"/>
                <w:lang w:eastAsia="en-GB"/>
              </w:rPr>
              <w:t>37.4</w:t>
            </w:r>
            <w:r w:rsidRPr="00CB1D44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1701" w:type="dxa"/>
          </w:tcPr>
          <w:p w:rsidR="00522495" w:rsidRPr="00CB1D44" w:rsidRDefault="00CB1D44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CB1D44">
              <w:rPr>
                <w:rFonts w:eastAsia="Times New Roman" w:cs="Arial"/>
                <w:lang w:eastAsia="en-GB"/>
              </w:rPr>
              <w:t>36.2</w:t>
            </w:r>
          </w:p>
          <w:p w:rsidR="00522495" w:rsidRPr="00CB1D44" w:rsidRDefault="00522495" w:rsidP="00CB1D44">
            <w:pPr>
              <w:spacing w:after="0" w:line="216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CB1D44">
              <w:rPr>
                <w:rFonts w:eastAsia="Times New Roman" w:cs="Arial"/>
                <w:lang w:eastAsia="en-GB"/>
              </w:rPr>
              <w:t>(</w:t>
            </w:r>
            <w:r w:rsidR="00CB1D44" w:rsidRPr="00CB1D44">
              <w:rPr>
                <w:rFonts w:eastAsia="Times New Roman" w:cs="Arial"/>
                <w:lang w:eastAsia="en-GB"/>
              </w:rPr>
              <w:t>31.6</w:t>
            </w:r>
            <w:r w:rsidRPr="00CB1D44">
              <w:rPr>
                <w:rFonts w:eastAsia="Times New Roman" w:cs="Arial"/>
                <w:lang w:eastAsia="en-GB"/>
              </w:rPr>
              <w:t xml:space="preserve"> to </w:t>
            </w:r>
            <w:r w:rsidR="00CB1D44" w:rsidRPr="00CB1D44">
              <w:rPr>
                <w:rFonts w:eastAsia="Times New Roman" w:cs="Arial"/>
                <w:lang w:eastAsia="en-GB"/>
              </w:rPr>
              <w:t>40.1</w:t>
            </w:r>
            <w:r w:rsidRPr="00CB1D44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</w:tcPr>
          <w:p w:rsidR="00522495" w:rsidRPr="00CB1D44" w:rsidRDefault="00BF64A3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CB1D44">
              <w:rPr>
                <w:rFonts w:eastAsia="Times New Roman" w:cs="Arial"/>
                <w:lang w:eastAsia="en-GB"/>
              </w:rPr>
              <w:t>0.26</w:t>
            </w:r>
          </w:p>
        </w:tc>
      </w:tr>
      <w:tr w:rsidR="00522495" w:rsidRPr="00E82A68" w:rsidTr="00DD02BD">
        <w:trPr>
          <w:trHeight w:val="300"/>
        </w:trPr>
        <w:tc>
          <w:tcPr>
            <w:tcW w:w="3260" w:type="dxa"/>
            <w:shd w:val="clear" w:color="auto" w:fill="auto"/>
            <w:noWrap/>
          </w:tcPr>
          <w:p w:rsidR="00522495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COWAT</w:t>
            </w:r>
            <w:r w:rsidRPr="00990716"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>Ca</w:t>
            </w:r>
            <w:r w:rsidRPr="00990716">
              <w:rPr>
                <w:rFonts w:eastAsia="Times New Roman" w:cs="Arial"/>
                <w:lang w:eastAsia="en-GB"/>
              </w:rPr>
              <w:t>tegory fluency</w:t>
            </w:r>
          </w:p>
          <w:p w:rsidR="00522495" w:rsidRPr="00990716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522495" w:rsidRPr="00CB1D44" w:rsidRDefault="00CB1D44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CB1D44">
              <w:rPr>
                <w:rFonts w:eastAsia="Times New Roman" w:cs="Arial"/>
                <w:lang w:eastAsia="en-GB"/>
              </w:rPr>
              <w:t>15.1</w:t>
            </w:r>
          </w:p>
          <w:p w:rsidR="00522495" w:rsidRPr="00EF7663" w:rsidRDefault="00522495" w:rsidP="00CB1D44">
            <w:pPr>
              <w:spacing w:after="0" w:line="216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 w:rsidRPr="00CB1D44">
              <w:rPr>
                <w:rFonts w:eastAsia="Times New Roman" w:cs="Arial"/>
                <w:lang w:eastAsia="en-GB"/>
              </w:rPr>
              <w:t>(</w:t>
            </w:r>
            <w:r w:rsidR="00CB1D44" w:rsidRPr="00CB1D44">
              <w:rPr>
                <w:rFonts w:eastAsia="Times New Roman" w:cs="Arial"/>
                <w:lang w:eastAsia="en-GB"/>
              </w:rPr>
              <w:t>13.1</w:t>
            </w:r>
            <w:r w:rsidRPr="00CB1D44">
              <w:rPr>
                <w:rFonts w:eastAsia="Times New Roman" w:cs="Arial"/>
                <w:lang w:eastAsia="en-GB"/>
              </w:rPr>
              <w:t xml:space="preserve"> to </w:t>
            </w:r>
            <w:r w:rsidR="00CB1D44" w:rsidRPr="00CB1D44">
              <w:rPr>
                <w:rFonts w:eastAsia="Times New Roman" w:cs="Arial"/>
                <w:lang w:eastAsia="en-GB"/>
              </w:rPr>
              <w:t>17.1</w:t>
            </w:r>
            <w:r w:rsidRPr="00CB1D44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1701" w:type="dxa"/>
          </w:tcPr>
          <w:p w:rsidR="00522495" w:rsidRPr="00CB1D44" w:rsidRDefault="00522495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CB1D44">
              <w:rPr>
                <w:rFonts w:eastAsia="Times New Roman" w:cs="Arial"/>
                <w:lang w:eastAsia="en-GB"/>
              </w:rPr>
              <w:t>17.</w:t>
            </w:r>
            <w:r w:rsidR="00CB1D44" w:rsidRPr="00CB1D44">
              <w:rPr>
                <w:rFonts w:eastAsia="Times New Roman" w:cs="Arial"/>
                <w:lang w:eastAsia="en-GB"/>
              </w:rPr>
              <w:t>0</w:t>
            </w:r>
          </w:p>
          <w:p w:rsidR="00522495" w:rsidRPr="00EF7663" w:rsidRDefault="00522495" w:rsidP="00CB1D44">
            <w:pPr>
              <w:spacing w:after="0" w:line="216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 w:rsidRPr="00CB1D44">
              <w:rPr>
                <w:rFonts w:eastAsia="Times New Roman" w:cs="Arial"/>
                <w:lang w:eastAsia="en-GB"/>
              </w:rPr>
              <w:t>(</w:t>
            </w:r>
            <w:r w:rsidR="00CB1D44" w:rsidRPr="00CB1D44">
              <w:rPr>
                <w:rFonts w:eastAsia="Times New Roman" w:cs="Arial"/>
                <w:lang w:eastAsia="en-GB"/>
              </w:rPr>
              <w:t>15.3</w:t>
            </w:r>
            <w:r w:rsidRPr="00CB1D44">
              <w:rPr>
                <w:rFonts w:eastAsia="Times New Roman" w:cs="Arial"/>
                <w:lang w:eastAsia="en-GB"/>
              </w:rPr>
              <w:t xml:space="preserve"> to 1</w:t>
            </w:r>
            <w:r w:rsidR="00CB1D44" w:rsidRPr="00CB1D44">
              <w:rPr>
                <w:rFonts w:eastAsia="Times New Roman" w:cs="Arial"/>
                <w:lang w:eastAsia="en-GB"/>
              </w:rPr>
              <w:t>8</w:t>
            </w:r>
            <w:r w:rsidRPr="00CB1D44">
              <w:rPr>
                <w:rFonts w:eastAsia="Times New Roman" w:cs="Arial"/>
                <w:lang w:eastAsia="en-GB"/>
              </w:rPr>
              <w:t>.7)</w:t>
            </w:r>
          </w:p>
        </w:tc>
        <w:tc>
          <w:tcPr>
            <w:tcW w:w="993" w:type="dxa"/>
            <w:shd w:val="clear" w:color="auto" w:fill="auto"/>
            <w:noWrap/>
          </w:tcPr>
          <w:p w:rsidR="00522495" w:rsidRPr="00BF64A3" w:rsidRDefault="00BF64A3" w:rsidP="001216DF">
            <w:pPr>
              <w:spacing w:after="0" w:line="216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 w:rsidRPr="00BF64A3">
              <w:rPr>
                <w:rFonts w:eastAsia="Times New Roman" w:cs="Arial"/>
                <w:lang w:eastAsia="en-GB"/>
              </w:rPr>
              <w:t>0.14</w:t>
            </w:r>
          </w:p>
        </w:tc>
      </w:tr>
      <w:tr w:rsidR="00522495" w:rsidRPr="00E82A68" w:rsidTr="00DD02BD">
        <w:trPr>
          <w:trHeight w:val="300"/>
        </w:trPr>
        <w:tc>
          <w:tcPr>
            <w:tcW w:w="3260" w:type="dxa"/>
            <w:shd w:val="clear" w:color="auto" w:fill="auto"/>
            <w:noWrap/>
          </w:tcPr>
          <w:p w:rsidR="00522495" w:rsidRPr="00990716" w:rsidRDefault="00522495" w:rsidP="001216DF">
            <w:pPr>
              <w:spacing w:after="0" w:line="216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Digit span Backward</w:t>
            </w:r>
          </w:p>
        </w:tc>
        <w:tc>
          <w:tcPr>
            <w:tcW w:w="1984" w:type="dxa"/>
            <w:shd w:val="clear" w:color="auto" w:fill="auto"/>
            <w:noWrap/>
          </w:tcPr>
          <w:p w:rsidR="00522495" w:rsidRPr="00CB1D44" w:rsidRDefault="00522495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CB1D44">
              <w:rPr>
                <w:rFonts w:eastAsia="Times New Roman" w:cs="Arial"/>
                <w:lang w:eastAsia="en-GB"/>
              </w:rPr>
              <w:t>3.</w:t>
            </w:r>
            <w:r w:rsidR="00CB1D44" w:rsidRPr="00CB1D44">
              <w:rPr>
                <w:rFonts w:eastAsia="Times New Roman" w:cs="Arial"/>
                <w:lang w:eastAsia="en-GB"/>
              </w:rPr>
              <w:t>9</w:t>
            </w:r>
          </w:p>
          <w:p w:rsidR="00522495" w:rsidRPr="00CB1D44" w:rsidRDefault="00522495" w:rsidP="00CB1D44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CB1D44">
              <w:rPr>
                <w:rFonts w:eastAsia="Times New Roman" w:cs="Arial"/>
                <w:lang w:eastAsia="en-GB"/>
              </w:rPr>
              <w:t>(3.</w:t>
            </w:r>
            <w:r w:rsidR="00CB1D44" w:rsidRPr="00CB1D44">
              <w:rPr>
                <w:rFonts w:eastAsia="Times New Roman" w:cs="Arial"/>
                <w:lang w:eastAsia="en-GB"/>
              </w:rPr>
              <w:t>5</w:t>
            </w:r>
            <w:r w:rsidRPr="00CB1D44">
              <w:rPr>
                <w:rFonts w:eastAsia="Times New Roman" w:cs="Arial"/>
                <w:lang w:eastAsia="en-GB"/>
              </w:rPr>
              <w:t xml:space="preserve"> to </w:t>
            </w:r>
            <w:r w:rsidR="00CB1D44" w:rsidRPr="00CB1D44">
              <w:rPr>
                <w:rFonts w:eastAsia="Times New Roman" w:cs="Arial"/>
                <w:lang w:eastAsia="en-GB"/>
              </w:rPr>
              <w:t>4.4</w:t>
            </w:r>
            <w:r w:rsidRPr="00CB1D44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1701" w:type="dxa"/>
          </w:tcPr>
          <w:p w:rsidR="00522495" w:rsidRPr="00CB1D44" w:rsidRDefault="00522495" w:rsidP="001216DF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CB1D44">
              <w:rPr>
                <w:rFonts w:eastAsia="Times New Roman" w:cs="Arial"/>
                <w:lang w:eastAsia="en-GB"/>
              </w:rPr>
              <w:t>3.</w:t>
            </w:r>
            <w:r w:rsidR="00CB1D44" w:rsidRPr="00CB1D44">
              <w:rPr>
                <w:rFonts w:eastAsia="Times New Roman" w:cs="Arial"/>
                <w:lang w:eastAsia="en-GB"/>
              </w:rPr>
              <w:t>6</w:t>
            </w:r>
          </w:p>
          <w:p w:rsidR="00522495" w:rsidRPr="00CB1D44" w:rsidRDefault="00522495" w:rsidP="00CB1D44">
            <w:pPr>
              <w:spacing w:after="0" w:line="216" w:lineRule="auto"/>
              <w:jc w:val="center"/>
              <w:rPr>
                <w:rFonts w:eastAsia="Times New Roman" w:cs="Arial"/>
                <w:lang w:eastAsia="en-GB"/>
              </w:rPr>
            </w:pPr>
            <w:r w:rsidRPr="00CB1D44">
              <w:rPr>
                <w:rFonts w:eastAsia="Times New Roman" w:cs="Arial"/>
                <w:lang w:eastAsia="en-GB"/>
              </w:rPr>
              <w:t>(3.</w:t>
            </w:r>
            <w:r w:rsidR="00CB1D44" w:rsidRPr="00CB1D44">
              <w:rPr>
                <w:rFonts w:eastAsia="Times New Roman" w:cs="Arial"/>
                <w:lang w:eastAsia="en-GB"/>
              </w:rPr>
              <w:t>2</w:t>
            </w:r>
            <w:r w:rsidRPr="00CB1D44">
              <w:rPr>
                <w:rFonts w:eastAsia="Times New Roman" w:cs="Arial"/>
                <w:lang w:eastAsia="en-GB"/>
              </w:rPr>
              <w:t xml:space="preserve"> to 4.</w:t>
            </w:r>
            <w:r w:rsidR="00CB1D44" w:rsidRPr="00CB1D44">
              <w:rPr>
                <w:rFonts w:eastAsia="Times New Roman" w:cs="Arial"/>
                <w:lang w:eastAsia="en-GB"/>
              </w:rPr>
              <w:t>0</w:t>
            </w:r>
            <w:r w:rsidRPr="00CB1D44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</w:tcPr>
          <w:p w:rsidR="00522495" w:rsidRPr="00BF64A3" w:rsidRDefault="00BF64A3" w:rsidP="001216DF">
            <w:pPr>
              <w:spacing w:after="0" w:line="216" w:lineRule="auto"/>
              <w:jc w:val="center"/>
              <w:rPr>
                <w:rFonts w:eastAsia="Times New Roman" w:cs="Arial"/>
                <w:color w:val="FF0000"/>
                <w:lang w:eastAsia="en-GB"/>
              </w:rPr>
            </w:pPr>
            <w:r w:rsidRPr="00BF64A3">
              <w:rPr>
                <w:rFonts w:eastAsia="Times New Roman" w:cs="Arial"/>
                <w:lang w:eastAsia="en-GB"/>
              </w:rPr>
              <w:t>0.20</w:t>
            </w:r>
          </w:p>
        </w:tc>
      </w:tr>
    </w:tbl>
    <w:p w:rsidR="00FC1934" w:rsidRDefault="00FC1934" w:rsidP="00497A3C">
      <w:pPr>
        <w:spacing w:after="0" w:line="240" w:lineRule="auto"/>
        <w:rPr>
          <w:sz w:val="20"/>
        </w:rPr>
      </w:pPr>
      <w:r>
        <w:rPr>
          <w:sz w:val="20"/>
        </w:rPr>
        <w:t xml:space="preserve">1 – </w:t>
      </w:r>
      <w:proofErr w:type="gramStart"/>
      <w:r w:rsidR="006B7F1F">
        <w:rPr>
          <w:sz w:val="20"/>
        </w:rPr>
        <w:t>unless</w:t>
      </w:r>
      <w:proofErr w:type="gramEnd"/>
      <w:r>
        <w:rPr>
          <w:sz w:val="20"/>
        </w:rPr>
        <w:t xml:space="preserve"> otherwise stated; 2 - t-test/Chi</w:t>
      </w:r>
      <w:r w:rsidRPr="00FC1934">
        <w:rPr>
          <w:sz w:val="20"/>
          <w:vertAlign w:val="superscript"/>
        </w:rPr>
        <w:t>2</w:t>
      </w:r>
      <w:r>
        <w:rPr>
          <w:sz w:val="20"/>
        </w:rPr>
        <w:t>/Mann-Whitney</w:t>
      </w:r>
      <w:r w:rsidR="001031FD">
        <w:rPr>
          <w:sz w:val="20"/>
        </w:rPr>
        <w:t xml:space="preserve"> U</w:t>
      </w:r>
      <w:r w:rsidR="001216DF">
        <w:rPr>
          <w:sz w:val="20"/>
        </w:rPr>
        <w:t xml:space="preserve"> as applicable</w:t>
      </w:r>
      <w:r w:rsidR="00DD02BD">
        <w:rPr>
          <w:sz w:val="20"/>
        </w:rPr>
        <w:t>;</w:t>
      </w:r>
      <w:r w:rsidR="00E10940">
        <w:rPr>
          <w:sz w:val="20"/>
        </w:rPr>
        <w:t xml:space="preserve"> 3-</w:t>
      </w:r>
      <w:r w:rsidR="00DD02BD">
        <w:rPr>
          <w:sz w:val="20"/>
        </w:rPr>
        <w:t xml:space="preserve"> Two patients’ results missing</w:t>
      </w:r>
    </w:p>
    <w:p w:rsidR="006B7F1F" w:rsidRDefault="006B7F1F" w:rsidP="006B7F1F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C71AE4">
        <w:rPr>
          <w:sz w:val="20"/>
        </w:rPr>
        <w:t>AMI</w:t>
      </w:r>
      <w:r>
        <w:rPr>
          <w:sz w:val="20"/>
        </w:rPr>
        <w:t>-SF</w:t>
      </w:r>
      <w:r w:rsidRPr="00C71AE4">
        <w:rPr>
          <w:sz w:val="20"/>
        </w:rPr>
        <w:t xml:space="preserve"> – </w:t>
      </w:r>
      <w:r w:rsidR="00982B5B">
        <w:rPr>
          <w:sz w:val="20"/>
        </w:rPr>
        <w:t xml:space="preserve">Columbia </w:t>
      </w:r>
      <w:r w:rsidRPr="00C71AE4">
        <w:rPr>
          <w:sz w:val="20"/>
        </w:rPr>
        <w:t>Autobiographical Memory Interview</w:t>
      </w:r>
      <w:r>
        <w:rPr>
          <w:sz w:val="20"/>
        </w:rPr>
        <w:t>-Short Form</w:t>
      </w:r>
      <w:r>
        <w:rPr>
          <w:rFonts w:eastAsia="Times New Roman" w:cs="Arial"/>
          <w:sz w:val="20"/>
          <w:szCs w:val="20"/>
          <w:lang w:eastAsia="en-GB"/>
        </w:rPr>
        <w:t xml:space="preserve">; BP – bipolar; COWAT – Controlled Oral Word Association Test; ECT – electroconvulsive therapy; </w:t>
      </w:r>
      <w:r>
        <w:rPr>
          <w:sz w:val="20"/>
        </w:rPr>
        <w:t xml:space="preserve">FT – full-time; </w:t>
      </w:r>
      <w:r>
        <w:rPr>
          <w:rFonts w:eastAsia="Times New Roman" w:cs="Arial"/>
          <w:sz w:val="20"/>
          <w:szCs w:val="20"/>
          <w:lang w:eastAsia="en-GB"/>
        </w:rPr>
        <w:t xml:space="preserve">GSE-My – Global Self Evaluation of Memory; HVLT-R – Hopkins Verbal Learning Test-Revised; IQ – intelligence quotient; IQR – inter-quartile range; </w:t>
      </w:r>
      <w:r w:rsidRPr="00EB2144">
        <w:rPr>
          <w:sz w:val="20"/>
        </w:rPr>
        <w:t>MADRS - Montgomery-</w:t>
      </w:r>
      <w:proofErr w:type="spellStart"/>
      <w:r w:rsidRPr="00EB2144">
        <w:rPr>
          <w:sz w:val="20"/>
        </w:rPr>
        <w:t>Åsberg</w:t>
      </w:r>
      <w:proofErr w:type="spellEnd"/>
      <w:r w:rsidRPr="00EB2144">
        <w:rPr>
          <w:sz w:val="20"/>
        </w:rPr>
        <w:t xml:space="preserve"> Depression Rating Scale</w:t>
      </w:r>
      <w:r>
        <w:rPr>
          <w:sz w:val="20"/>
        </w:rPr>
        <w:t xml:space="preserve">; </w:t>
      </w:r>
      <w:r>
        <w:rPr>
          <w:rFonts w:eastAsia="Times New Roman" w:cs="Arial"/>
          <w:sz w:val="20"/>
          <w:szCs w:val="20"/>
          <w:lang w:eastAsia="en-GB"/>
        </w:rPr>
        <w:t xml:space="preserve">MCGCFT – Medical College of Georgia Complex Figure Test; MGH – </w:t>
      </w:r>
      <w:proofErr w:type="spellStart"/>
      <w:r>
        <w:rPr>
          <w:rFonts w:eastAsia="Times New Roman" w:cs="Arial"/>
          <w:sz w:val="20"/>
          <w:szCs w:val="20"/>
          <w:lang w:eastAsia="en-GB"/>
        </w:rPr>
        <w:t>Massechusetts</w:t>
      </w:r>
      <w:proofErr w:type="spellEnd"/>
      <w:r>
        <w:rPr>
          <w:rFonts w:eastAsia="Times New Roman" w:cs="Arial"/>
          <w:sz w:val="20"/>
          <w:szCs w:val="20"/>
          <w:lang w:eastAsia="en-GB"/>
        </w:rPr>
        <w:t xml:space="preserve"> General Hospital; UP – unipolar.</w:t>
      </w:r>
    </w:p>
    <w:p w:rsidR="00877303" w:rsidRPr="00C01823" w:rsidRDefault="00877303" w:rsidP="00587ADD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bookmarkStart w:id="1" w:name="_GoBack"/>
      <w:bookmarkEnd w:id="1"/>
    </w:p>
    <w:sectPr w:rsidR="00877303" w:rsidRPr="00C01823" w:rsidSect="003C4AC3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3C"/>
    <w:rsid w:val="00026E3D"/>
    <w:rsid w:val="0004020D"/>
    <w:rsid w:val="000465FC"/>
    <w:rsid w:val="00073F02"/>
    <w:rsid w:val="00101856"/>
    <w:rsid w:val="001031FD"/>
    <w:rsid w:val="001216DF"/>
    <w:rsid w:val="001745C2"/>
    <w:rsid w:val="0018086D"/>
    <w:rsid w:val="00185B94"/>
    <w:rsid w:val="001B70EB"/>
    <w:rsid w:val="00216680"/>
    <w:rsid w:val="002166CA"/>
    <w:rsid w:val="00220D5F"/>
    <w:rsid w:val="00327831"/>
    <w:rsid w:val="003778D0"/>
    <w:rsid w:val="003B1DFE"/>
    <w:rsid w:val="003C4AC3"/>
    <w:rsid w:val="003F2134"/>
    <w:rsid w:val="00417B11"/>
    <w:rsid w:val="0047693C"/>
    <w:rsid w:val="00497A3C"/>
    <w:rsid w:val="00522495"/>
    <w:rsid w:val="00587ADD"/>
    <w:rsid w:val="005933D6"/>
    <w:rsid w:val="005941E8"/>
    <w:rsid w:val="0066594D"/>
    <w:rsid w:val="00667C38"/>
    <w:rsid w:val="0069231C"/>
    <w:rsid w:val="006B7F1F"/>
    <w:rsid w:val="007876D7"/>
    <w:rsid w:val="007C6963"/>
    <w:rsid w:val="007E758F"/>
    <w:rsid w:val="00815F89"/>
    <w:rsid w:val="00847B77"/>
    <w:rsid w:val="008533A4"/>
    <w:rsid w:val="008765E9"/>
    <w:rsid w:val="00877303"/>
    <w:rsid w:val="008A725A"/>
    <w:rsid w:val="00940964"/>
    <w:rsid w:val="00982B5B"/>
    <w:rsid w:val="00997D32"/>
    <w:rsid w:val="009B7278"/>
    <w:rsid w:val="00A4696F"/>
    <w:rsid w:val="00A53CA9"/>
    <w:rsid w:val="00A614EA"/>
    <w:rsid w:val="00AA4563"/>
    <w:rsid w:val="00B26827"/>
    <w:rsid w:val="00B547D4"/>
    <w:rsid w:val="00B67C12"/>
    <w:rsid w:val="00BE067E"/>
    <w:rsid w:val="00BF64A3"/>
    <w:rsid w:val="00C01823"/>
    <w:rsid w:val="00C053B1"/>
    <w:rsid w:val="00C60575"/>
    <w:rsid w:val="00CB1D44"/>
    <w:rsid w:val="00D678B2"/>
    <w:rsid w:val="00D744A6"/>
    <w:rsid w:val="00D91A5F"/>
    <w:rsid w:val="00DD02BD"/>
    <w:rsid w:val="00DE2655"/>
    <w:rsid w:val="00DE7BAD"/>
    <w:rsid w:val="00E10940"/>
    <w:rsid w:val="00E17F30"/>
    <w:rsid w:val="00EC6D0E"/>
    <w:rsid w:val="00EF1B1F"/>
    <w:rsid w:val="00EF7663"/>
    <w:rsid w:val="00F16756"/>
    <w:rsid w:val="00F54951"/>
    <w:rsid w:val="00F5539A"/>
    <w:rsid w:val="00F5688B"/>
    <w:rsid w:val="00FC1934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link w:val="TabletitleChar"/>
    <w:qFormat/>
    <w:rsid w:val="00497A3C"/>
    <w:pPr>
      <w:spacing w:after="120" w:line="240" w:lineRule="auto"/>
      <w:ind w:left="992" w:hanging="992"/>
    </w:pPr>
  </w:style>
  <w:style w:type="character" w:customStyle="1" w:styleId="TabletitleChar">
    <w:name w:val="Table title Char"/>
    <w:basedOn w:val="DefaultParagraphFont"/>
    <w:link w:val="Tabletitle"/>
    <w:rsid w:val="00497A3C"/>
  </w:style>
  <w:style w:type="table" w:styleId="TableGrid">
    <w:name w:val="Table Grid"/>
    <w:basedOn w:val="TableNormal"/>
    <w:uiPriority w:val="59"/>
    <w:rsid w:val="00877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C4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link w:val="TabletitleChar"/>
    <w:qFormat/>
    <w:rsid w:val="00497A3C"/>
    <w:pPr>
      <w:spacing w:after="120" w:line="240" w:lineRule="auto"/>
      <w:ind w:left="992" w:hanging="992"/>
    </w:pPr>
  </w:style>
  <w:style w:type="character" w:customStyle="1" w:styleId="TabletitleChar">
    <w:name w:val="Table title Char"/>
    <w:basedOn w:val="DefaultParagraphFont"/>
    <w:link w:val="Tabletitle"/>
    <w:rsid w:val="00497A3C"/>
  </w:style>
  <w:style w:type="table" w:styleId="TableGrid">
    <w:name w:val="Table Grid"/>
    <w:basedOn w:val="TableNormal"/>
    <w:uiPriority w:val="59"/>
    <w:rsid w:val="00877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C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n.anderson@manches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Anderson</dc:creator>
  <cp:lastModifiedBy>Ian Anderson</cp:lastModifiedBy>
  <cp:revision>10</cp:revision>
  <dcterms:created xsi:type="dcterms:W3CDTF">2020-01-09T14:59:00Z</dcterms:created>
  <dcterms:modified xsi:type="dcterms:W3CDTF">2020-01-28T15:33:00Z</dcterms:modified>
</cp:coreProperties>
</file>